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33E4">
      <w:pPr>
        <w:rPr>
          <w:rFonts w:ascii="仿宋_GB2312" w:eastAsia="仿宋_GB2312"/>
          <w:sz w:val="32"/>
          <w:szCs w:val="32"/>
        </w:rPr>
      </w:pPr>
    </w:p>
    <w:p w14:paraId="6A60F04F">
      <w:pPr>
        <w:rPr>
          <w:rFonts w:hint="eastAsia" w:ascii="仿宋_GB2312" w:eastAsia="仿宋_GB2312"/>
          <w:sz w:val="32"/>
          <w:szCs w:val="32"/>
          <w:highlight w:val="yellow"/>
          <w:lang w:val="en-US" w:eastAsia="zh-CN"/>
        </w:rPr>
      </w:pPr>
    </w:p>
    <w:p w14:paraId="644E5FEF">
      <w:pPr>
        <w:rPr>
          <w:rFonts w:ascii="仿宋_GB2312" w:eastAsia="仿宋_GB2312"/>
          <w:sz w:val="32"/>
          <w:szCs w:val="32"/>
        </w:rPr>
      </w:pPr>
    </w:p>
    <w:p w14:paraId="1A824EAF">
      <w:pPr>
        <w:spacing w:line="360" w:lineRule="auto"/>
        <w:jc w:val="center"/>
        <w:rPr>
          <w:rFonts w:ascii="仿宋_GB2312" w:eastAsia="仿宋_GB2312"/>
          <w:sz w:val="32"/>
          <w:szCs w:val="32"/>
        </w:rPr>
      </w:pPr>
    </w:p>
    <w:p w14:paraId="1CB2FBF6">
      <w:pPr>
        <w:jc w:val="center"/>
        <w:rPr>
          <w:rFonts w:hint="default" w:ascii="Times New Roman" w:hAnsi="Times New Roman" w:eastAsia="仿宋_GB2312" w:cs="Times New Roman"/>
          <w:sz w:val="32"/>
          <w:szCs w:val="32"/>
        </w:rPr>
      </w:pPr>
    </w:p>
    <w:p w14:paraId="58AEFD49">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号</w:t>
      </w:r>
      <w:bookmarkStart w:id="0" w:name="_GoBack"/>
      <w:bookmarkEnd w:id="0"/>
    </w:p>
    <w:p w14:paraId="4DD54E8E">
      <w:pPr>
        <w:pStyle w:val="11"/>
        <w:spacing w:line="580" w:lineRule="exact"/>
        <w:jc w:val="center"/>
        <w:rPr>
          <w:rFonts w:hint="eastAsia" w:ascii="方正小标宋简体" w:hAnsi="宋体" w:eastAsia="方正小标宋简体"/>
          <w:color w:val="000000"/>
          <w:sz w:val="44"/>
          <w:lang w:val="en-US" w:eastAsia="zh-CN"/>
        </w:rPr>
      </w:pPr>
      <w:r>
        <w:rPr>
          <w:rFonts w:hint="eastAsia" w:ascii="Times New Roman" w:hAnsi="Times New Roman" w:eastAsia="仿宋_GB2312" w:cs="Times New Roman"/>
          <w:kern w:val="2"/>
          <w:sz w:val="32"/>
          <w:szCs w:val="32"/>
          <w:lang w:val="en-US" w:eastAsia="zh-CN" w:bidi="ar-SA"/>
        </w:rPr>
        <w:t>（项目代码：250</w:t>
      </w:r>
      <w:r>
        <w:rPr>
          <w:rFonts w:hint="eastAsia"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-120116-89-0</w:t>
      </w: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699699</w:t>
      </w:r>
      <w:r>
        <w:rPr>
          <w:rFonts w:hint="eastAsia" w:ascii="Times New Roman" w:hAnsi="Times New Roman" w:eastAsia="仿宋_GB2312" w:cs="Times New Roman"/>
          <w:kern w:val="2"/>
          <w:sz w:val="32"/>
          <w:szCs w:val="32"/>
          <w:lang w:val="en-US" w:eastAsia="zh-CN" w:bidi="ar-SA"/>
        </w:rPr>
        <w:t>）</w:t>
      </w:r>
    </w:p>
    <w:p w14:paraId="7E505B6A">
      <w:pPr>
        <w:pStyle w:val="11"/>
        <w:spacing w:line="580" w:lineRule="exact"/>
        <w:jc w:val="center"/>
        <w:rPr>
          <w:rFonts w:hint="eastAsia" w:ascii="方正小标宋简体" w:hAnsi="宋体" w:eastAsia="方正小标宋简体"/>
          <w:color w:val="000000"/>
          <w:sz w:val="44"/>
        </w:rPr>
      </w:pPr>
    </w:p>
    <w:p w14:paraId="0EDA0446">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outlineLvl w:val="9"/>
        <w:rPr>
          <w:rFonts w:ascii="方正小标宋简体" w:hAnsi="宋体" w:eastAsia="方正小标宋简体"/>
          <w:color w:val="000000"/>
          <w:sz w:val="44"/>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天津海得润滋食品有限公司24000瓶/小时吹灌旋生产项目</w:t>
      </w:r>
      <w:r>
        <w:rPr>
          <w:rFonts w:ascii="方正小标宋简体" w:hAnsi="宋体" w:eastAsia="方正小标宋简体"/>
          <w:color w:val="000000"/>
          <w:sz w:val="44"/>
        </w:rPr>
        <w:t>环境影响报告表的批复</w:t>
      </w:r>
    </w:p>
    <w:p w14:paraId="733C442B">
      <w:pPr>
        <w:spacing w:line="0" w:lineRule="atLeast"/>
        <w:jc w:val="center"/>
        <w:rPr>
          <w:rFonts w:ascii="宋体" w:hAnsi="宋体"/>
          <w:b/>
          <w:color w:val="000000"/>
          <w:sz w:val="44"/>
        </w:rPr>
      </w:pPr>
    </w:p>
    <w:p w14:paraId="18EB15A3">
      <w:pPr>
        <w:keepNext w:val="0"/>
        <w:keepLines w:val="0"/>
        <w:pageBreakBefore w:val="0"/>
        <w:widowControl w:val="0"/>
        <w:kinsoku/>
        <w:wordWrap/>
        <w:overflowPunct/>
        <w:topLinePunct w:val="0"/>
        <w:autoSpaceDE/>
        <w:autoSpaceDN/>
        <w:bidi w:val="0"/>
        <w:adjustRightInd/>
        <w:snapToGrid/>
        <w:spacing w:line="560" w:lineRule="exact"/>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天津海得润滋食品有限公司：</w:t>
      </w:r>
    </w:p>
    <w:p w14:paraId="2FAD0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w:t>
      </w:r>
      <w:r>
        <w:rPr>
          <w:rFonts w:hint="eastAsia" w:eastAsia="仿宋_GB2312" w:cs="Times New Roman"/>
          <w:sz w:val="32"/>
          <w:szCs w:val="32"/>
          <w:lang w:eastAsia="zh-CN"/>
        </w:rPr>
        <w:t>提交</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建设项目环境影响审批申请书</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联合泰泽环境科技发展有限公司编制的</w:t>
      </w:r>
      <w:r>
        <w:rPr>
          <w:rFonts w:hint="default" w:eastAsia="仿宋_GB2312" w:cs="Times New Roman"/>
          <w:sz w:val="32"/>
          <w:szCs w:val="32"/>
          <w:lang w:val="en-US" w:eastAsia="zh-CN"/>
        </w:rPr>
        <w:t>《天津海得润滋食品有限公司24000瓶/小时吹灌旋生产项目环境影响报告表</w:t>
      </w:r>
      <w:r>
        <w:rPr>
          <w:rFonts w:hint="eastAsia" w:ascii="Times New Roman" w:eastAsia="仿宋_GB2312"/>
          <w:kern w:val="2"/>
          <w:sz w:val="32"/>
          <w:szCs w:val="32"/>
          <w:lang w:val="en-US" w:eastAsia="zh-CN" w:bidi="ar-SA"/>
        </w:rPr>
        <w:t>》等文件</w:t>
      </w:r>
      <w:r>
        <w:rPr>
          <w:rFonts w:hint="default" w:ascii="Times New Roman" w:hAnsi="Times New Roman" w:eastAsia="仿宋_GB2312" w:cs="Times New Roman"/>
          <w:sz w:val="32"/>
          <w:szCs w:val="32"/>
        </w:rPr>
        <w:t>收悉。经研究，现批复如下：</w:t>
      </w:r>
    </w:p>
    <w:p w14:paraId="71DE1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一、</w:t>
      </w:r>
      <w:r>
        <w:rPr>
          <w:rFonts w:hint="default" w:eastAsia="仿宋_GB2312" w:cs="Times New Roman"/>
          <w:sz w:val="32"/>
          <w:szCs w:val="32"/>
          <w:lang w:val="en-US" w:eastAsia="zh-CN"/>
        </w:rPr>
        <w:t>你公司在</w:t>
      </w:r>
      <w:r>
        <w:rPr>
          <w:rFonts w:hint="eastAsia" w:eastAsia="仿宋_GB2312" w:cs="Times New Roman"/>
          <w:sz w:val="32"/>
          <w:szCs w:val="32"/>
          <w:lang w:val="en-US" w:eastAsia="zh-CN"/>
        </w:rPr>
        <w:t>滨海新区大港津岐公路2232号租赁厂房建设</w:t>
      </w:r>
      <w:r>
        <w:rPr>
          <w:rFonts w:hint="eastAsia" w:eastAsia="仿宋_GB2312" w:cs="Times New Roman"/>
          <w:sz w:val="32"/>
          <w:szCs w:val="32"/>
          <w:lang w:val="en" w:eastAsia="zh-CN"/>
        </w:rPr>
        <w:t>“</w:t>
      </w:r>
      <w:r>
        <w:rPr>
          <w:rFonts w:hint="default" w:eastAsia="仿宋_GB2312" w:cs="Times New Roman"/>
          <w:sz w:val="32"/>
          <w:szCs w:val="32"/>
          <w:lang w:val="en-US" w:eastAsia="zh-CN"/>
        </w:rPr>
        <w:t>天津海得润滋食品有限公司24000瓶/小时吹灌旋生产项目</w:t>
      </w:r>
      <w:r>
        <w:rPr>
          <w:rFonts w:hint="eastAsia" w:eastAsia="仿宋_GB2312" w:cs="Times New Roman"/>
          <w:sz w:val="32"/>
          <w:szCs w:val="32"/>
          <w:lang w:val="en" w:eastAsia="zh-CN"/>
        </w:rPr>
        <w:t>”（以下简称“项目”）。主要建设内容包括：</w:t>
      </w:r>
      <w:r>
        <w:rPr>
          <w:rFonts w:hint="eastAsia" w:eastAsia="仿宋_GB2312" w:cs="Times New Roman"/>
          <w:sz w:val="32"/>
          <w:szCs w:val="32"/>
          <w:lang w:val="en-US" w:eastAsia="zh-CN"/>
        </w:rPr>
        <w:t>扩建一条生产规模为2</w:t>
      </w:r>
      <w:r>
        <w:rPr>
          <w:rFonts w:hint="default" w:eastAsia="仿宋_GB2312" w:cs="Times New Roman"/>
          <w:sz w:val="32"/>
          <w:szCs w:val="32"/>
          <w:lang w:val="en-US" w:eastAsia="zh-CN"/>
        </w:rPr>
        <w:t>4000瓶/小时</w:t>
      </w:r>
      <w:r>
        <w:rPr>
          <w:rFonts w:hint="eastAsia" w:eastAsia="仿宋_GB2312" w:cs="Times New Roman"/>
          <w:sz w:val="32"/>
          <w:szCs w:val="32"/>
          <w:lang w:val="en-US" w:eastAsia="zh-CN"/>
        </w:rPr>
        <w:t>的</w:t>
      </w:r>
      <w:r>
        <w:rPr>
          <w:rFonts w:hint="default" w:eastAsia="仿宋_GB2312" w:cs="Times New Roman"/>
          <w:sz w:val="32"/>
          <w:szCs w:val="32"/>
          <w:lang w:val="en-US" w:eastAsia="zh-CN"/>
        </w:rPr>
        <w:t>吹灌旋</w:t>
      </w:r>
      <w:r>
        <w:rPr>
          <w:rFonts w:hint="eastAsia" w:eastAsia="仿宋_GB2312" w:cs="Times New Roman"/>
          <w:sz w:val="32"/>
          <w:szCs w:val="32"/>
          <w:lang w:val="en-US" w:eastAsia="zh-CN"/>
        </w:rPr>
        <w:t>瓶装饮用水生产线，生产350mL、550mL两种规格的瓶装饮用水。</w:t>
      </w:r>
      <w:r>
        <w:rPr>
          <w:rFonts w:hint="default" w:eastAsia="仿宋_GB2312" w:cs="Times New Roman"/>
          <w:sz w:val="32"/>
          <w:szCs w:val="32"/>
          <w:lang w:val="en-US" w:eastAsia="zh-CN"/>
        </w:rPr>
        <w:t>项目总投资</w:t>
      </w:r>
      <w:r>
        <w:rPr>
          <w:rFonts w:hint="eastAsia" w:eastAsia="仿宋_GB2312" w:cs="Times New Roman"/>
          <w:sz w:val="32"/>
          <w:szCs w:val="32"/>
          <w:lang w:val="en-US" w:eastAsia="zh-CN"/>
        </w:rPr>
        <w:t>2027</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人民币</w:t>
      </w:r>
      <w:r>
        <w:rPr>
          <w:rFonts w:hint="default" w:eastAsia="仿宋_GB2312" w:cs="Times New Roman"/>
          <w:sz w:val="32"/>
          <w:szCs w:val="32"/>
          <w:lang w:val="en-US" w:eastAsia="zh-CN"/>
        </w:rPr>
        <w:t>，环保投资</w:t>
      </w:r>
      <w:r>
        <w:rPr>
          <w:rFonts w:hint="eastAsia" w:eastAsia="仿宋_GB2312" w:cs="Times New Roman"/>
          <w:sz w:val="32"/>
          <w:szCs w:val="32"/>
          <w:lang w:val="en-US" w:eastAsia="zh-CN"/>
        </w:rPr>
        <w:t>28</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人民币</w:t>
      </w:r>
      <w:r>
        <w:rPr>
          <w:rFonts w:hint="default" w:eastAsia="仿宋_GB2312" w:cs="Times New Roman"/>
          <w:sz w:val="32"/>
          <w:szCs w:val="32"/>
          <w:lang w:val="en-US" w:eastAsia="zh-CN"/>
        </w:rPr>
        <w:t>，约占总投资的</w:t>
      </w:r>
      <w:r>
        <w:rPr>
          <w:rFonts w:hint="eastAsia" w:eastAsia="仿宋_GB2312" w:cs="Times New Roman"/>
          <w:sz w:val="32"/>
          <w:szCs w:val="32"/>
          <w:lang w:val="en-US" w:eastAsia="zh-CN"/>
        </w:rPr>
        <w:t>1.38</w:t>
      </w:r>
      <w:r>
        <w:rPr>
          <w:rFonts w:hint="default" w:eastAsia="仿宋_GB2312" w:cs="Times New Roman"/>
          <w:sz w:val="32"/>
          <w:szCs w:val="32"/>
          <w:lang w:val="en-US" w:eastAsia="zh-CN"/>
        </w:rPr>
        <w:t>%。</w:t>
      </w:r>
      <w:r>
        <w:rPr>
          <w:rFonts w:hint="eastAsia" w:eastAsia="仿宋_GB2312" w:cs="Times New Roman"/>
          <w:sz w:val="32"/>
          <w:szCs w:val="32"/>
          <w:highlight w:val="none"/>
          <w:lang w:val="en-US" w:eastAsia="zh-CN"/>
        </w:rPr>
        <w:t>项目于2016年建成投产，现你公司补交该项目建设项目环境影响报告表。</w:t>
      </w:r>
    </w:p>
    <w:p w14:paraId="39538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20</w:t>
      </w:r>
      <w:r>
        <w:rPr>
          <w:rFonts w:hint="eastAsia" w:eastAsia="仿宋_GB2312" w:cs="Times New Roman"/>
          <w:sz w:val="32"/>
          <w:szCs w:val="32"/>
          <w:lang w:val="en-US" w:eastAsia="zh-CN"/>
        </w:rPr>
        <w:t>25</w:t>
      </w:r>
      <w:r>
        <w:rPr>
          <w:rFonts w:hint="default" w:eastAsia="仿宋_GB2312" w:cs="Times New Roman"/>
          <w:sz w:val="32"/>
          <w:szCs w:val="32"/>
          <w:lang w:val="en-US" w:eastAsia="zh-CN"/>
        </w:rPr>
        <w:t>年</w:t>
      </w:r>
      <w:r>
        <w:rPr>
          <w:rFonts w:hint="eastAsia" w:eastAsia="仿宋_GB2312" w:cs="Times New Roman"/>
          <w:sz w:val="32"/>
          <w:szCs w:val="32"/>
          <w:lang w:val="en-US" w:eastAsia="zh-CN"/>
        </w:rPr>
        <w:t>12</w:t>
      </w:r>
      <w:r>
        <w:rPr>
          <w:rFonts w:hint="default"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eastAsia="仿宋_GB2312" w:cs="Times New Roman"/>
          <w:sz w:val="32"/>
          <w:szCs w:val="32"/>
          <w:lang w:val="en-US" w:eastAsia="zh-CN"/>
        </w:rPr>
        <w:t>月</w:t>
      </w:r>
      <w:r>
        <w:rPr>
          <w:rFonts w:hint="eastAsia" w:eastAsia="仿宋_GB2312" w:cs="Times New Roman"/>
          <w:sz w:val="32"/>
          <w:szCs w:val="32"/>
          <w:lang w:val="en-US" w:eastAsia="zh-CN"/>
        </w:rPr>
        <w:t>25</w:t>
      </w:r>
      <w:r>
        <w:rPr>
          <w:rFonts w:hint="default" w:eastAsia="仿宋_GB2312" w:cs="Times New Roman"/>
          <w:sz w:val="32"/>
          <w:szCs w:val="32"/>
          <w:lang w:val="en-US" w:eastAsia="zh-CN"/>
        </w:rPr>
        <w:t>日，我局将该项目环评</w:t>
      </w:r>
      <w:r>
        <w:rPr>
          <w:rFonts w:hint="eastAsia" w:eastAsia="仿宋_GB2312" w:cs="Times New Roman"/>
          <w:sz w:val="32"/>
          <w:szCs w:val="32"/>
          <w:lang w:val="en-US" w:eastAsia="zh-CN"/>
        </w:rPr>
        <w:t>的</w:t>
      </w:r>
      <w:r>
        <w:rPr>
          <w:rFonts w:hint="default" w:eastAsia="仿宋_GB2312" w:cs="Times New Roman"/>
          <w:sz w:val="32"/>
          <w:szCs w:val="32"/>
          <w:lang w:val="en-US" w:eastAsia="zh-CN"/>
        </w:rPr>
        <w:t>受理情况进行</w:t>
      </w:r>
      <w:r>
        <w:rPr>
          <w:rFonts w:hint="eastAsia" w:eastAsia="仿宋_GB2312" w:cs="Times New Roman"/>
          <w:sz w:val="32"/>
          <w:szCs w:val="32"/>
          <w:lang w:val="en-US" w:eastAsia="zh-CN"/>
        </w:rPr>
        <w:t>了</w:t>
      </w:r>
      <w:r>
        <w:rPr>
          <w:rFonts w:hint="default" w:eastAsia="仿宋_GB2312" w:cs="Times New Roman"/>
          <w:sz w:val="32"/>
          <w:szCs w:val="32"/>
          <w:lang w:val="en-US" w:eastAsia="zh-CN"/>
        </w:rPr>
        <w:t>公示；</w:t>
      </w:r>
      <w:r>
        <w:rPr>
          <w:rFonts w:hint="default" w:eastAsia="仿宋_GB2312" w:cs="Times New Roman"/>
          <w:sz w:val="32"/>
          <w:szCs w:val="32"/>
          <w:lang w:val="en" w:eastAsia="zh-CN"/>
        </w:rPr>
        <w:t>2025</w:t>
      </w:r>
      <w:r>
        <w:rPr>
          <w:rFonts w:hint="eastAsia" w:eastAsia="仿宋_GB2312" w:cs="Times New Roman"/>
          <w:sz w:val="32"/>
          <w:szCs w:val="32"/>
          <w:lang w:val="en" w:eastAsia="zh-CN"/>
        </w:rPr>
        <w:t>年</w:t>
      </w:r>
      <w:r>
        <w:rPr>
          <w:rFonts w:hint="eastAsia" w:eastAsia="仿宋_GB2312" w:cs="Times New Roman"/>
          <w:sz w:val="32"/>
          <w:szCs w:val="32"/>
          <w:lang w:val="en-US" w:eastAsia="zh-CN"/>
        </w:rPr>
        <w:t>12</w:t>
      </w:r>
      <w:r>
        <w:rPr>
          <w:rFonts w:hint="default" w:eastAsia="仿宋_GB2312" w:cs="Times New Roman"/>
          <w:sz w:val="32"/>
          <w:szCs w:val="32"/>
          <w:lang w:val="en-US" w:eastAsia="zh-CN"/>
        </w:rPr>
        <w:t>月</w:t>
      </w:r>
      <w:r>
        <w:rPr>
          <w:rFonts w:hint="eastAsia" w:eastAsia="仿宋_GB2312" w:cs="Times New Roman"/>
          <w:sz w:val="32"/>
          <w:szCs w:val="32"/>
          <w:lang w:val="en-US" w:eastAsia="zh-CN"/>
        </w:rPr>
        <w:t>26</w:t>
      </w:r>
      <w:r>
        <w:rPr>
          <w:rFonts w:hint="default" w:eastAsia="仿宋_GB2312" w:cs="Times New Roman"/>
          <w:sz w:val="32"/>
          <w:szCs w:val="32"/>
          <w:lang w:val="en-US" w:eastAsia="zh-CN"/>
        </w:rPr>
        <w:t>日至</w:t>
      </w:r>
      <w:r>
        <w:rPr>
          <w:rFonts w:hint="eastAsia" w:eastAsia="仿宋_GB2312" w:cs="Times New Roman"/>
          <w:sz w:val="32"/>
          <w:szCs w:val="32"/>
          <w:lang w:val="en-US" w:eastAsia="zh-CN"/>
        </w:rPr>
        <w:t>2026年1月4</w:t>
      </w:r>
      <w:r>
        <w:rPr>
          <w:rFonts w:hint="default" w:eastAsia="仿宋_GB2312" w:cs="Times New Roman"/>
          <w:sz w:val="32"/>
          <w:szCs w:val="32"/>
          <w:lang w:val="en-US" w:eastAsia="zh-CN"/>
        </w:rPr>
        <w:t>日</w:t>
      </w:r>
      <w:r>
        <w:rPr>
          <w:rFonts w:hint="eastAsia" w:eastAsia="仿宋_GB2312" w:cs="Times New Roman"/>
          <w:sz w:val="32"/>
          <w:szCs w:val="32"/>
          <w:lang w:val="en-US" w:eastAsia="zh-CN"/>
        </w:rPr>
        <w:t>，我局</w:t>
      </w:r>
      <w:r>
        <w:rPr>
          <w:rFonts w:hint="default" w:eastAsia="仿宋_GB2312" w:cs="Times New Roman"/>
          <w:sz w:val="32"/>
          <w:szCs w:val="32"/>
          <w:lang w:val="en-US" w:eastAsia="zh-CN"/>
        </w:rPr>
        <w:t>将该项目环评</w:t>
      </w:r>
      <w:r>
        <w:rPr>
          <w:rFonts w:hint="eastAsia" w:eastAsia="仿宋_GB2312" w:cs="Times New Roman"/>
          <w:sz w:val="32"/>
          <w:szCs w:val="32"/>
          <w:lang w:val="en-US" w:eastAsia="zh-CN"/>
        </w:rPr>
        <w:t>的</w:t>
      </w:r>
      <w:r>
        <w:rPr>
          <w:rFonts w:hint="default" w:eastAsia="仿宋_GB2312" w:cs="Times New Roman"/>
          <w:sz w:val="32"/>
          <w:szCs w:val="32"/>
          <w:lang w:val="en-US" w:eastAsia="zh-CN"/>
        </w:rPr>
        <w:t>拟批复情况进行</w:t>
      </w:r>
      <w:r>
        <w:rPr>
          <w:rFonts w:hint="eastAsia" w:eastAsia="仿宋_GB2312" w:cs="Times New Roman"/>
          <w:sz w:val="32"/>
          <w:szCs w:val="32"/>
          <w:lang w:val="en-US" w:eastAsia="zh-CN"/>
        </w:rPr>
        <w:t>了</w:t>
      </w:r>
      <w:r>
        <w:rPr>
          <w:rFonts w:hint="default" w:eastAsia="仿宋_GB2312" w:cs="Times New Roman"/>
          <w:sz w:val="32"/>
          <w:szCs w:val="32"/>
          <w:lang w:val="en-US" w:eastAsia="zh-CN"/>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eastAsia="仿宋_GB2312" w:cs="Times New Roman"/>
          <w:sz w:val="32"/>
          <w:szCs w:val="32"/>
          <w:lang w:val="en-US" w:eastAsia="zh-CN"/>
        </w:rPr>
        <w:t>的前提下，</w:t>
      </w:r>
      <w:r>
        <w:rPr>
          <w:rFonts w:hint="eastAsia" w:eastAsia="仿宋_GB2312" w:cs="Times New Roman"/>
          <w:sz w:val="32"/>
          <w:szCs w:val="32"/>
          <w:lang w:val="en-US" w:eastAsia="zh-CN"/>
        </w:rPr>
        <w:t>该项目具备环境可行性</w:t>
      </w:r>
      <w:r>
        <w:rPr>
          <w:rFonts w:hint="default" w:eastAsia="仿宋_GB2312" w:cs="Times New Roman"/>
          <w:sz w:val="32"/>
          <w:szCs w:val="32"/>
          <w:lang w:val="en-US" w:eastAsia="zh-CN"/>
        </w:rPr>
        <w:t>。</w:t>
      </w:r>
    </w:p>
    <w:p w14:paraId="6CFC1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运营</w:t>
      </w:r>
      <w:r>
        <w:rPr>
          <w:rFonts w:hint="eastAsia" w:ascii="Times New Roman" w:hAnsi="Times New Roman" w:eastAsia="仿宋_GB2312" w:cs="Times New Roman"/>
          <w:sz w:val="32"/>
          <w:szCs w:val="32"/>
          <w:lang w:val="en-US" w:eastAsia="zh-CN"/>
        </w:rPr>
        <w:t>期间，你公司应重点做好以下工作</w:t>
      </w:r>
      <w:r>
        <w:rPr>
          <w:rFonts w:hint="default" w:ascii="Times New Roman" w:hAnsi="Times New Roman" w:eastAsia="仿宋_GB2312" w:cs="Times New Roman"/>
          <w:sz w:val="32"/>
          <w:szCs w:val="32"/>
          <w:lang w:val="en-US" w:eastAsia="zh-CN"/>
        </w:rPr>
        <w:t>：</w:t>
      </w:r>
    </w:p>
    <w:p w14:paraId="0A742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1.注塑、吹瓶、贴标和贴标机擦拭工序产生的废气由设备顶部集气罩收集，引入“二级活性炭吸附”装置处理后，由1根15m高排气筒P</w:t>
      </w:r>
      <w:r>
        <w:rPr>
          <w:rFonts w:hint="eastAsia" w:eastAsia="仿宋_GB2312" w:cs="Times New Roman"/>
          <w:sz w:val="32"/>
          <w:szCs w:val="32"/>
          <w:vertAlign w:val="subscript"/>
          <w:lang w:val="en-US" w:eastAsia="zh-CN"/>
        </w:rPr>
        <w:t>2</w:t>
      </w:r>
      <w:r>
        <w:rPr>
          <w:rFonts w:hint="eastAsia" w:eastAsia="仿宋_GB2312" w:cs="Times New Roman"/>
          <w:sz w:val="32"/>
          <w:szCs w:val="32"/>
          <w:lang w:val="en-US" w:eastAsia="zh-CN"/>
        </w:rPr>
        <w:t>达标排放。</w:t>
      </w:r>
    </w:p>
    <w:p w14:paraId="3E6FB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加强管理，减少废气的无组织排放，</w:t>
      </w:r>
      <w:r>
        <w:rPr>
          <w:rFonts w:hint="eastAsia" w:eastAsia="仿宋_GB2312" w:cs="Times New Roman"/>
          <w:kern w:val="2"/>
          <w:sz w:val="32"/>
          <w:szCs w:val="32"/>
          <w:lang w:val="en-US" w:eastAsia="zh-CN" w:bidi="ar-SA"/>
        </w:rPr>
        <w:t>污染物无组织排放满足厂房界、厂界限值要求。</w:t>
      </w:r>
    </w:p>
    <w:p w14:paraId="6DE9D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2.生活污水和生产废水经租赁厂区专用排水管道，排入国能（天津）大港发电厂有限公司污水处理站，处理后回用于国能（天津）大港发电厂有限公司，不向外排放。</w:t>
      </w:r>
    </w:p>
    <w:p w14:paraId="3D132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3.主要噪声源合理布局，采取隔声、降噪、减振等措施，使噪声满足排放限值要求。</w:t>
      </w:r>
    </w:p>
    <w:p w14:paraId="6865D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4.做好各类固体废物的收集、贮存、运输和处置，做到资源化、减量化、无害化。项目产生的废包装容器、化验废液、沾染废物、废润滑剂、废润滑剂桶、废活性炭</w:t>
      </w:r>
      <w:r>
        <w:rPr>
          <w:rFonts w:hint="eastAsia" w:ascii="Times New Roman" w:hAnsi="Times New Roman" w:eastAsia="仿宋_GB2312" w:cs="Times New Roman"/>
          <w:sz w:val="32"/>
          <w:szCs w:val="32"/>
          <w:lang w:val="en-US" w:eastAsia="zh-CN"/>
        </w:rPr>
        <w:t>等危险废物须按照《危险废物收集 贮存 运输技术规范》（HJ 2025-2012）进行收集、贮存及运输，并交由有相应资质的单位进行处理、处置；本项目的危险废物暂存间应</w:t>
      </w:r>
      <w:r>
        <w:rPr>
          <w:rFonts w:hint="eastAsia" w:eastAsia="仿宋_GB2312" w:cs="Times New Roman"/>
          <w:sz w:val="32"/>
          <w:szCs w:val="32"/>
          <w:lang w:val="en-US" w:eastAsia="zh-CN"/>
        </w:rPr>
        <w:t>按照</w:t>
      </w:r>
      <w:r>
        <w:rPr>
          <w:rFonts w:hint="eastAsia" w:ascii="Times New Roman" w:hAnsi="Times New Roman" w:eastAsia="仿宋_GB2312" w:cs="Times New Roman"/>
          <w:sz w:val="32"/>
          <w:szCs w:val="32"/>
          <w:lang w:val="en-US" w:eastAsia="zh-CN"/>
        </w:rPr>
        <w:t>《危险废物贮存污染控制标准》（GB 18597-2023）进行建设和管理；不合格瓶胚和塑料瓶等一般工业固体废物交由相关单位处置或综合利用；生活垃圾等交由环卫部门定期清运。</w:t>
      </w:r>
    </w:p>
    <w:p w14:paraId="0E183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5.该项目挥发性有机物</w:t>
      </w:r>
      <w:r>
        <w:rPr>
          <w:rFonts w:hint="eastAsia" w:eastAsia="仿宋_GB2312" w:cs="Times New Roman"/>
          <w:sz w:val="32"/>
          <w:szCs w:val="32"/>
          <w:highlight w:val="none"/>
          <w:lang w:val="en-US" w:eastAsia="zh-CN"/>
        </w:rPr>
        <w:t>排放总量控制在0.324</w:t>
      </w:r>
      <w:r>
        <w:rPr>
          <w:rFonts w:hint="eastAsia" w:ascii="Times New Roman" w:hAnsi="Times New Roman" w:eastAsia="仿宋_GB2312" w:cs="Times New Roman"/>
          <w:sz w:val="32"/>
          <w:szCs w:val="32"/>
          <w:highlight w:val="none"/>
          <w:lang w:val="en-US" w:eastAsia="zh-CN"/>
        </w:rPr>
        <w:t>吨/年。</w:t>
      </w:r>
    </w:p>
    <w:p w14:paraId="2D55B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6.按照相关规定，做好相应排污口规范化工作，设置规范的采样点，悬挂符合要求的标识牌。</w:t>
      </w:r>
    </w:p>
    <w:p w14:paraId="14EF245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baseline"/>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7.制定有效的环境风险事故应急预案，并向区生态环境局备案；认真落实风险事故防范措施及应急处理措施，做好风险事故防范措施及应急处理措施的合理衔接，杜绝发生环境事故和次生环境事故。</w:t>
      </w:r>
    </w:p>
    <w:p w14:paraId="0E5FD7E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baseline"/>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8.落实报告表提出的环境监测计划，定期开展监测工作。</w:t>
      </w:r>
    </w:p>
    <w:p w14:paraId="01A0E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eastAsia"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项目建设应严格执行环境保护设施与主体工程同时设计、同时施工、同时投产使用的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项目竣工后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你公司应按规定的标准和程序开展环境保护验收，经验收合格后方可正式投入运营。若项目的性质、规模地点、生产工艺或</w:t>
      </w:r>
      <w:r>
        <w:rPr>
          <w:rFonts w:hint="eastAsia" w:ascii="Times New Roman" w:hAnsi="Times New Roman" w:eastAsia="仿宋_GB2312" w:cs="Times New Roman"/>
          <w:sz w:val="32"/>
          <w:szCs w:val="32"/>
          <w:lang w:eastAsia="zh-CN"/>
        </w:rPr>
        <w:t>防止生态破坏</w:t>
      </w:r>
      <w:r>
        <w:rPr>
          <w:rFonts w:hint="default" w:ascii="Times New Roman" w:hAnsi="Times New Roman" w:eastAsia="仿宋_GB2312" w:cs="Times New Roman"/>
          <w:sz w:val="32"/>
          <w:szCs w:val="32"/>
        </w:rPr>
        <w:t>的措施发生重大变动，要重新报批环境影响评价文件</w:t>
      </w:r>
      <w:r>
        <w:rPr>
          <w:rFonts w:hint="eastAsia" w:ascii="Times New Roman" w:hAnsi="Times New Roman" w:eastAsia="仿宋_GB2312" w:cs="Times New Roman"/>
          <w:sz w:val="32"/>
          <w:szCs w:val="32"/>
          <w:lang w:eastAsia="zh-CN"/>
        </w:rPr>
        <w:t>。</w:t>
      </w:r>
    </w:p>
    <w:p w14:paraId="633FE0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、项目应执行以下标准：</w:t>
      </w:r>
    </w:p>
    <w:p w14:paraId="632DC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《工业企业挥发性有机物排放控制标准》（DB 12/524-2020）</w:t>
      </w:r>
      <w:r>
        <w:rPr>
          <w:rFonts w:hint="eastAsia" w:ascii="Times New Roman" w:hAnsi="Times New Roman" w:eastAsia="仿宋_GB2312" w:cs="Times New Roman"/>
          <w:sz w:val="32"/>
          <w:szCs w:val="32"/>
          <w:lang w:eastAsia="zh-CN"/>
        </w:rPr>
        <w:t>；</w:t>
      </w:r>
    </w:p>
    <w:p w14:paraId="64F7CB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2.《恶臭污染物排放标准》（DB 12/059-2018）;</w:t>
      </w:r>
    </w:p>
    <w:p w14:paraId="62E115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3.《合成树脂工业污染物排放标准》（GB 31572-2015，含2024年修改单）</w:t>
      </w:r>
      <w:r>
        <w:rPr>
          <w:rFonts w:hint="eastAsia" w:ascii="Times New Roman" w:hAnsi="Times New Roman" w:eastAsia="仿宋_GB2312" w:cs="Times New Roman"/>
          <w:sz w:val="32"/>
          <w:szCs w:val="32"/>
          <w:lang w:eastAsia="zh-CN"/>
        </w:rPr>
        <w:t>；</w:t>
      </w:r>
    </w:p>
    <w:p w14:paraId="27600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4.《污水综合排放标准》（DB 12/356-2018）三级标准；</w:t>
      </w:r>
    </w:p>
    <w:p w14:paraId="4DE9BBEA">
      <w:pPr>
        <w:keepNext w:val="0"/>
        <w:keepLines w:val="0"/>
        <w:pageBreakBefore w:val="0"/>
        <w:widowControl w:val="0"/>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32"/>
        </w:rPr>
      </w:pP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.《工业企业厂界环境噪声排放标准》（GB 12348-2008）3类</w:t>
      </w:r>
      <w:r>
        <w:rPr>
          <w:rFonts w:hint="eastAsia" w:ascii="仿宋_GB2312" w:hAnsi="仿宋_GB2312" w:eastAsia="仿宋_GB2312" w:cs="仿宋_GB2312"/>
          <w:sz w:val="32"/>
          <w:szCs w:val="32"/>
        </w:rPr>
        <w:t>；</w:t>
      </w:r>
    </w:p>
    <w:p w14:paraId="1EF83825">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.《一般工业固体废物贮存和填埋污染控制标准》（GB18599-2020）；</w:t>
      </w:r>
    </w:p>
    <w:p w14:paraId="1D6FC41F">
      <w:pPr>
        <w:ind w:firstLine="640" w:firstLineChars="200"/>
        <w:rPr>
          <w:rFonts w:hint="eastAsia" w:ascii="仿宋_GB2312" w:hAnsi="仿宋_GB2312" w:cs="仿宋_GB2312"/>
          <w:sz w:val="32"/>
          <w:szCs w:val="32"/>
          <w:lang w:eastAsia="zh-CN"/>
        </w:rPr>
      </w:pPr>
      <w:r>
        <w:rPr>
          <w:rFonts w:hint="eastAsia"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rPr>
        <w:t>《危险废物贮存污染控制标准》（</w:t>
      </w:r>
      <w:r>
        <w:rPr>
          <w:rFonts w:hint="eastAsia" w:ascii="Times New Roman" w:eastAsia="仿宋_GB2312"/>
          <w:kern w:val="2"/>
          <w:sz w:val="32"/>
          <w:szCs w:val="32"/>
          <w:lang w:val="en-US" w:eastAsia="zh-CN" w:bidi="ar-SA"/>
        </w:rPr>
        <w:t>GB 18597-2023</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p>
    <w:p w14:paraId="1B51A46C">
      <w:pPr>
        <w:ind w:firstLine="640" w:firstLineChars="200"/>
        <w:rPr>
          <w:rFonts w:hint="default"/>
          <w:lang w:val="en-US" w:eastAsia="zh-CN"/>
        </w:rPr>
      </w:pPr>
      <w:r>
        <w:rPr>
          <w:rFonts w:hint="eastAsia"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《危险废物收集 贮存 运输技术规范》（HJ 2025-2012）。</w:t>
      </w:r>
    </w:p>
    <w:p w14:paraId="7B150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此复</w:t>
      </w:r>
    </w:p>
    <w:p w14:paraId="6243324C">
      <w:pPr>
        <w:rPr>
          <w:rFonts w:hint="default"/>
        </w:rPr>
      </w:pPr>
    </w:p>
    <w:p w14:paraId="113CF1F6">
      <w:pPr>
        <w:wordWrap w:val="0"/>
        <w:ind w:firstLine="5120" w:firstLineChars="1600"/>
        <w:jc w:val="both"/>
        <w:rPr>
          <w:rFonts w:hint="eastAsia" w:eastAsia="仿宋_GB2312"/>
          <w:sz w:val="32"/>
          <w:lang w:val="en-US" w:eastAsia="zh-CN"/>
        </w:rPr>
      </w:pPr>
    </w:p>
    <w:p w14:paraId="2CCF53FE">
      <w:pPr>
        <w:wordWrap w:val="0"/>
        <w:ind w:firstLine="5120" w:firstLineChars="1600"/>
        <w:jc w:val="both"/>
        <w:rPr>
          <w:rFonts w:hint="eastAsia" w:eastAsia="仿宋_GB2312"/>
          <w:sz w:val="32"/>
          <w:lang w:val="en-US" w:eastAsia="zh-CN"/>
        </w:rPr>
      </w:pPr>
    </w:p>
    <w:p w14:paraId="163CCFF2">
      <w:pPr>
        <w:wordWrap w:val="0"/>
        <w:ind w:firstLine="5120" w:firstLineChars="1600"/>
        <w:jc w:val="both"/>
        <w:rPr>
          <w:rFonts w:hint="eastAsia" w:eastAsia="仿宋_GB2312"/>
          <w:sz w:val="32"/>
          <w:lang w:val="en-US" w:eastAsia="zh-CN"/>
        </w:rPr>
      </w:pPr>
      <w:r>
        <w:rPr>
          <w:rFonts w:hint="eastAsia" w:eastAsia="仿宋_GB2312"/>
          <w:sz w:val="32"/>
          <w:lang w:val="en-US" w:eastAsia="zh-CN"/>
        </w:rPr>
        <w:t>2026年1月5日</w:t>
      </w:r>
    </w:p>
    <w:p w14:paraId="07108E64">
      <w:pPr>
        <w:rPr>
          <w:rFonts w:hint="eastAsia" w:eastAsia="仿宋_GB2312"/>
          <w:sz w:val="32"/>
          <w:lang w:val="en-US" w:eastAsia="zh-CN"/>
        </w:rPr>
      </w:pPr>
    </w:p>
    <w:p w14:paraId="62D18655">
      <w:pPr>
        <w:rPr>
          <w:rFonts w:hint="eastAsia" w:eastAsia="仿宋_GB2312"/>
          <w:sz w:val="32"/>
          <w:lang w:val="en-US" w:eastAsia="zh-CN"/>
        </w:rPr>
      </w:pPr>
    </w:p>
    <w:p w14:paraId="33E1B154">
      <w:pPr>
        <w:rPr>
          <w:rFonts w:hint="eastAsia" w:eastAsia="仿宋_GB2312"/>
          <w:sz w:val="32"/>
          <w:lang w:val="en-US" w:eastAsia="zh-CN"/>
        </w:rPr>
      </w:pPr>
    </w:p>
    <w:p w14:paraId="0C6F9FD4">
      <w:pPr>
        <w:rPr>
          <w:rFonts w:hint="eastAsia" w:eastAsia="仿宋_GB2312"/>
          <w:sz w:val="32"/>
          <w:lang w:val="en-US" w:eastAsia="zh-CN"/>
        </w:rPr>
      </w:pPr>
    </w:p>
    <w:p w14:paraId="0F2AB41E">
      <w:pPr>
        <w:rPr>
          <w:rFonts w:hint="eastAsia" w:eastAsia="仿宋_GB2312"/>
          <w:sz w:val="32"/>
          <w:lang w:val="en-US" w:eastAsia="zh-CN"/>
        </w:rPr>
      </w:pPr>
    </w:p>
    <w:p w14:paraId="5C9C491A">
      <w:pPr>
        <w:rPr>
          <w:rFonts w:hint="eastAsia"/>
          <w:lang w:val="en-US" w:eastAsia="zh-CN"/>
        </w:rPr>
      </w:pPr>
    </w:p>
    <w:p w14:paraId="75ACD85D">
      <w:pPr>
        <w:rPr>
          <w:rFonts w:hint="eastAsia"/>
          <w:lang w:val="en-US" w:eastAsia="zh-CN"/>
        </w:rPr>
      </w:pPr>
    </w:p>
    <w:p w14:paraId="06EBB6DD">
      <w:pPr>
        <w:rPr>
          <w:rFonts w:hint="eastAsia"/>
          <w:lang w:val="en-US" w:eastAsia="zh-CN"/>
        </w:rPr>
      </w:pPr>
    </w:p>
    <w:p w14:paraId="433DFAB7">
      <w:pPr>
        <w:rPr>
          <w:rFonts w:hint="eastAsia"/>
          <w:lang w:val="en-US" w:eastAsia="zh-CN"/>
        </w:rPr>
      </w:pPr>
    </w:p>
    <w:p w14:paraId="41291057">
      <w:pPr>
        <w:rPr>
          <w:rFonts w:hint="eastAsia"/>
          <w:lang w:val="en-US" w:eastAsia="zh-CN"/>
        </w:rPr>
      </w:pPr>
    </w:p>
    <w:p w14:paraId="62A4FB73">
      <w:pPr>
        <w:rPr>
          <w:rFonts w:hint="eastAsia"/>
          <w:lang w:val="en-US" w:eastAsia="zh-CN"/>
        </w:rPr>
      </w:pPr>
    </w:p>
    <w:p w14:paraId="2EEFB2CB">
      <w:pPr>
        <w:rPr>
          <w:rFonts w:hint="eastAsia"/>
          <w:lang w:val="en-US" w:eastAsia="zh-CN"/>
        </w:rPr>
      </w:pPr>
    </w:p>
    <w:p w14:paraId="6BD5DD2B">
      <w:pPr>
        <w:pStyle w:val="2"/>
        <w:rPr>
          <w:rFonts w:hint="eastAsia"/>
          <w:lang w:val="en-US" w:eastAsia="zh-CN"/>
        </w:rPr>
      </w:pPr>
    </w:p>
    <w:p w14:paraId="219628F0">
      <w:pPr>
        <w:pStyle w:val="2"/>
        <w:wordWrap/>
        <w:rPr>
          <w:rFonts w:hint="eastAsia"/>
          <w:sz w:val="15"/>
          <w:szCs w:val="15"/>
          <w:lang w:val="en-US" w:eastAsia="zh-CN"/>
        </w:rPr>
      </w:pPr>
    </w:p>
    <w:p w14:paraId="5317D315">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1C21B81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4D48486B">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04F3308D">
      <w:r>
        <w:rPr>
          <w:rFonts w:hint="eastAsia" w:eastAsia="仿宋_GB2312"/>
          <w:sz w:val="28"/>
          <w:szCs w:val="28"/>
        </w:rPr>
        <w:t xml:space="preserve">天津市滨海新区行政审批局             </w:t>
      </w:r>
      <w:r>
        <w:rPr>
          <w:rFonts w:hint="eastAsia" w:eastAsia="仿宋_GB2312"/>
          <w:sz w:val="28"/>
          <w:szCs w:val="28"/>
          <w:lang w:val="en-US" w:eastAsia="zh-CN"/>
        </w:rPr>
        <w:t xml:space="preserve">       2026</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eastAsia" w:eastAsia="仿宋_GB2312"/>
          <w:sz w:val="28"/>
          <w:szCs w:val="28"/>
          <w:lang w:val="en-US" w:eastAsia="zh-CN"/>
        </w:rPr>
        <w:t>6</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D4E9AFE-A606-4768-8495-4CFCEE70D33A}"/>
  </w:font>
  <w:font w:name="方正小标宋简体">
    <w:panose1 w:val="03000509000000000000"/>
    <w:charset w:val="86"/>
    <w:family w:val="script"/>
    <w:pitch w:val="default"/>
    <w:sig w:usb0="00000001" w:usb1="080E0000" w:usb2="00000000" w:usb3="00000000" w:csb0="00040000" w:csb1="00000000"/>
    <w:embedRegular r:id="rId2" w:fontKey="{242CAE92-1161-4DE5-B708-4E218A2A8F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A51B">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2CAF1">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32CAF1">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C4D7">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2A3CFE45">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612D76"/>
    <w:rsid w:val="026D12C6"/>
    <w:rsid w:val="03166B7C"/>
    <w:rsid w:val="038D56C5"/>
    <w:rsid w:val="040E2881"/>
    <w:rsid w:val="04DA4474"/>
    <w:rsid w:val="05462A8B"/>
    <w:rsid w:val="061C05ED"/>
    <w:rsid w:val="07190D00"/>
    <w:rsid w:val="07CF6683"/>
    <w:rsid w:val="084F2FC3"/>
    <w:rsid w:val="08FF1D4E"/>
    <w:rsid w:val="09C20CD4"/>
    <w:rsid w:val="09C8534F"/>
    <w:rsid w:val="0A7C212E"/>
    <w:rsid w:val="0B1C7C80"/>
    <w:rsid w:val="0B6D14B7"/>
    <w:rsid w:val="0B71608E"/>
    <w:rsid w:val="0B9C2483"/>
    <w:rsid w:val="0CB63A18"/>
    <w:rsid w:val="0CE942B7"/>
    <w:rsid w:val="0D4545B5"/>
    <w:rsid w:val="0D5F3A7D"/>
    <w:rsid w:val="0DA11C36"/>
    <w:rsid w:val="0DD413A1"/>
    <w:rsid w:val="0DF523BC"/>
    <w:rsid w:val="0E485DB4"/>
    <w:rsid w:val="0EBF0842"/>
    <w:rsid w:val="10205BD5"/>
    <w:rsid w:val="103B2020"/>
    <w:rsid w:val="11661028"/>
    <w:rsid w:val="116D37CE"/>
    <w:rsid w:val="13AF213C"/>
    <w:rsid w:val="13E1581F"/>
    <w:rsid w:val="13F4704F"/>
    <w:rsid w:val="13F676FE"/>
    <w:rsid w:val="161C585F"/>
    <w:rsid w:val="171A2A55"/>
    <w:rsid w:val="17A37931"/>
    <w:rsid w:val="17B9E395"/>
    <w:rsid w:val="182840FE"/>
    <w:rsid w:val="18326D5D"/>
    <w:rsid w:val="195535DF"/>
    <w:rsid w:val="19CB339C"/>
    <w:rsid w:val="1A04127B"/>
    <w:rsid w:val="1B171162"/>
    <w:rsid w:val="1BB22421"/>
    <w:rsid w:val="1C641230"/>
    <w:rsid w:val="1E3B441F"/>
    <w:rsid w:val="1E9437AE"/>
    <w:rsid w:val="1ED15897"/>
    <w:rsid w:val="20836690"/>
    <w:rsid w:val="209C2FC8"/>
    <w:rsid w:val="2156336B"/>
    <w:rsid w:val="22130322"/>
    <w:rsid w:val="22610E50"/>
    <w:rsid w:val="22A21F73"/>
    <w:rsid w:val="233667EF"/>
    <w:rsid w:val="233D2346"/>
    <w:rsid w:val="238E0DF3"/>
    <w:rsid w:val="245349E4"/>
    <w:rsid w:val="24D27253"/>
    <w:rsid w:val="25A22934"/>
    <w:rsid w:val="25FF508C"/>
    <w:rsid w:val="261071F0"/>
    <w:rsid w:val="261B1FAE"/>
    <w:rsid w:val="265E70F3"/>
    <w:rsid w:val="26720A62"/>
    <w:rsid w:val="26F2099A"/>
    <w:rsid w:val="26FA244B"/>
    <w:rsid w:val="272A30F3"/>
    <w:rsid w:val="27524302"/>
    <w:rsid w:val="2797396C"/>
    <w:rsid w:val="27E736B9"/>
    <w:rsid w:val="280265C2"/>
    <w:rsid w:val="28846321"/>
    <w:rsid w:val="28CC03F4"/>
    <w:rsid w:val="29875302"/>
    <w:rsid w:val="29E81695"/>
    <w:rsid w:val="2A007C29"/>
    <w:rsid w:val="2B9341D7"/>
    <w:rsid w:val="2BDD6474"/>
    <w:rsid w:val="2CC563B9"/>
    <w:rsid w:val="2D5A2BCE"/>
    <w:rsid w:val="2D654973"/>
    <w:rsid w:val="2DB8624C"/>
    <w:rsid w:val="2F44136D"/>
    <w:rsid w:val="30262E18"/>
    <w:rsid w:val="30AB02AE"/>
    <w:rsid w:val="316A2E22"/>
    <w:rsid w:val="316B5C87"/>
    <w:rsid w:val="3198777A"/>
    <w:rsid w:val="325E130B"/>
    <w:rsid w:val="32622092"/>
    <w:rsid w:val="3272184E"/>
    <w:rsid w:val="335C05C6"/>
    <w:rsid w:val="33633703"/>
    <w:rsid w:val="34A9783B"/>
    <w:rsid w:val="35533D0B"/>
    <w:rsid w:val="357B6D52"/>
    <w:rsid w:val="357D7D64"/>
    <w:rsid w:val="35AFBD9B"/>
    <w:rsid w:val="36277FDB"/>
    <w:rsid w:val="36C51F7A"/>
    <w:rsid w:val="375D639F"/>
    <w:rsid w:val="375F19FD"/>
    <w:rsid w:val="376F6EDF"/>
    <w:rsid w:val="37EB048C"/>
    <w:rsid w:val="385C19AE"/>
    <w:rsid w:val="3878488E"/>
    <w:rsid w:val="38903D06"/>
    <w:rsid w:val="38E522CF"/>
    <w:rsid w:val="38F64BB5"/>
    <w:rsid w:val="3982447C"/>
    <w:rsid w:val="399D5FE8"/>
    <w:rsid w:val="3A804B9A"/>
    <w:rsid w:val="3B0D5BF6"/>
    <w:rsid w:val="3B7FED07"/>
    <w:rsid w:val="3B837F8F"/>
    <w:rsid w:val="3BC52FE4"/>
    <w:rsid w:val="3D2E17ED"/>
    <w:rsid w:val="3DB37034"/>
    <w:rsid w:val="3DEDAF74"/>
    <w:rsid w:val="3DEE9B97"/>
    <w:rsid w:val="3E015AA4"/>
    <w:rsid w:val="3EFF249B"/>
    <w:rsid w:val="3F5D704E"/>
    <w:rsid w:val="3F9A2934"/>
    <w:rsid w:val="3FD14EC6"/>
    <w:rsid w:val="400022D9"/>
    <w:rsid w:val="41116DDD"/>
    <w:rsid w:val="412B3F09"/>
    <w:rsid w:val="42382433"/>
    <w:rsid w:val="445A69E2"/>
    <w:rsid w:val="44A333BF"/>
    <w:rsid w:val="44C145E9"/>
    <w:rsid w:val="44FB2731"/>
    <w:rsid w:val="45C64F3E"/>
    <w:rsid w:val="45D27CD9"/>
    <w:rsid w:val="46220097"/>
    <w:rsid w:val="46534CE5"/>
    <w:rsid w:val="469748D2"/>
    <w:rsid w:val="46BF2397"/>
    <w:rsid w:val="475348DF"/>
    <w:rsid w:val="47693F8F"/>
    <w:rsid w:val="478D08F6"/>
    <w:rsid w:val="47A85730"/>
    <w:rsid w:val="47BF45D4"/>
    <w:rsid w:val="480F57AF"/>
    <w:rsid w:val="4AE43C50"/>
    <w:rsid w:val="4AE90166"/>
    <w:rsid w:val="4AFB026D"/>
    <w:rsid w:val="4B106CD2"/>
    <w:rsid w:val="4B7110F8"/>
    <w:rsid w:val="4CE13936"/>
    <w:rsid w:val="4D005CA5"/>
    <w:rsid w:val="4D5A589F"/>
    <w:rsid w:val="4D617A4E"/>
    <w:rsid w:val="4E057C31"/>
    <w:rsid w:val="4EC837AE"/>
    <w:rsid w:val="4EF9701F"/>
    <w:rsid w:val="51837F37"/>
    <w:rsid w:val="53BF452D"/>
    <w:rsid w:val="53ED7747"/>
    <w:rsid w:val="55C20EA5"/>
    <w:rsid w:val="568832FC"/>
    <w:rsid w:val="56DD6585"/>
    <w:rsid w:val="59465D4C"/>
    <w:rsid w:val="59A23AD6"/>
    <w:rsid w:val="59EC4DD6"/>
    <w:rsid w:val="59EF5395"/>
    <w:rsid w:val="5A0E7A9A"/>
    <w:rsid w:val="5ABC54F2"/>
    <w:rsid w:val="5ACE7A8B"/>
    <w:rsid w:val="5B4F263B"/>
    <w:rsid w:val="5B523ED9"/>
    <w:rsid w:val="5B7FD3D2"/>
    <w:rsid w:val="5BCB77E7"/>
    <w:rsid w:val="5D0F3DCC"/>
    <w:rsid w:val="5D821859"/>
    <w:rsid w:val="5E3B0164"/>
    <w:rsid w:val="5E604728"/>
    <w:rsid w:val="5F0E3CB8"/>
    <w:rsid w:val="5F826FA1"/>
    <w:rsid w:val="5F943EF4"/>
    <w:rsid w:val="5FA25CB2"/>
    <w:rsid w:val="60803296"/>
    <w:rsid w:val="61C254B7"/>
    <w:rsid w:val="61FA1823"/>
    <w:rsid w:val="628A6975"/>
    <w:rsid w:val="62922D24"/>
    <w:rsid w:val="630D75F8"/>
    <w:rsid w:val="63B57065"/>
    <w:rsid w:val="63F10BD3"/>
    <w:rsid w:val="64111109"/>
    <w:rsid w:val="64934F18"/>
    <w:rsid w:val="65667A3F"/>
    <w:rsid w:val="65EF76D2"/>
    <w:rsid w:val="66BBFBED"/>
    <w:rsid w:val="673028A5"/>
    <w:rsid w:val="684D1CB0"/>
    <w:rsid w:val="68F03103"/>
    <w:rsid w:val="691934EE"/>
    <w:rsid w:val="69581678"/>
    <w:rsid w:val="69931944"/>
    <w:rsid w:val="69C01D70"/>
    <w:rsid w:val="6A1D01E4"/>
    <w:rsid w:val="6B2B10FF"/>
    <w:rsid w:val="6B720AE3"/>
    <w:rsid w:val="6B7F2A80"/>
    <w:rsid w:val="6CB0242B"/>
    <w:rsid w:val="6CDC2FC0"/>
    <w:rsid w:val="6D6C34B1"/>
    <w:rsid w:val="6DB427D1"/>
    <w:rsid w:val="6E0A324A"/>
    <w:rsid w:val="6F765C07"/>
    <w:rsid w:val="6F9FA3C8"/>
    <w:rsid w:val="6FD82474"/>
    <w:rsid w:val="6FEE4ABE"/>
    <w:rsid w:val="6FFFC4FE"/>
    <w:rsid w:val="70486FEE"/>
    <w:rsid w:val="708F79AC"/>
    <w:rsid w:val="718F062F"/>
    <w:rsid w:val="71E03B95"/>
    <w:rsid w:val="733AD151"/>
    <w:rsid w:val="742A3A34"/>
    <w:rsid w:val="742D0BD6"/>
    <w:rsid w:val="743B3304"/>
    <w:rsid w:val="744A736E"/>
    <w:rsid w:val="773C481C"/>
    <w:rsid w:val="77DB1AC4"/>
    <w:rsid w:val="781C7A4B"/>
    <w:rsid w:val="791B35C1"/>
    <w:rsid w:val="79662CA4"/>
    <w:rsid w:val="79BA1EF1"/>
    <w:rsid w:val="79D7682F"/>
    <w:rsid w:val="7A696434"/>
    <w:rsid w:val="7ADF12A0"/>
    <w:rsid w:val="7AFB1307"/>
    <w:rsid w:val="7BC37209"/>
    <w:rsid w:val="7C030BAC"/>
    <w:rsid w:val="7CC077EE"/>
    <w:rsid w:val="7CC761E2"/>
    <w:rsid w:val="7CDE1393"/>
    <w:rsid w:val="7D247CD4"/>
    <w:rsid w:val="7D586D0D"/>
    <w:rsid w:val="7E6678D4"/>
    <w:rsid w:val="7FC64D38"/>
    <w:rsid w:val="7FFECA79"/>
    <w:rsid w:val="BBE3FCA7"/>
    <w:rsid w:val="BFFBF2A7"/>
    <w:rsid w:val="CB606E51"/>
    <w:rsid w:val="D3C46ED3"/>
    <w:rsid w:val="D41A1BDD"/>
    <w:rsid w:val="DB839824"/>
    <w:rsid w:val="DEFE4C6D"/>
    <w:rsid w:val="DFCB45C6"/>
    <w:rsid w:val="DFFBA5D6"/>
    <w:rsid w:val="EAD26539"/>
    <w:rsid w:val="EBFB2912"/>
    <w:rsid w:val="EDFF55FE"/>
    <w:rsid w:val="F6DDF270"/>
    <w:rsid w:val="F74FBE50"/>
    <w:rsid w:val="FBDFE362"/>
    <w:rsid w:val="FD878241"/>
    <w:rsid w:val="FDABA8D4"/>
    <w:rsid w:val="FEE58BAB"/>
    <w:rsid w:val="FF52F3CD"/>
    <w:rsid w:val="FF7719C7"/>
    <w:rsid w:val="FFBFB11B"/>
    <w:rsid w:val="FFDF07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1855</Words>
  <Characters>2086</Characters>
  <Lines>1</Lines>
  <Paragraphs>1</Paragraphs>
  <TotalTime>21</TotalTime>
  <ScaleCrop>false</ScaleCrop>
  <LinksUpToDate>false</LinksUpToDate>
  <CharactersWithSpaces>2148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2014-05-29T09:22:00Z</dcterms:created>
  <dc:creator>张明蕾</dc:creator>
  <cp:lastModifiedBy>dell</cp:lastModifiedBy>
  <cp:lastPrinted>2024-03-06T18:17:00Z</cp:lastPrinted>
  <dcterms:modified xsi:type="dcterms:W3CDTF">2026-01-12T03:23:06Z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4D459924FAB5479493E4A1CB64F1B2C7_13</vt:lpwstr>
  </property>
  <property fmtid="{D5CDD505-2E9C-101B-9397-08002B2CF9AE}" pid="4" name="KSOTemplateDocerSaveRecord">
    <vt:lpwstr>eyJoZGlkIjoiMzEwNTM5NzYwMDRjMzkwZTVkZjY2ODkwMGIxNGU0OTUiLCJ1c2VySWQiOiIxMDY0NjQ1MTUyIn0=</vt:lpwstr>
  </property>
</Properties>
</file>