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6EB81D">
      <w:pPr>
        <w:spacing w:line="360" w:lineRule="auto"/>
      </w:pPr>
    </w:p>
    <w:p w14:paraId="076CE73B">
      <w:pPr>
        <w:spacing w:line="360" w:lineRule="auto"/>
      </w:pPr>
    </w:p>
    <w:p w14:paraId="124C38AB"/>
    <w:p w14:paraId="57E35F75">
      <w:pPr>
        <w:spacing w:line="360" w:lineRule="auto"/>
        <w:jc w:val="center"/>
        <w:rPr>
          <w:rFonts w:ascii="仿宋_GB2312"/>
        </w:rPr>
      </w:pPr>
    </w:p>
    <w:p w14:paraId="053EE792">
      <w:pPr>
        <w:autoSpaceDE w:val="0"/>
        <w:autoSpaceDN w:val="0"/>
        <w:jc w:val="center"/>
        <w:rPr>
          <w:rFonts w:ascii="Times New Roman" w:hAnsi="Times New Roman"/>
        </w:rPr>
      </w:pPr>
      <w:r>
        <w:rPr>
          <w:rFonts w:hint="eastAsia" w:ascii="Times New Roman" w:hAnsi="Times New Roman"/>
          <w:lang w:val="zh-CN"/>
        </w:rPr>
        <w:t>津滨审批二室准〔202</w:t>
      </w:r>
      <w:r>
        <w:rPr>
          <w:rFonts w:hint="eastAsia" w:ascii="Times New Roman" w:hAnsi="Times New Roman"/>
          <w:lang w:val="en-US" w:eastAsia="zh-CN"/>
        </w:rPr>
        <w:t>5</w:t>
      </w:r>
      <w:r>
        <w:rPr>
          <w:rFonts w:hint="eastAsia" w:ascii="Times New Roman" w:hAnsi="Times New Roman"/>
          <w:lang w:val="zh-CN"/>
        </w:rPr>
        <w:t>〕</w:t>
      </w:r>
      <w:r>
        <w:rPr>
          <w:rFonts w:hint="eastAsia" w:ascii="Times New Roman" w:hAnsi="Times New Roman"/>
          <w:lang w:val="en-US" w:eastAsia="zh-CN"/>
        </w:rPr>
        <w:t>241</w:t>
      </w:r>
      <w:r>
        <w:rPr>
          <w:rFonts w:hint="eastAsia" w:ascii="Times New Roman" w:hAnsi="Times New Roman"/>
          <w:lang w:val="zh-CN"/>
        </w:rPr>
        <w:t xml:space="preserve">号 </w:t>
      </w:r>
      <w:bookmarkStart w:id="0" w:name="_GoBack"/>
      <w:bookmarkEnd w:id="0"/>
    </w:p>
    <w:p w14:paraId="313B4FB6">
      <w:pPr>
        <w:widowControl w:val="0"/>
        <w:adjustRightInd w:val="0"/>
        <w:spacing w:line="580" w:lineRule="exact"/>
        <w:jc w:val="center"/>
        <w:textAlignment w:val="baseline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（项目代码：2</w:t>
      </w:r>
      <w:r>
        <w:rPr>
          <w:rFonts w:hint="eastAsia" w:ascii="Times New Roman" w:hAnsi="Times New Roman" w:cs="Times New Roman"/>
          <w:kern w:val="2"/>
          <w:sz w:val="32"/>
          <w:szCs w:val="32"/>
          <w:lang w:val="en-US" w:eastAsia="zh-CN" w:bidi="ar-SA"/>
        </w:rPr>
        <w:t>304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-120116-89-01-</w:t>
      </w:r>
      <w:r>
        <w:rPr>
          <w:rFonts w:hint="eastAsia" w:ascii="Times New Roman" w:hAnsi="Times New Roman" w:cs="Times New Roman"/>
          <w:kern w:val="2"/>
          <w:sz w:val="32"/>
          <w:szCs w:val="32"/>
          <w:lang w:val="en-US" w:eastAsia="zh-CN" w:bidi="ar-SA"/>
        </w:rPr>
        <w:t>335955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）</w:t>
      </w:r>
    </w:p>
    <w:p w14:paraId="2704D404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/>
        <w:spacing w:line="560" w:lineRule="exact"/>
        <w:jc w:val="center"/>
        <w:rPr>
          <w:b/>
          <w:color w:val="000000"/>
        </w:rPr>
      </w:pPr>
    </w:p>
    <w:p w14:paraId="1742E3A8">
      <w:pPr>
        <w:pStyle w:val="8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/>
        <w:spacing w:line="560" w:lineRule="exact"/>
        <w:jc w:val="center"/>
        <w:rPr>
          <w:rFonts w:hint="eastAsia" w:eastAsia="方正小标宋简体"/>
          <w:color w:val="000000"/>
          <w:sz w:val="44"/>
        </w:rPr>
      </w:pPr>
      <w:r>
        <w:rPr>
          <w:rFonts w:hint="eastAsia" w:eastAsia="方正小标宋简体"/>
          <w:color w:val="000000"/>
          <w:sz w:val="44"/>
        </w:rPr>
        <w:t>关于新建天津港务煤质智能管控中心综合楼</w:t>
      </w:r>
    </w:p>
    <w:p w14:paraId="0004562A">
      <w:pPr>
        <w:pStyle w:val="8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/>
        <w:spacing w:line="560" w:lineRule="exact"/>
        <w:jc w:val="center"/>
        <w:rPr>
          <w:rFonts w:eastAsia="方正小标宋简体"/>
          <w:color w:val="000000"/>
          <w:sz w:val="44"/>
        </w:rPr>
      </w:pPr>
      <w:r>
        <w:rPr>
          <w:rFonts w:hint="eastAsia" w:eastAsia="方正小标宋简体"/>
          <w:color w:val="000000"/>
          <w:sz w:val="44"/>
        </w:rPr>
        <w:t>项目</w:t>
      </w:r>
      <w:r>
        <w:rPr>
          <w:rFonts w:eastAsia="方正小标宋简体"/>
          <w:color w:val="000000"/>
          <w:sz w:val="44"/>
        </w:rPr>
        <w:t>环境影响报告表的批复</w:t>
      </w:r>
    </w:p>
    <w:p w14:paraId="02EC8332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/>
        <w:spacing w:line="560" w:lineRule="exact"/>
        <w:jc w:val="center"/>
        <w:rPr>
          <w:b/>
          <w:color w:val="000000"/>
          <w:sz w:val="44"/>
        </w:rPr>
      </w:pPr>
    </w:p>
    <w:p w14:paraId="617293C1">
      <w:pPr>
        <w:pStyle w:val="8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/>
        <w:spacing w:line="56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国能（天津）港务有限责任公司</w:t>
      </w:r>
      <w:r>
        <w:rPr>
          <w:sz w:val="32"/>
          <w:szCs w:val="32"/>
        </w:rPr>
        <w:t>：</w:t>
      </w:r>
    </w:p>
    <w:p w14:paraId="4CEDF01D">
      <w:pPr>
        <w:pStyle w:val="8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/>
        <w:spacing w:line="560" w:lineRule="exact"/>
        <w:ind w:firstLine="662" w:firstLineChars="207"/>
        <w:rPr>
          <w:sz w:val="32"/>
          <w:szCs w:val="32"/>
        </w:rPr>
      </w:pPr>
      <w:r>
        <w:rPr>
          <w:rFonts w:hint="eastAsia"/>
          <w:sz w:val="32"/>
          <w:szCs w:val="32"/>
        </w:rPr>
        <w:t>你单位呈报的《国能（天津）港务有限责任公司</w:t>
      </w:r>
      <w:r>
        <w:rPr>
          <w:rFonts w:hint="eastAsia"/>
          <w:sz w:val="32"/>
          <w:szCs w:val="32"/>
          <w:lang w:eastAsia="zh-CN"/>
        </w:rPr>
        <w:t>关于报批</w:t>
      </w:r>
      <w:r>
        <w:rPr>
          <w:rFonts w:hint="eastAsia"/>
          <w:sz w:val="32"/>
          <w:szCs w:val="32"/>
        </w:rPr>
        <w:t>新建天津港务煤质智能管控中心综合楼环境影响报告表的</w:t>
      </w:r>
      <w:r>
        <w:rPr>
          <w:rFonts w:hint="eastAsia"/>
          <w:sz w:val="32"/>
          <w:szCs w:val="32"/>
          <w:lang w:eastAsia="zh-CN"/>
        </w:rPr>
        <w:t>申请</w:t>
      </w:r>
      <w:r>
        <w:rPr>
          <w:rFonts w:hint="eastAsia"/>
          <w:sz w:val="32"/>
          <w:szCs w:val="32"/>
        </w:rPr>
        <w:t>》</w:t>
      </w:r>
      <w:r>
        <w:rPr>
          <w:rFonts w:hint="eastAsia"/>
          <w:sz w:val="32"/>
          <w:szCs w:val="32"/>
          <w:lang w:eastAsia="zh-CN"/>
        </w:rPr>
        <w:t>、天津众峰环保科技有限公司编制的</w:t>
      </w:r>
      <w:r>
        <w:rPr>
          <w:rFonts w:hint="eastAsia"/>
          <w:sz w:val="32"/>
          <w:szCs w:val="32"/>
        </w:rPr>
        <w:t>《新建天津港务煤质智能管控中心综合楼环境影响报告表》及其相关材料收悉。经研究，现批复如下：</w:t>
      </w:r>
    </w:p>
    <w:p w14:paraId="2EE4C6AE">
      <w:pPr>
        <w:pStyle w:val="8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/>
        <w:spacing w:line="560" w:lineRule="exact"/>
        <w:ind w:firstLine="662" w:firstLineChars="207"/>
        <w:rPr>
          <w:sz w:val="32"/>
          <w:szCs w:val="32"/>
        </w:rPr>
      </w:pPr>
      <w:r>
        <w:rPr>
          <w:rFonts w:hint="eastAsia"/>
          <w:sz w:val="32"/>
          <w:szCs w:val="32"/>
        </w:rPr>
        <w:t>一、你单位拟</w:t>
      </w:r>
      <w:r>
        <w:rPr>
          <w:rFonts w:hint="eastAsia"/>
          <w:sz w:val="32"/>
          <w:szCs w:val="32"/>
          <w:lang w:eastAsia="zh-CN"/>
        </w:rPr>
        <w:t>在</w:t>
      </w:r>
      <w:r>
        <w:rPr>
          <w:rFonts w:hint="eastAsia"/>
          <w:sz w:val="32"/>
          <w:szCs w:val="32"/>
        </w:rPr>
        <w:t>天津港南疆港区13#～15#泊位南港路南侧建设“新建天津港务煤质智能管控中心综合楼”（以下简称“项目”），项目主要建设内容包括：新建天津港务煤质智能管控中心综合楼及配套设施，建设一套集制样化验、存样为一体的智能管控系统，服务于国能（天津）港务有限责任公司13#~15#泊位的煤炭堆场，接收从煤炭堆场采样塔送来的6mm煤炭样品，进行进、出港煤炭的检验检测，煤炭的检验内容包括水分、灰分、挥发份、发热量、灰熔融性、硫含量、氢含量、碳含量、氮含量、着火点、胶质层指数等</w:t>
      </w:r>
      <w:r>
        <w:rPr>
          <w:rFonts w:hint="eastAsia"/>
          <w:sz w:val="32"/>
          <w:szCs w:val="32"/>
          <w:lang w:eastAsia="zh-CN"/>
        </w:rPr>
        <w:t>，</w:t>
      </w:r>
      <w:r>
        <w:rPr>
          <w:rFonts w:hint="eastAsia"/>
          <w:color w:val="auto"/>
          <w:sz w:val="32"/>
          <w:szCs w:val="32"/>
        </w:rPr>
        <w:t>项目建成</w:t>
      </w:r>
      <w:r>
        <w:rPr>
          <w:rFonts w:hint="eastAsia"/>
          <w:color w:val="auto"/>
          <w:sz w:val="32"/>
          <w:szCs w:val="32"/>
          <w:lang w:eastAsia="zh-CN"/>
        </w:rPr>
        <w:t>后</w:t>
      </w:r>
      <w:r>
        <w:rPr>
          <w:rFonts w:hint="eastAsia"/>
          <w:color w:val="auto"/>
          <w:sz w:val="32"/>
          <w:szCs w:val="32"/>
        </w:rPr>
        <w:t>可满足13~15#泊位煤炭堆场16000万吨年作业量的功能要求。</w:t>
      </w:r>
      <w:r>
        <w:rPr>
          <w:rFonts w:hint="eastAsia"/>
          <w:sz w:val="32"/>
          <w:szCs w:val="32"/>
        </w:rPr>
        <w:t>项目总投资2394.42万元人民币，其中环保投资</w:t>
      </w:r>
      <w:r>
        <w:rPr>
          <w:rFonts w:hint="eastAsia"/>
          <w:sz w:val="32"/>
          <w:szCs w:val="32"/>
          <w:lang w:val="en-US" w:eastAsia="zh-CN"/>
        </w:rPr>
        <w:t>38</w:t>
      </w:r>
      <w:r>
        <w:rPr>
          <w:rFonts w:hint="eastAsia"/>
          <w:sz w:val="32"/>
          <w:szCs w:val="32"/>
        </w:rPr>
        <w:t>万元人民币，约占总投资的</w:t>
      </w:r>
      <w:r>
        <w:rPr>
          <w:rFonts w:hint="eastAsia"/>
          <w:sz w:val="32"/>
          <w:szCs w:val="32"/>
          <w:lang w:val="en-US" w:eastAsia="zh-CN"/>
        </w:rPr>
        <w:t>1.59</w:t>
      </w:r>
      <w:r>
        <w:rPr>
          <w:rFonts w:hint="eastAsia"/>
          <w:sz w:val="32"/>
          <w:szCs w:val="32"/>
        </w:rPr>
        <w:t>%，预计于202</w:t>
      </w:r>
      <w:r>
        <w:rPr>
          <w:rFonts w:hint="eastAsia"/>
          <w:sz w:val="32"/>
          <w:szCs w:val="32"/>
          <w:lang w:val="en-US" w:eastAsia="zh-CN"/>
        </w:rPr>
        <w:t>6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color w:val="auto"/>
          <w:sz w:val="32"/>
          <w:szCs w:val="32"/>
          <w:lang w:val="en-US" w:eastAsia="zh-CN"/>
        </w:rPr>
        <w:t>12</w:t>
      </w:r>
      <w:r>
        <w:rPr>
          <w:rFonts w:hint="eastAsia"/>
          <w:sz w:val="32"/>
          <w:szCs w:val="32"/>
        </w:rPr>
        <w:t>月竣工。</w:t>
      </w:r>
      <w:r>
        <w:rPr>
          <w:rFonts w:hint="eastAsia"/>
          <w:sz w:val="32"/>
          <w:szCs w:val="32"/>
        </w:rPr>
        <w:cr/>
      </w:r>
      <w:r>
        <w:rPr>
          <w:rFonts w:hint="eastAsia"/>
          <w:sz w:val="32"/>
          <w:szCs w:val="32"/>
        </w:rPr>
        <w:t xml:space="preserve">   </w:t>
      </w:r>
      <w:r>
        <w:rPr>
          <w:rFonts w:hint="eastAsia"/>
          <w:color w:val="0000FF"/>
          <w:sz w:val="32"/>
          <w:szCs w:val="32"/>
        </w:rPr>
        <w:t xml:space="preserve"> </w:t>
      </w:r>
      <w:r>
        <w:rPr>
          <w:rFonts w:hint="eastAsia"/>
          <w:color w:val="auto"/>
          <w:sz w:val="32"/>
          <w:szCs w:val="32"/>
        </w:rPr>
        <w:t>202</w:t>
      </w:r>
      <w:r>
        <w:rPr>
          <w:rFonts w:hint="eastAsia"/>
          <w:color w:val="auto"/>
          <w:sz w:val="32"/>
          <w:szCs w:val="32"/>
          <w:lang w:val="en-US" w:eastAsia="zh-CN"/>
        </w:rPr>
        <w:t>5</w:t>
      </w:r>
      <w:r>
        <w:rPr>
          <w:rFonts w:hint="eastAsia"/>
          <w:color w:val="auto"/>
          <w:sz w:val="32"/>
          <w:szCs w:val="32"/>
        </w:rPr>
        <w:t>年</w:t>
      </w:r>
      <w:r>
        <w:rPr>
          <w:rFonts w:hint="eastAsia"/>
          <w:color w:val="auto"/>
          <w:sz w:val="32"/>
          <w:szCs w:val="32"/>
          <w:lang w:val="en-US" w:eastAsia="zh-CN"/>
        </w:rPr>
        <w:t>8</w:t>
      </w:r>
      <w:r>
        <w:rPr>
          <w:rFonts w:hint="eastAsia"/>
          <w:color w:val="auto"/>
          <w:sz w:val="32"/>
          <w:szCs w:val="32"/>
        </w:rPr>
        <w:t>月</w:t>
      </w:r>
      <w:r>
        <w:rPr>
          <w:rFonts w:hint="eastAsia"/>
          <w:color w:val="auto"/>
          <w:sz w:val="32"/>
          <w:szCs w:val="32"/>
          <w:lang w:val="en-US" w:eastAsia="zh-CN"/>
        </w:rPr>
        <w:t>2</w:t>
      </w:r>
      <w:r>
        <w:rPr>
          <w:rFonts w:hint="eastAsia"/>
          <w:color w:val="auto"/>
          <w:sz w:val="32"/>
          <w:szCs w:val="32"/>
        </w:rPr>
        <w:t>2日至</w:t>
      </w:r>
      <w:r>
        <w:rPr>
          <w:rFonts w:hint="eastAsia"/>
          <w:color w:val="auto"/>
          <w:sz w:val="32"/>
          <w:szCs w:val="32"/>
          <w:lang w:val="en-US" w:eastAsia="zh-CN"/>
        </w:rPr>
        <w:t>8</w:t>
      </w:r>
      <w:r>
        <w:rPr>
          <w:rFonts w:hint="eastAsia"/>
          <w:color w:val="auto"/>
          <w:sz w:val="32"/>
          <w:szCs w:val="32"/>
        </w:rPr>
        <w:t>月</w:t>
      </w:r>
      <w:r>
        <w:rPr>
          <w:rFonts w:hint="eastAsia"/>
          <w:color w:val="auto"/>
          <w:sz w:val="32"/>
          <w:szCs w:val="32"/>
          <w:lang w:val="en-US" w:eastAsia="zh-CN"/>
        </w:rPr>
        <w:t>28</w:t>
      </w:r>
      <w:r>
        <w:rPr>
          <w:rFonts w:hint="eastAsia"/>
          <w:color w:val="auto"/>
          <w:sz w:val="32"/>
          <w:szCs w:val="32"/>
        </w:rPr>
        <w:t>日，</w:t>
      </w:r>
      <w:r>
        <w:rPr>
          <w:rFonts w:hint="eastAsia"/>
          <w:sz w:val="32"/>
          <w:szCs w:val="32"/>
        </w:rPr>
        <w:t>我局将该项目受理情况进行公示；</w:t>
      </w:r>
      <w:r>
        <w:rPr>
          <w:rFonts w:hint="eastAsia"/>
          <w:color w:val="auto"/>
          <w:sz w:val="32"/>
          <w:szCs w:val="32"/>
          <w:lang w:val="en-US" w:eastAsia="zh-CN"/>
        </w:rPr>
        <w:t>9</w:t>
      </w:r>
      <w:r>
        <w:rPr>
          <w:rFonts w:hint="eastAsia"/>
          <w:color w:val="auto"/>
          <w:sz w:val="32"/>
          <w:szCs w:val="32"/>
        </w:rPr>
        <w:t>月</w:t>
      </w:r>
      <w:r>
        <w:rPr>
          <w:rFonts w:hint="eastAsia"/>
          <w:color w:val="auto"/>
          <w:sz w:val="32"/>
          <w:szCs w:val="32"/>
          <w:lang w:val="en-US" w:eastAsia="zh-CN"/>
        </w:rPr>
        <w:t>3</w:t>
      </w:r>
      <w:r>
        <w:rPr>
          <w:rFonts w:hint="eastAsia"/>
          <w:color w:val="auto"/>
          <w:sz w:val="32"/>
          <w:szCs w:val="32"/>
        </w:rPr>
        <w:t>日至</w:t>
      </w:r>
      <w:r>
        <w:rPr>
          <w:rFonts w:hint="eastAsia"/>
          <w:color w:val="auto"/>
          <w:sz w:val="32"/>
          <w:szCs w:val="32"/>
          <w:lang w:val="en-US" w:eastAsia="zh-CN"/>
        </w:rPr>
        <w:t>9</w:t>
      </w:r>
      <w:r>
        <w:rPr>
          <w:rFonts w:hint="eastAsia"/>
          <w:color w:val="auto"/>
          <w:sz w:val="32"/>
          <w:szCs w:val="32"/>
        </w:rPr>
        <w:t>月</w:t>
      </w:r>
      <w:r>
        <w:rPr>
          <w:rFonts w:hint="eastAsia"/>
          <w:color w:val="auto"/>
          <w:sz w:val="32"/>
          <w:szCs w:val="32"/>
          <w:lang w:val="en-US" w:eastAsia="zh-CN"/>
        </w:rPr>
        <w:t>9</w:t>
      </w:r>
      <w:r>
        <w:rPr>
          <w:rFonts w:hint="eastAsia"/>
          <w:color w:val="auto"/>
          <w:sz w:val="32"/>
          <w:szCs w:val="32"/>
        </w:rPr>
        <w:t>日，</w:t>
      </w:r>
      <w:r>
        <w:rPr>
          <w:rFonts w:hint="eastAsia"/>
          <w:sz w:val="32"/>
          <w:szCs w:val="32"/>
        </w:rPr>
        <w:t>将该项目拟批复情况进行公示；根据公众反馈意见情况、环评报告结论及其专家评审意见，在严格落实环评报告所提出的各项污染防治措施、确保各类污染物稳定达标的前提下，同意该项目建设。</w:t>
      </w:r>
    </w:p>
    <w:p w14:paraId="5C893FBA">
      <w:pPr>
        <w:pStyle w:val="8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/>
        <w:spacing w:line="560" w:lineRule="exact"/>
        <w:ind w:firstLine="662" w:firstLineChars="207"/>
        <w:rPr>
          <w:sz w:val="32"/>
          <w:szCs w:val="32"/>
        </w:rPr>
      </w:pPr>
      <w:r>
        <w:rPr>
          <w:rFonts w:hint="eastAsia"/>
          <w:sz w:val="32"/>
          <w:szCs w:val="32"/>
        </w:rPr>
        <w:t>二、项目建设期间，你单位应重点做好以下工作：</w:t>
      </w:r>
    </w:p>
    <w:p w14:paraId="0F38D3A1">
      <w:pPr>
        <w:pStyle w:val="8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/>
        <w:spacing w:line="560" w:lineRule="exact"/>
        <w:ind w:firstLine="662" w:firstLineChars="207"/>
        <w:rPr>
          <w:sz w:val="32"/>
          <w:szCs w:val="32"/>
        </w:rPr>
      </w:pPr>
      <w:r>
        <w:rPr>
          <w:rFonts w:hint="eastAsia"/>
          <w:sz w:val="32"/>
          <w:szCs w:val="32"/>
        </w:rPr>
        <w:t>严格贯彻《天津市大气污染防治条例》、《天津市建设工程文明施工管理规定》、《天津市环境噪声污染防治管理办法》等环保法规，落实对施工扬尘、噪声等的各项污染防治措施；施工场地固体垃圾应及时清运；废水妥善处置。</w:t>
      </w:r>
    </w:p>
    <w:p w14:paraId="5A442733">
      <w:pPr>
        <w:pStyle w:val="8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/>
        <w:spacing w:line="560" w:lineRule="exact"/>
        <w:ind w:firstLine="662" w:firstLineChars="207"/>
        <w:rPr>
          <w:sz w:val="32"/>
          <w:szCs w:val="32"/>
        </w:rPr>
      </w:pPr>
      <w:r>
        <w:rPr>
          <w:rFonts w:hint="eastAsia"/>
          <w:sz w:val="32"/>
          <w:szCs w:val="32"/>
        </w:rPr>
        <w:t>三、项目运营过程中，你单位应重点做好以下工作：</w:t>
      </w:r>
    </w:p>
    <w:p w14:paraId="7DE3AA26">
      <w:pPr>
        <w:pStyle w:val="8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/>
        <w:spacing w:line="560" w:lineRule="exact"/>
        <w:ind w:firstLine="662" w:firstLineChars="207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1、</w:t>
      </w:r>
      <w:r>
        <w:rPr>
          <w:rFonts w:hint="eastAsia"/>
          <w:sz w:val="32"/>
          <w:szCs w:val="32"/>
          <w:lang w:eastAsia="zh-CN"/>
        </w:rPr>
        <w:t>项目</w:t>
      </w:r>
      <w:r>
        <w:rPr>
          <w:rFonts w:hint="eastAsia"/>
          <w:sz w:val="32"/>
          <w:szCs w:val="32"/>
        </w:rPr>
        <w:t>煤炭样品分拣合样设备密闭设置，倒样口三面密闭，内部设置抽风管道收集</w:t>
      </w:r>
      <w:r>
        <w:rPr>
          <w:rFonts w:hint="eastAsia"/>
          <w:sz w:val="32"/>
          <w:szCs w:val="32"/>
          <w:lang w:eastAsia="zh-CN"/>
        </w:rPr>
        <w:t>；</w:t>
      </w:r>
      <w:r>
        <w:rPr>
          <w:rFonts w:hint="eastAsia"/>
          <w:sz w:val="32"/>
          <w:szCs w:val="32"/>
        </w:rPr>
        <w:t>全自动制样机投料口三面密闭，内部设置抽风管道收集</w:t>
      </w:r>
      <w:r>
        <w:rPr>
          <w:rFonts w:hint="eastAsia"/>
          <w:sz w:val="32"/>
          <w:szCs w:val="32"/>
          <w:lang w:eastAsia="zh-CN"/>
        </w:rPr>
        <w:t>；以上</w:t>
      </w:r>
      <w:r>
        <w:rPr>
          <w:rFonts w:hint="eastAsia"/>
          <w:sz w:val="32"/>
          <w:szCs w:val="32"/>
        </w:rPr>
        <w:t>收集后的粉尘由设备自带滤筒除尘器处理后，引入一套“干式过滤+活性炭吸附装置”</w:t>
      </w:r>
      <w:r>
        <w:rPr>
          <w:rFonts w:hint="eastAsia"/>
          <w:sz w:val="32"/>
          <w:szCs w:val="32"/>
          <w:lang w:eastAsia="zh-CN"/>
        </w:rPr>
        <w:t>处理后</w:t>
      </w:r>
      <w:r>
        <w:rPr>
          <w:rFonts w:hint="eastAsia"/>
          <w:sz w:val="32"/>
          <w:szCs w:val="32"/>
        </w:rPr>
        <w:t>由一根新建25m排气筒P1</w:t>
      </w:r>
      <w:r>
        <w:rPr>
          <w:rFonts w:hint="eastAsia"/>
          <w:sz w:val="32"/>
          <w:szCs w:val="32"/>
          <w:lang w:eastAsia="zh-CN"/>
        </w:rPr>
        <w:t>达标</w:t>
      </w:r>
      <w:r>
        <w:rPr>
          <w:rFonts w:hint="eastAsia"/>
          <w:sz w:val="32"/>
          <w:szCs w:val="32"/>
        </w:rPr>
        <w:t>排放。煤炭样品检测过程产生的</w:t>
      </w:r>
      <w:r>
        <w:rPr>
          <w:rFonts w:hint="eastAsia"/>
          <w:sz w:val="32"/>
          <w:szCs w:val="32"/>
          <w:lang w:eastAsia="zh-CN"/>
        </w:rPr>
        <w:t>废气分别由</w:t>
      </w:r>
      <w:r>
        <w:rPr>
          <w:rFonts w:hint="eastAsia"/>
          <w:sz w:val="32"/>
          <w:szCs w:val="32"/>
        </w:rPr>
        <w:t>机器人化验系统密闭收集或人工化验设备排气口上方万向罩收集</w:t>
      </w:r>
      <w:r>
        <w:rPr>
          <w:rFonts w:hint="eastAsia"/>
          <w:sz w:val="32"/>
          <w:szCs w:val="32"/>
          <w:lang w:eastAsia="zh-CN"/>
        </w:rPr>
        <w:t>后</w:t>
      </w:r>
      <w:r>
        <w:rPr>
          <w:rFonts w:hint="eastAsia"/>
          <w:sz w:val="32"/>
          <w:szCs w:val="32"/>
        </w:rPr>
        <w:t>引入一套“干式过滤+活性炭吸附装置”处理后由一根新建25m排气筒P1</w:t>
      </w:r>
      <w:r>
        <w:rPr>
          <w:rFonts w:hint="eastAsia"/>
          <w:sz w:val="32"/>
          <w:szCs w:val="32"/>
          <w:lang w:eastAsia="zh-CN"/>
        </w:rPr>
        <w:t>达标</w:t>
      </w:r>
      <w:r>
        <w:rPr>
          <w:rFonts w:hint="eastAsia"/>
          <w:sz w:val="32"/>
          <w:szCs w:val="32"/>
        </w:rPr>
        <w:t>排放。</w:t>
      </w:r>
    </w:p>
    <w:p w14:paraId="517B3983">
      <w:pPr>
        <w:pStyle w:val="8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/>
        <w:spacing w:line="560" w:lineRule="exact"/>
        <w:ind w:firstLine="662" w:firstLineChars="207"/>
        <w:rPr>
          <w:sz w:val="32"/>
          <w:szCs w:val="32"/>
        </w:rPr>
      </w:pPr>
      <w:r>
        <w:rPr>
          <w:rFonts w:hint="eastAsia"/>
          <w:sz w:val="32"/>
          <w:szCs w:val="32"/>
        </w:rPr>
        <w:t>2、本项目生活污水、地面清洁废水、煤样桶清洗废水及检验仪器器皿第3遍清洗废水由一套新建一体化污水处理设施处理</w:t>
      </w:r>
      <w:r>
        <w:rPr>
          <w:rFonts w:hint="eastAsia"/>
          <w:sz w:val="32"/>
          <w:szCs w:val="32"/>
          <w:lang w:eastAsia="zh-CN"/>
        </w:rPr>
        <w:t>符合</w:t>
      </w:r>
      <w:r>
        <w:rPr>
          <w:rFonts w:hint="eastAsia"/>
          <w:sz w:val="32"/>
          <w:szCs w:val="32"/>
        </w:rPr>
        <w:t>《城市污水再生利用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</w:rPr>
        <w:t>城市杂用水水质》（GB/T18920-2020）中“道路清扫、消防”</w:t>
      </w:r>
      <w:r>
        <w:rPr>
          <w:rFonts w:hint="eastAsia"/>
          <w:sz w:val="32"/>
          <w:szCs w:val="32"/>
          <w:lang w:eastAsia="zh-CN"/>
        </w:rPr>
        <w:t>标准后</w:t>
      </w:r>
      <w:r>
        <w:rPr>
          <w:rFonts w:hint="eastAsia"/>
          <w:sz w:val="32"/>
          <w:szCs w:val="32"/>
        </w:rPr>
        <w:t>，排入国能（天津）港务有限责任公司煤炭堆场内部管网，回用于煤炭堆场洒水抑尘，不外排。</w:t>
      </w:r>
    </w:p>
    <w:p w14:paraId="28180B7E">
      <w:pPr>
        <w:pStyle w:val="8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/>
        <w:spacing w:line="560" w:lineRule="exact"/>
        <w:ind w:firstLine="662" w:firstLineChars="207"/>
        <w:rPr>
          <w:sz w:val="32"/>
          <w:szCs w:val="32"/>
        </w:rPr>
      </w:pPr>
      <w:r>
        <w:rPr>
          <w:rFonts w:hint="eastAsia"/>
          <w:sz w:val="32"/>
          <w:szCs w:val="32"/>
        </w:rPr>
        <w:t>3、合理布局，选用低噪声设备，对产噪设备实施减振、消声、隔声等措施，确保厂界噪声达标。</w:t>
      </w:r>
    </w:p>
    <w:p w14:paraId="024A05A8">
      <w:pPr>
        <w:pStyle w:val="8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/>
        <w:spacing w:line="560" w:lineRule="exact"/>
        <w:ind w:firstLine="662" w:firstLineChars="207"/>
        <w:rPr>
          <w:sz w:val="32"/>
          <w:szCs w:val="32"/>
        </w:rPr>
      </w:pPr>
      <w:r>
        <w:rPr>
          <w:rFonts w:hint="eastAsia"/>
          <w:sz w:val="32"/>
          <w:szCs w:val="32"/>
        </w:rPr>
        <w:t>4、做好各类固体废物的收集、贮存、运输和处置，做到资源化、减量化、无害化。项目产生的实验废液、废试剂瓶、含三氧化钨灰烬、废活性炭、废过滤棉等危险废物交由有资质的单位进行处理处置；以上危险废物需按照《危险废物收集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</w:rPr>
        <w:t>贮存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</w:rPr>
        <w:t>运输技术规范》（HJ2025-2012）进行收集、贮存及运输；危险废物暂存库应按照《危险废物贮存污染控制标准》（GB18597-20</w:t>
      </w:r>
      <w:r>
        <w:rPr>
          <w:rFonts w:hint="eastAsia"/>
          <w:sz w:val="32"/>
          <w:szCs w:val="32"/>
          <w:lang w:val="en-US" w:eastAsia="zh-CN"/>
        </w:rPr>
        <w:t>23</w:t>
      </w:r>
      <w:r>
        <w:rPr>
          <w:rFonts w:hint="eastAsia"/>
          <w:sz w:val="32"/>
          <w:szCs w:val="32"/>
        </w:rPr>
        <w:t>）进行建设和管理。煤炭样品燃烧灰烬、挥发分及胶质层指数检测后样品、除尘灰、废滤筒、废铁交一般工业固体废物相关单位处置或综合利用</w:t>
      </w:r>
      <w:r>
        <w:rPr>
          <w:rFonts w:hint="eastAsia"/>
          <w:sz w:val="32"/>
          <w:szCs w:val="32"/>
          <w:lang w:eastAsia="zh-CN"/>
        </w:rPr>
        <w:t>。污水处理站污泥委托处置单位清运处置。</w:t>
      </w:r>
      <w:r>
        <w:rPr>
          <w:rFonts w:hint="eastAsia"/>
          <w:color w:val="auto"/>
          <w:sz w:val="32"/>
          <w:szCs w:val="32"/>
        </w:rPr>
        <w:t>元素分析仪使用的催化剂铜线由设备厂商</w:t>
      </w:r>
      <w:r>
        <w:rPr>
          <w:rFonts w:hint="eastAsia"/>
          <w:color w:val="auto"/>
          <w:sz w:val="32"/>
          <w:szCs w:val="32"/>
          <w:lang w:eastAsia="zh-CN"/>
        </w:rPr>
        <w:t>在更换时</w:t>
      </w:r>
      <w:r>
        <w:rPr>
          <w:rFonts w:hint="eastAsia"/>
          <w:color w:val="auto"/>
          <w:sz w:val="32"/>
          <w:szCs w:val="32"/>
        </w:rPr>
        <w:t>回收。</w:t>
      </w:r>
    </w:p>
    <w:p w14:paraId="66A9517A">
      <w:pPr>
        <w:pStyle w:val="8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/>
        <w:spacing w:line="560" w:lineRule="exact"/>
        <w:ind w:firstLine="662" w:firstLineChars="207"/>
        <w:rPr>
          <w:sz w:val="32"/>
          <w:szCs w:val="32"/>
        </w:rPr>
      </w:pPr>
      <w:r>
        <w:rPr>
          <w:rFonts w:hint="eastAsia"/>
          <w:sz w:val="32"/>
          <w:szCs w:val="32"/>
        </w:rPr>
        <w:t>5、强化日常管理，做好风险事故防范措施，制定环境突发环境事件应急预案，杜绝发生环境事故和次生环境事故，防止事故造成的环境污染。</w:t>
      </w:r>
    </w:p>
    <w:p w14:paraId="329ABBF0">
      <w:pPr>
        <w:pStyle w:val="8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/>
        <w:spacing w:line="560" w:lineRule="exact"/>
        <w:ind w:firstLine="662" w:firstLineChars="207"/>
        <w:rPr>
          <w:rFonts w:hint="eastAsia"/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>四、根据环评报告核算，本项目建成后新增重点污染物排放总量最高限值为：</w:t>
      </w:r>
      <w:r>
        <w:rPr>
          <w:rFonts w:hint="eastAsia"/>
          <w:color w:val="auto"/>
          <w:sz w:val="32"/>
          <w:szCs w:val="32"/>
          <w:lang w:val="en-US" w:eastAsia="zh-CN"/>
        </w:rPr>
        <w:t>VOCs</w:t>
      </w:r>
      <w:r>
        <w:rPr>
          <w:rFonts w:hint="eastAsia"/>
          <w:color w:val="auto"/>
          <w:sz w:val="32"/>
          <w:szCs w:val="32"/>
        </w:rPr>
        <w:t>0.03</w:t>
      </w:r>
      <w:r>
        <w:rPr>
          <w:rFonts w:hint="eastAsia"/>
          <w:color w:val="auto"/>
          <w:sz w:val="32"/>
          <w:szCs w:val="32"/>
          <w:lang w:val="en-US" w:eastAsia="zh-CN"/>
        </w:rPr>
        <w:t>4</w:t>
      </w:r>
      <w:r>
        <w:rPr>
          <w:rFonts w:hint="eastAsia"/>
          <w:color w:val="auto"/>
          <w:sz w:val="32"/>
          <w:szCs w:val="32"/>
        </w:rPr>
        <w:t>吨/年、</w:t>
      </w:r>
      <w:r>
        <w:rPr>
          <w:rFonts w:hint="eastAsia"/>
          <w:color w:val="auto"/>
          <w:sz w:val="32"/>
          <w:szCs w:val="32"/>
          <w:lang w:eastAsia="zh-CN"/>
        </w:rPr>
        <w:t>氮氧化物</w:t>
      </w:r>
      <w:r>
        <w:rPr>
          <w:rFonts w:hint="eastAsia"/>
          <w:color w:val="auto"/>
          <w:sz w:val="32"/>
          <w:szCs w:val="32"/>
        </w:rPr>
        <w:t>0.00</w:t>
      </w:r>
      <w:r>
        <w:rPr>
          <w:rFonts w:hint="eastAsia"/>
          <w:color w:val="auto"/>
          <w:sz w:val="32"/>
          <w:szCs w:val="32"/>
          <w:lang w:val="en-US" w:eastAsia="zh-CN"/>
        </w:rPr>
        <w:t>0364</w:t>
      </w:r>
      <w:r>
        <w:rPr>
          <w:rFonts w:hint="eastAsia"/>
          <w:color w:val="auto"/>
          <w:sz w:val="32"/>
          <w:szCs w:val="32"/>
        </w:rPr>
        <w:t>吨/年。</w:t>
      </w:r>
    </w:p>
    <w:p w14:paraId="4EB712C3">
      <w:pPr>
        <w:pStyle w:val="8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/>
        <w:spacing w:line="560" w:lineRule="exact"/>
        <w:ind w:firstLine="662" w:firstLineChars="207"/>
        <w:rPr>
          <w:sz w:val="32"/>
          <w:szCs w:val="32"/>
        </w:rPr>
      </w:pPr>
      <w:r>
        <w:rPr>
          <w:rFonts w:hint="eastAsia"/>
          <w:sz w:val="32"/>
          <w:szCs w:val="32"/>
        </w:rPr>
        <w:t>五、项目建设应严格执行环境保护设施与主体工程同时设计、同时施工、同时投产使用的“三同时”管理制度。项目应按规定标准和程序开展环境保护验收，经验收合格后方可正式投入运营。</w:t>
      </w:r>
    </w:p>
    <w:p w14:paraId="50693FC6">
      <w:pPr>
        <w:pStyle w:val="8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/>
        <w:spacing w:line="560" w:lineRule="exact"/>
        <w:ind w:firstLine="662" w:firstLineChars="207"/>
        <w:rPr>
          <w:sz w:val="32"/>
          <w:szCs w:val="32"/>
        </w:rPr>
      </w:pPr>
      <w:r>
        <w:rPr>
          <w:rFonts w:hint="eastAsia"/>
          <w:sz w:val="32"/>
          <w:szCs w:val="32"/>
        </w:rPr>
        <w:t>六、若建设项目发生重大变动，需重新报批建设项目的环境影响评价文件。</w:t>
      </w:r>
    </w:p>
    <w:p w14:paraId="1C4EEDBA">
      <w:pPr>
        <w:pStyle w:val="8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/>
        <w:spacing w:line="560" w:lineRule="exact"/>
        <w:ind w:firstLine="662" w:firstLineChars="207"/>
        <w:rPr>
          <w:sz w:val="32"/>
          <w:szCs w:val="32"/>
        </w:rPr>
      </w:pPr>
      <w:r>
        <w:rPr>
          <w:rFonts w:hint="eastAsia"/>
          <w:sz w:val="32"/>
          <w:szCs w:val="32"/>
        </w:rPr>
        <w:t>七、项目应执行以下标准：</w:t>
      </w:r>
    </w:p>
    <w:p w14:paraId="709064AE">
      <w:pPr>
        <w:pStyle w:val="8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/>
        <w:spacing w:line="560" w:lineRule="exact"/>
        <w:ind w:firstLine="662" w:firstLineChars="207"/>
        <w:rPr>
          <w:sz w:val="32"/>
          <w:szCs w:val="32"/>
        </w:rPr>
      </w:pPr>
      <w:r>
        <w:rPr>
          <w:rFonts w:hint="eastAsia"/>
          <w:sz w:val="32"/>
          <w:szCs w:val="32"/>
        </w:rPr>
        <w:t>1、《建筑施工场界环境噪声排放标准》(GB12523-2011)；</w:t>
      </w:r>
    </w:p>
    <w:p w14:paraId="14E4A8D7">
      <w:pPr>
        <w:pStyle w:val="8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/>
        <w:spacing w:line="560" w:lineRule="exact"/>
        <w:ind w:firstLine="662" w:firstLineChars="207"/>
        <w:rPr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2</w:t>
      </w:r>
      <w:r>
        <w:rPr>
          <w:rFonts w:hint="eastAsia"/>
          <w:sz w:val="32"/>
          <w:szCs w:val="32"/>
        </w:rPr>
        <w:t>、《工业企业挥发性有机物排放控制标准》（DB12/524-2020）；</w:t>
      </w:r>
    </w:p>
    <w:p w14:paraId="185F7E5E">
      <w:pPr>
        <w:pStyle w:val="8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/>
        <w:spacing w:line="560" w:lineRule="exact"/>
        <w:ind w:firstLine="662" w:firstLineChars="207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3</w:t>
      </w:r>
      <w:r>
        <w:rPr>
          <w:rFonts w:hint="eastAsia"/>
          <w:sz w:val="32"/>
          <w:szCs w:val="32"/>
        </w:rPr>
        <w:t>、《大气污染物综合排放标准》(GB16297-1996)；</w:t>
      </w:r>
    </w:p>
    <w:p w14:paraId="01067C97">
      <w:pPr>
        <w:pStyle w:val="8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/>
        <w:spacing w:line="560" w:lineRule="exact"/>
        <w:ind w:firstLine="662" w:firstLineChars="207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4、《恶臭污染物排放标准》（DB12/059-2018）；</w:t>
      </w:r>
    </w:p>
    <w:p w14:paraId="7FFE942C">
      <w:pPr>
        <w:pStyle w:val="8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/>
        <w:spacing w:line="560" w:lineRule="exact"/>
        <w:ind w:firstLine="662" w:firstLineChars="207"/>
        <w:rPr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5</w:t>
      </w:r>
      <w:r>
        <w:rPr>
          <w:rFonts w:hint="eastAsia"/>
          <w:sz w:val="32"/>
          <w:szCs w:val="32"/>
        </w:rPr>
        <w:t>、《工业企业厂界环境噪声排放标准》(GB12348-2008)</w:t>
      </w:r>
      <w:r>
        <w:rPr>
          <w:rFonts w:hint="eastAsia"/>
          <w:sz w:val="32"/>
          <w:szCs w:val="32"/>
          <w:lang w:val="en-US" w:eastAsia="zh-CN"/>
        </w:rPr>
        <w:t>3</w:t>
      </w:r>
      <w:r>
        <w:rPr>
          <w:rFonts w:hint="eastAsia"/>
          <w:sz w:val="32"/>
          <w:szCs w:val="32"/>
        </w:rPr>
        <w:t>类；</w:t>
      </w:r>
    </w:p>
    <w:p w14:paraId="0750260A">
      <w:pPr>
        <w:pStyle w:val="8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/>
        <w:spacing w:line="560" w:lineRule="exact"/>
        <w:ind w:firstLine="662" w:firstLineChars="207"/>
        <w:rPr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6</w:t>
      </w:r>
      <w:r>
        <w:rPr>
          <w:rFonts w:hint="eastAsia"/>
          <w:sz w:val="32"/>
          <w:szCs w:val="32"/>
        </w:rPr>
        <w:t>、《危险废物贮存污染控制标准》（GB18597-2023）；</w:t>
      </w:r>
    </w:p>
    <w:p w14:paraId="6AEE3CAB">
      <w:pPr>
        <w:pStyle w:val="8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/>
        <w:spacing w:line="560" w:lineRule="exact"/>
        <w:ind w:firstLine="662" w:firstLineChars="207"/>
        <w:rPr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7</w:t>
      </w:r>
      <w:r>
        <w:rPr>
          <w:rFonts w:hint="eastAsia"/>
          <w:sz w:val="32"/>
          <w:szCs w:val="32"/>
        </w:rPr>
        <w:t>、《危险废物收集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</w:rPr>
        <w:t>贮存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</w:rPr>
        <w:t>运输技术规范》（HJ2025-2012）；</w:t>
      </w:r>
    </w:p>
    <w:p w14:paraId="3CC48D26">
      <w:pPr>
        <w:pStyle w:val="8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/>
        <w:spacing w:line="560" w:lineRule="exact"/>
        <w:ind w:firstLine="662" w:firstLineChars="207"/>
        <w:rPr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8</w:t>
      </w:r>
      <w:r>
        <w:rPr>
          <w:rFonts w:hint="eastAsia"/>
          <w:sz w:val="32"/>
          <w:szCs w:val="32"/>
        </w:rPr>
        <w:t>、《一般工业固体废物贮存和填埋污染控制标准》（GB18599-2020）。</w:t>
      </w:r>
    </w:p>
    <w:p w14:paraId="10DACA28">
      <w:pPr>
        <w:pStyle w:val="8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/>
        <w:spacing w:line="560" w:lineRule="exact"/>
        <w:ind w:firstLine="662" w:firstLineChars="207"/>
        <w:rPr>
          <w:sz w:val="32"/>
          <w:szCs w:val="32"/>
        </w:rPr>
      </w:pPr>
      <w:r>
        <w:rPr>
          <w:rFonts w:hint="eastAsia"/>
          <w:sz w:val="32"/>
          <w:szCs w:val="32"/>
        </w:rPr>
        <w:t>此复</w:t>
      </w:r>
    </w:p>
    <w:p w14:paraId="149C442A">
      <w:pPr>
        <w:pStyle w:val="8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/>
        <w:spacing w:line="560" w:lineRule="exact"/>
        <w:ind w:firstLine="662" w:firstLineChars="207"/>
        <w:rPr>
          <w:sz w:val="32"/>
          <w:szCs w:val="32"/>
        </w:rPr>
      </w:pPr>
    </w:p>
    <w:p w14:paraId="51F91227">
      <w:pPr>
        <w:pStyle w:val="8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/>
        <w:spacing w:line="560" w:lineRule="exact"/>
        <w:ind w:firstLine="662" w:firstLineChars="207"/>
        <w:rPr>
          <w:sz w:val="32"/>
          <w:szCs w:val="32"/>
        </w:rPr>
      </w:pPr>
    </w:p>
    <w:p w14:paraId="7FD2B0F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snapToGrid/>
        <w:spacing w:line="560" w:lineRule="exact"/>
        <w:jc w:val="right"/>
      </w:pPr>
      <w:r>
        <w:rPr>
          <w:rFonts w:hint="eastAsia"/>
        </w:rPr>
        <w:t xml:space="preserve">                        </w:t>
      </w:r>
      <w:r>
        <w:t>20</w:t>
      </w:r>
      <w:r>
        <w:rPr>
          <w:rFonts w:hint="eastAsia"/>
        </w:rPr>
        <w:t>2</w:t>
      </w:r>
      <w:r>
        <w:rPr>
          <w:rFonts w:hint="eastAsia"/>
          <w:lang w:val="en-US" w:eastAsia="zh-CN"/>
        </w:rPr>
        <w:t>5</w:t>
      </w:r>
      <w:r>
        <w:t>年</w:t>
      </w:r>
      <w:r>
        <w:rPr>
          <w:rFonts w:hint="eastAsia"/>
          <w:lang w:val="en-US" w:eastAsia="zh-CN"/>
        </w:rPr>
        <w:t>9</w:t>
      </w:r>
      <w:r>
        <w:t>月</w:t>
      </w:r>
      <w:r>
        <w:rPr>
          <w:rFonts w:hint="eastAsia"/>
          <w:lang w:val="en-US" w:eastAsia="zh-CN"/>
        </w:rPr>
        <w:t>10</w:t>
      </w:r>
      <w:r>
        <w:t>日</w:t>
      </w:r>
      <w:r>
        <w:rPr>
          <w:rFonts w:hint="eastAsia"/>
        </w:rPr>
        <w:t xml:space="preserve">        </w:t>
      </w:r>
    </w:p>
    <w:p w14:paraId="275B53CA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/>
        <w:spacing w:line="560" w:lineRule="exact"/>
        <w:ind w:right="640"/>
        <w:jc w:val="both"/>
      </w:pPr>
    </w:p>
    <w:p w14:paraId="7B51C8A8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/>
        <w:spacing w:line="560" w:lineRule="exact"/>
        <w:ind w:right="640"/>
        <w:jc w:val="right"/>
      </w:pPr>
    </w:p>
    <w:p w14:paraId="435722FE">
      <w:pPr>
        <w:pStyle w:val="2"/>
      </w:pPr>
    </w:p>
    <w:p w14:paraId="2611B08A">
      <w:pPr>
        <w:pStyle w:val="2"/>
      </w:pPr>
    </w:p>
    <w:p w14:paraId="1E05EC54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/>
        <w:spacing w:line="560" w:lineRule="exact"/>
      </w:pPr>
      <w:r>
        <w:rPr>
          <w:rFonts w:eastAsia="黑体"/>
        </w:rPr>
        <w:t>主题词：</w:t>
      </w:r>
      <w:r>
        <w:t>环境影响 报告表 批复                （共印</w:t>
      </w:r>
      <w:r>
        <w:rPr>
          <w:rFonts w:hint="eastAsia"/>
        </w:rPr>
        <w:t>3</w:t>
      </w:r>
      <w:r>
        <w:t>份）</w:t>
      </w:r>
    </w:p>
    <w:tbl>
      <w:tblPr>
        <w:tblStyle w:val="5"/>
        <w:tblW w:w="905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8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3922"/>
        <w:gridCol w:w="3890"/>
      </w:tblGrid>
      <w:tr w14:paraId="56379B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242" w:type="dxa"/>
            <w:tcBorders>
              <w:top w:val="single" w:color="auto" w:sz="8" w:space="0"/>
              <w:bottom w:val="single" w:color="auto" w:sz="8" w:space="0"/>
            </w:tcBorders>
          </w:tcPr>
          <w:p w14:paraId="39B308B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right="160"/>
              <w:jc w:val="right"/>
              <w:rPr>
                <w:rFonts w:eastAsia="黑体"/>
              </w:rPr>
            </w:pPr>
            <w:r>
              <w:rPr>
                <w:rFonts w:eastAsia="黑体"/>
              </w:rPr>
              <w:t>抄送：</w:t>
            </w:r>
          </w:p>
        </w:tc>
        <w:tc>
          <w:tcPr>
            <w:tcW w:w="7812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 w14:paraId="31B3F15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</w:pPr>
            <w:r>
              <w:t>天津市滨海新区</w:t>
            </w:r>
            <w:r>
              <w:rPr>
                <w:rFonts w:hint="eastAsia"/>
              </w:rPr>
              <w:t>生态</w:t>
            </w:r>
            <w:r>
              <w:t>环境局</w:t>
            </w:r>
          </w:p>
        </w:tc>
      </w:tr>
      <w:tr w14:paraId="34159E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164" w:type="dxa"/>
            <w:gridSpan w:val="2"/>
            <w:tcBorders>
              <w:top w:val="single" w:color="auto" w:sz="8" w:space="0"/>
            </w:tcBorders>
          </w:tcPr>
          <w:p w14:paraId="2C3B2AD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</w:pPr>
            <w:r>
              <w:rPr>
                <w:rFonts w:hint="eastAsia"/>
              </w:rPr>
              <w:t>天津市滨海新区行政审批局</w:t>
            </w:r>
          </w:p>
        </w:tc>
        <w:tc>
          <w:tcPr>
            <w:tcW w:w="3890" w:type="dxa"/>
            <w:tcBorders>
              <w:top w:val="single" w:color="auto" w:sz="8" w:space="0"/>
            </w:tcBorders>
          </w:tcPr>
          <w:p w14:paraId="5D3D398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right="320" w:rightChars="100"/>
              <w:jc w:val="right"/>
            </w:pPr>
            <w:r>
              <w:t>20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  <w:lang w:val="en-US" w:eastAsia="zh-CN"/>
              </w:rPr>
              <w:t>5</w:t>
            </w:r>
            <w:r>
              <w:t>年</w:t>
            </w:r>
            <w:r>
              <w:rPr>
                <w:rFonts w:hint="eastAsia"/>
                <w:lang w:val="en-US" w:eastAsia="zh-CN"/>
              </w:rPr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10</w:t>
            </w:r>
            <w:r>
              <w:t>日印发</w:t>
            </w:r>
          </w:p>
        </w:tc>
      </w:tr>
    </w:tbl>
    <w:p w14:paraId="61248CE4">
      <w:pPr>
        <w:spacing w:line="360" w:lineRule="exact"/>
      </w:pPr>
    </w:p>
    <w:sectPr>
      <w:headerReference r:id="rId3" w:type="default"/>
      <w:footerReference r:id="rId4" w:type="default"/>
      <w:pgSz w:w="11906" w:h="16838"/>
      <w:pgMar w:top="1440" w:right="1440" w:bottom="144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249765"/>
      <w:docPartObj>
        <w:docPartGallery w:val="autotext"/>
      </w:docPartObj>
    </w:sdtPr>
    <w:sdtContent>
      <w:p w14:paraId="0A716608"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14:paraId="60812EE0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3D4109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E4B9D"/>
    <w:rsid w:val="000000ED"/>
    <w:rsid w:val="00005129"/>
    <w:rsid w:val="00017EFA"/>
    <w:rsid w:val="00021047"/>
    <w:rsid w:val="00027F7A"/>
    <w:rsid w:val="00032953"/>
    <w:rsid w:val="000345CD"/>
    <w:rsid w:val="00042F70"/>
    <w:rsid w:val="000451A7"/>
    <w:rsid w:val="000453B7"/>
    <w:rsid w:val="000548CC"/>
    <w:rsid w:val="00062FED"/>
    <w:rsid w:val="000634F1"/>
    <w:rsid w:val="00063BE2"/>
    <w:rsid w:val="000657B0"/>
    <w:rsid w:val="00077056"/>
    <w:rsid w:val="00077ADA"/>
    <w:rsid w:val="00080A98"/>
    <w:rsid w:val="00085EF5"/>
    <w:rsid w:val="0008666F"/>
    <w:rsid w:val="00091C2C"/>
    <w:rsid w:val="000931B0"/>
    <w:rsid w:val="000931CA"/>
    <w:rsid w:val="0009352D"/>
    <w:rsid w:val="00097DA8"/>
    <w:rsid w:val="000D45D0"/>
    <w:rsid w:val="000D754B"/>
    <w:rsid w:val="000E069B"/>
    <w:rsid w:val="000E209C"/>
    <w:rsid w:val="000F7EEF"/>
    <w:rsid w:val="001040CF"/>
    <w:rsid w:val="0011736F"/>
    <w:rsid w:val="00127AE7"/>
    <w:rsid w:val="00131223"/>
    <w:rsid w:val="00154AA1"/>
    <w:rsid w:val="00155A9A"/>
    <w:rsid w:val="001602A8"/>
    <w:rsid w:val="00162464"/>
    <w:rsid w:val="001708D6"/>
    <w:rsid w:val="001815AE"/>
    <w:rsid w:val="00185818"/>
    <w:rsid w:val="0019193B"/>
    <w:rsid w:val="001A21BB"/>
    <w:rsid w:val="001B066E"/>
    <w:rsid w:val="001C0D5B"/>
    <w:rsid w:val="001C71C4"/>
    <w:rsid w:val="001D479B"/>
    <w:rsid w:val="001D55C1"/>
    <w:rsid w:val="001E44A6"/>
    <w:rsid w:val="001F3EDC"/>
    <w:rsid w:val="002014D5"/>
    <w:rsid w:val="00203B29"/>
    <w:rsid w:val="002102C7"/>
    <w:rsid w:val="00210B83"/>
    <w:rsid w:val="0021630A"/>
    <w:rsid w:val="0024430E"/>
    <w:rsid w:val="00245BC4"/>
    <w:rsid w:val="00261B2D"/>
    <w:rsid w:val="00262308"/>
    <w:rsid w:val="0027460C"/>
    <w:rsid w:val="00275DD8"/>
    <w:rsid w:val="00282601"/>
    <w:rsid w:val="002858A4"/>
    <w:rsid w:val="00292B28"/>
    <w:rsid w:val="002A2C3C"/>
    <w:rsid w:val="002A61D2"/>
    <w:rsid w:val="002A6EBE"/>
    <w:rsid w:val="002B607C"/>
    <w:rsid w:val="002D2E2A"/>
    <w:rsid w:val="002D4DA6"/>
    <w:rsid w:val="002D545C"/>
    <w:rsid w:val="002D7082"/>
    <w:rsid w:val="002E319B"/>
    <w:rsid w:val="002E401B"/>
    <w:rsid w:val="002E692F"/>
    <w:rsid w:val="002E747F"/>
    <w:rsid w:val="00310B46"/>
    <w:rsid w:val="003276C0"/>
    <w:rsid w:val="00330A22"/>
    <w:rsid w:val="00346E41"/>
    <w:rsid w:val="0035249E"/>
    <w:rsid w:val="003631B1"/>
    <w:rsid w:val="00371D93"/>
    <w:rsid w:val="00373B1A"/>
    <w:rsid w:val="00374E8D"/>
    <w:rsid w:val="00380065"/>
    <w:rsid w:val="00395C48"/>
    <w:rsid w:val="003A0AF9"/>
    <w:rsid w:val="003A397F"/>
    <w:rsid w:val="003A3EBD"/>
    <w:rsid w:val="003C657C"/>
    <w:rsid w:val="003D7B4C"/>
    <w:rsid w:val="003E053A"/>
    <w:rsid w:val="003E18B7"/>
    <w:rsid w:val="0040020E"/>
    <w:rsid w:val="00400DD2"/>
    <w:rsid w:val="00404088"/>
    <w:rsid w:val="0041139B"/>
    <w:rsid w:val="004206D8"/>
    <w:rsid w:val="0042398D"/>
    <w:rsid w:val="00427887"/>
    <w:rsid w:val="004312E2"/>
    <w:rsid w:val="00431B4A"/>
    <w:rsid w:val="00435238"/>
    <w:rsid w:val="00447B9B"/>
    <w:rsid w:val="00475631"/>
    <w:rsid w:val="004831E2"/>
    <w:rsid w:val="00495B78"/>
    <w:rsid w:val="004963AE"/>
    <w:rsid w:val="004969DE"/>
    <w:rsid w:val="004A5EF1"/>
    <w:rsid w:val="004A5F7D"/>
    <w:rsid w:val="004B1790"/>
    <w:rsid w:val="004B1B4C"/>
    <w:rsid w:val="004B1D77"/>
    <w:rsid w:val="004B3BF4"/>
    <w:rsid w:val="004B6554"/>
    <w:rsid w:val="004B6CF6"/>
    <w:rsid w:val="004D5384"/>
    <w:rsid w:val="00503728"/>
    <w:rsid w:val="00514D56"/>
    <w:rsid w:val="005154D8"/>
    <w:rsid w:val="00520063"/>
    <w:rsid w:val="00535942"/>
    <w:rsid w:val="005413E6"/>
    <w:rsid w:val="005537B6"/>
    <w:rsid w:val="00571193"/>
    <w:rsid w:val="00580F91"/>
    <w:rsid w:val="00585C74"/>
    <w:rsid w:val="00585DE1"/>
    <w:rsid w:val="005860F7"/>
    <w:rsid w:val="00597D45"/>
    <w:rsid w:val="005A58A9"/>
    <w:rsid w:val="005A6D2D"/>
    <w:rsid w:val="005B1982"/>
    <w:rsid w:val="005B2AAF"/>
    <w:rsid w:val="005B3531"/>
    <w:rsid w:val="005C641A"/>
    <w:rsid w:val="005D14A8"/>
    <w:rsid w:val="005D7258"/>
    <w:rsid w:val="005E0D1B"/>
    <w:rsid w:val="005E1F3E"/>
    <w:rsid w:val="005E4B9D"/>
    <w:rsid w:val="005F2674"/>
    <w:rsid w:val="005F28FD"/>
    <w:rsid w:val="005F3FC6"/>
    <w:rsid w:val="005F4F6F"/>
    <w:rsid w:val="005F713B"/>
    <w:rsid w:val="00611936"/>
    <w:rsid w:val="0061619F"/>
    <w:rsid w:val="00635419"/>
    <w:rsid w:val="0063707F"/>
    <w:rsid w:val="00637D80"/>
    <w:rsid w:val="00641676"/>
    <w:rsid w:val="00644BE7"/>
    <w:rsid w:val="00645767"/>
    <w:rsid w:val="0065312E"/>
    <w:rsid w:val="00660EAC"/>
    <w:rsid w:val="006618CE"/>
    <w:rsid w:val="00672AB5"/>
    <w:rsid w:val="00673A5F"/>
    <w:rsid w:val="006814DD"/>
    <w:rsid w:val="00687F41"/>
    <w:rsid w:val="0069481E"/>
    <w:rsid w:val="006952E6"/>
    <w:rsid w:val="006A3C27"/>
    <w:rsid w:val="006A3CA1"/>
    <w:rsid w:val="006A501A"/>
    <w:rsid w:val="006B0572"/>
    <w:rsid w:val="006B3C74"/>
    <w:rsid w:val="006C5EDA"/>
    <w:rsid w:val="006C666D"/>
    <w:rsid w:val="006C6966"/>
    <w:rsid w:val="006C7509"/>
    <w:rsid w:val="006D0535"/>
    <w:rsid w:val="006D323D"/>
    <w:rsid w:val="006E6894"/>
    <w:rsid w:val="006F68B5"/>
    <w:rsid w:val="006F70A3"/>
    <w:rsid w:val="006F7C55"/>
    <w:rsid w:val="006F7C96"/>
    <w:rsid w:val="0070112D"/>
    <w:rsid w:val="007148F8"/>
    <w:rsid w:val="00722B21"/>
    <w:rsid w:val="00723175"/>
    <w:rsid w:val="00723B07"/>
    <w:rsid w:val="00726C81"/>
    <w:rsid w:val="0073526A"/>
    <w:rsid w:val="00745C96"/>
    <w:rsid w:val="00746C49"/>
    <w:rsid w:val="00756A6B"/>
    <w:rsid w:val="00764376"/>
    <w:rsid w:val="0076746E"/>
    <w:rsid w:val="0077289E"/>
    <w:rsid w:val="00783770"/>
    <w:rsid w:val="007838F6"/>
    <w:rsid w:val="00785125"/>
    <w:rsid w:val="00786643"/>
    <w:rsid w:val="00790CC1"/>
    <w:rsid w:val="007937C9"/>
    <w:rsid w:val="007A22B2"/>
    <w:rsid w:val="007A42BF"/>
    <w:rsid w:val="007C0570"/>
    <w:rsid w:val="007C49A0"/>
    <w:rsid w:val="007C5CCE"/>
    <w:rsid w:val="007F3514"/>
    <w:rsid w:val="007F3A11"/>
    <w:rsid w:val="007F3BEB"/>
    <w:rsid w:val="007F45F1"/>
    <w:rsid w:val="007F7F4B"/>
    <w:rsid w:val="00813E40"/>
    <w:rsid w:val="00835BB7"/>
    <w:rsid w:val="00836613"/>
    <w:rsid w:val="00840B59"/>
    <w:rsid w:val="00854762"/>
    <w:rsid w:val="008610DF"/>
    <w:rsid w:val="0088082E"/>
    <w:rsid w:val="00880ACF"/>
    <w:rsid w:val="0089128F"/>
    <w:rsid w:val="008B3585"/>
    <w:rsid w:val="008B64A3"/>
    <w:rsid w:val="008B7F60"/>
    <w:rsid w:val="008E337A"/>
    <w:rsid w:val="008E7A7C"/>
    <w:rsid w:val="00901C76"/>
    <w:rsid w:val="00904C11"/>
    <w:rsid w:val="00915B0E"/>
    <w:rsid w:val="009329D7"/>
    <w:rsid w:val="00932A5B"/>
    <w:rsid w:val="0093523F"/>
    <w:rsid w:val="009405B8"/>
    <w:rsid w:val="00943995"/>
    <w:rsid w:val="00951076"/>
    <w:rsid w:val="0095580B"/>
    <w:rsid w:val="00956DC8"/>
    <w:rsid w:val="00960614"/>
    <w:rsid w:val="00962EEA"/>
    <w:rsid w:val="00971CA7"/>
    <w:rsid w:val="00975A90"/>
    <w:rsid w:val="00981CCC"/>
    <w:rsid w:val="00983896"/>
    <w:rsid w:val="009876B6"/>
    <w:rsid w:val="00993DDE"/>
    <w:rsid w:val="009A01DB"/>
    <w:rsid w:val="009A26A1"/>
    <w:rsid w:val="009A38D1"/>
    <w:rsid w:val="009A6638"/>
    <w:rsid w:val="009B3B1A"/>
    <w:rsid w:val="009C2978"/>
    <w:rsid w:val="009D0145"/>
    <w:rsid w:val="009D27F7"/>
    <w:rsid w:val="009D43FD"/>
    <w:rsid w:val="009D5CD3"/>
    <w:rsid w:val="009E34EE"/>
    <w:rsid w:val="00A05B04"/>
    <w:rsid w:val="00A144E3"/>
    <w:rsid w:val="00A16B2F"/>
    <w:rsid w:val="00A17D40"/>
    <w:rsid w:val="00A240F7"/>
    <w:rsid w:val="00A270E7"/>
    <w:rsid w:val="00A373B9"/>
    <w:rsid w:val="00A46A05"/>
    <w:rsid w:val="00A47243"/>
    <w:rsid w:val="00A51802"/>
    <w:rsid w:val="00A6581B"/>
    <w:rsid w:val="00A74CBB"/>
    <w:rsid w:val="00A820B7"/>
    <w:rsid w:val="00A84BFF"/>
    <w:rsid w:val="00A87B33"/>
    <w:rsid w:val="00A87B5F"/>
    <w:rsid w:val="00A947C4"/>
    <w:rsid w:val="00AA23AE"/>
    <w:rsid w:val="00AA52FC"/>
    <w:rsid w:val="00AB1BC3"/>
    <w:rsid w:val="00AB5754"/>
    <w:rsid w:val="00AB6CFA"/>
    <w:rsid w:val="00AD0CB6"/>
    <w:rsid w:val="00AD4B10"/>
    <w:rsid w:val="00AD5519"/>
    <w:rsid w:val="00AD7E0F"/>
    <w:rsid w:val="00AE2071"/>
    <w:rsid w:val="00AE2FBB"/>
    <w:rsid w:val="00AE3626"/>
    <w:rsid w:val="00AE466E"/>
    <w:rsid w:val="00AF1EA3"/>
    <w:rsid w:val="00AF451D"/>
    <w:rsid w:val="00AF6F47"/>
    <w:rsid w:val="00B01A96"/>
    <w:rsid w:val="00B02152"/>
    <w:rsid w:val="00B067C2"/>
    <w:rsid w:val="00B06C6D"/>
    <w:rsid w:val="00B13FB6"/>
    <w:rsid w:val="00B271C1"/>
    <w:rsid w:val="00B31641"/>
    <w:rsid w:val="00B37379"/>
    <w:rsid w:val="00B56AAE"/>
    <w:rsid w:val="00B57588"/>
    <w:rsid w:val="00B70DC0"/>
    <w:rsid w:val="00B739DA"/>
    <w:rsid w:val="00B7639D"/>
    <w:rsid w:val="00B84011"/>
    <w:rsid w:val="00B91E96"/>
    <w:rsid w:val="00BA02E4"/>
    <w:rsid w:val="00BA188D"/>
    <w:rsid w:val="00BA2BC4"/>
    <w:rsid w:val="00BA2C98"/>
    <w:rsid w:val="00BC1A3F"/>
    <w:rsid w:val="00BD30CD"/>
    <w:rsid w:val="00BD70C1"/>
    <w:rsid w:val="00BE38C8"/>
    <w:rsid w:val="00BE56E3"/>
    <w:rsid w:val="00BE7DCC"/>
    <w:rsid w:val="00BF5079"/>
    <w:rsid w:val="00BF708D"/>
    <w:rsid w:val="00BF77C8"/>
    <w:rsid w:val="00C07BFB"/>
    <w:rsid w:val="00C2482D"/>
    <w:rsid w:val="00C24C19"/>
    <w:rsid w:val="00C26759"/>
    <w:rsid w:val="00C3090B"/>
    <w:rsid w:val="00C572DE"/>
    <w:rsid w:val="00C71D07"/>
    <w:rsid w:val="00C74B54"/>
    <w:rsid w:val="00C76135"/>
    <w:rsid w:val="00C76B70"/>
    <w:rsid w:val="00C821D2"/>
    <w:rsid w:val="00C83698"/>
    <w:rsid w:val="00C93BD6"/>
    <w:rsid w:val="00C946CA"/>
    <w:rsid w:val="00CD60AB"/>
    <w:rsid w:val="00CE3A5A"/>
    <w:rsid w:val="00CE50C2"/>
    <w:rsid w:val="00CE727D"/>
    <w:rsid w:val="00CE7D57"/>
    <w:rsid w:val="00CF2E32"/>
    <w:rsid w:val="00D04168"/>
    <w:rsid w:val="00D04F81"/>
    <w:rsid w:val="00D07CB4"/>
    <w:rsid w:val="00D2190F"/>
    <w:rsid w:val="00D23537"/>
    <w:rsid w:val="00D43EFC"/>
    <w:rsid w:val="00D5178D"/>
    <w:rsid w:val="00D52B0E"/>
    <w:rsid w:val="00D60F28"/>
    <w:rsid w:val="00D74BAE"/>
    <w:rsid w:val="00D92D22"/>
    <w:rsid w:val="00D949FB"/>
    <w:rsid w:val="00D950F8"/>
    <w:rsid w:val="00DA353D"/>
    <w:rsid w:val="00DB4BBF"/>
    <w:rsid w:val="00DB6BDB"/>
    <w:rsid w:val="00DC203A"/>
    <w:rsid w:val="00DC4A11"/>
    <w:rsid w:val="00DD25A3"/>
    <w:rsid w:val="00DE6716"/>
    <w:rsid w:val="00DE780B"/>
    <w:rsid w:val="00DF4F33"/>
    <w:rsid w:val="00E01196"/>
    <w:rsid w:val="00E07241"/>
    <w:rsid w:val="00E163F4"/>
    <w:rsid w:val="00E2178A"/>
    <w:rsid w:val="00E22F90"/>
    <w:rsid w:val="00E2523D"/>
    <w:rsid w:val="00E312EA"/>
    <w:rsid w:val="00E504D9"/>
    <w:rsid w:val="00E574A1"/>
    <w:rsid w:val="00E63B55"/>
    <w:rsid w:val="00E7111F"/>
    <w:rsid w:val="00E73A6B"/>
    <w:rsid w:val="00E74BCF"/>
    <w:rsid w:val="00E765CB"/>
    <w:rsid w:val="00E76CAF"/>
    <w:rsid w:val="00E805A6"/>
    <w:rsid w:val="00E821A2"/>
    <w:rsid w:val="00E9501E"/>
    <w:rsid w:val="00E95586"/>
    <w:rsid w:val="00EA7883"/>
    <w:rsid w:val="00EB5301"/>
    <w:rsid w:val="00EB70C1"/>
    <w:rsid w:val="00EC51BA"/>
    <w:rsid w:val="00EE1F06"/>
    <w:rsid w:val="00EE2771"/>
    <w:rsid w:val="00F142DC"/>
    <w:rsid w:val="00F14DE5"/>
    <w:rsid w:val="00F20059"/>
    <w:rsid w:val="00F2273C"/>
    <w:rsid w:val="00F27207"/>
    <w:rsid w:val="00F32BA5"/>
    <w:rsid w:val="00F331BC"/>
    <w:rsid w:val="00F44931"/>
    <w:rsid w:val="00F452D7"/>
    <w:rsid w:val="00F45431"/>
    <w:rsid w:val="00F51346"/>
    <w:rsid w:val="00F62653"/>
    <w:rsid w:val="00F74308"/>
    <w:rsid w:val="00F75867"/>
    <w:rsid w:val="00F85504"/>
    <w:rsid w:val="00FD223C"/>
    <w:rsid w:val="00FE57DF"/>
    <w:rsid w:val="00FF61EA"/>
    <w:rsid w:val="01740FA6"/>
    <w:rsid w:val="03277AEE"/>
    <w:rsid w:val="07441177"/>
    <w:rsid w:val="09BF05F1"/>
    <w:rsid w:val="0EBF5D6C"/>
    <w:rsid w:val="10C40B26"/>
    <w:rsid w:val="11860AFB"/>
    <w:rsid w:val="14645659"/>
    <w:rsid w:val="17C66775"/>
    <w:rsid w:val="18770142"/>
    <w:rsid w:val="19A02B60"/>
    <w:rsid w:val="1B067D19"/>
    <w:rsid w:val="1CBD04AB"/>
    <w:rsid w:val="20741BDD"/>
    <w:rsid w:val="21FA61F2"/>
    <w:rsid w:val="22503B80"/>
    <w:rsid w:val="298F17BF"/>
    <w:rsid w:val="2BE42BD3"/>
    <w:rsid w:val="2CA67E37"/>
    <w:rsid w:val="2FCC2F20"/>
    <w:rsid w:val="30F607F1"/>
    <w:rsid w:val="317136CD"/>
    <w:rsid w:val="319A74D1"/>
    <w:rsid w:val="31AC24EA"/>
    <w:rsid w:val="366337ED"/>
    <w:rsid w:val="39266DAD"/>
    <w:rsid w:val="3AF04421"/>
    <w:rsid w:val="3FDA4EFF"/>
    <w:rsid w:val="45933C72"/>
    <w:rsid w:val="464043BF"/>
    <w:rsid w:val="469C3ECD"/>
    <w:rsid w:val="472C15E5"/>
    <w:rsid w:val="4B4345C1"/>
    <w:rsid w:val="4C3B6976"/>
    <w:rsid w:val="51DC2670"/>
    <w:rsid w:val="54005444"/>
    <w:rsid w:val="555761E8"/>
    <w:rsid w:val="566E649D"/>
    <w:rsid w:val="57904998"/>
    <w:rsid w:val="5AFA22EF"/>
    <w:rsid w:val="5C690FBE"/>
    <w:rsid w:val="5FCA5CA8"/>
    <w:rsid w:val="61593D0C"/>
    <w:rsid w:val="61C51110"/>
    <w:rsid w:val="623B37C7"/>
    <w:rsid w:val="63D53BEC"/>
    <w:rsid w:val="65616C91"/>
    <w:rsid w:val="68EB2C3F"/>
    <w:rsid w:val="68EC03E8"/>
    <w:rsid w:val="69EA09DE"/>
    <w:rsid w:val="6E5B3674"/>
    <w:rsid w:val="6F0736D9"/>
    <w:rsid w:val="76817CF6"/>
    <w:rsid w:val="DEFFC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1"/>
    <w:next w:val="1"/>
    <w:qFormat/>
    <w:uiPriority w:val="0"/>
    <w:pPr>
      <w:keepNext/>
      <w:keepLines/>
      <w:widowControl w:val="0"/>
      <w:jc w:val="both"/>
      <w:outlineLvl w:val="0"/>
    </w:pPr>
    <w:rPr>
      <w:rFonts w:ascii="Times New Roman" w:hAnsi="Times New Roman" w:eastAsia="黑体" w:cs="Times New Roman"/>
      <w:kern w:val="44"/>
      <w:sz w:val="32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basedOn w:val="6"/>
    <w:link w:val="3"/>
    <w:qFormat/>
    <w:uiPriority w:val="99"/>
    <w:rPr>
      <w:rFonts w:eastAsia="仿宋_GB2312"/>
      <w:kern w:val="2"/>
      <w:sz w:val="18"/>
      <w:szCs w:val="18"/>
    </w:rPr>
  </w:style>
  <w:style w:type="paragraph" w:customStyle="1" w:styleId="8">
    <w:name w:val="中文报告书样式"/>
    <w:basedOn w:val="1"/>
    <w:link w:val="9"/>
    <w:qFormat/>
    <w:uiPriority w:val="0"/>
    <w:pPr>
      <w:adjustRightInd w:val="0"/>
      <w:spacing w:line="420" w:lineRule="atLeast"/>
      <w:jc w:val="left"/>
      <w:textAlignment w:val="baseline"/>
    </w:pPr>
    <w:rPr>
      <w:rFonts w:ascii="Times New Roman" w:hAnsi="Times New Roman"/>
      <w:kern w:val="24"/>
      <w:sz w:val="24"/>
      <w:szCs w:val="20"/>
    </w:rPr>
  </w:style>
  <w:style w:type="character" w:customStyle="1" w:styleId="9">
    <w:name w:val="中文报告书样式 Char1"/>
    <w:basedOn w:val="6"/>
    <w:link w:val="8"/>
    <w:qFormat/>
    <w:locked/>
    <w:uiPriority w:val="0"/>
    <w:rPr>
      <w:rFonts w:ascii="Times New Roman" w:hAnsi="Times New Roman" w:eastAsia="仿宋_GB2312"/>
      <w:kern w:val="24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295</Words>
  <Characters>1688</Characters>
  <Lines>14</Lines>
  <Paragraphs>3</Paragraphs>
  <TotalTime>237</TotalTime>
  <ScaleCrop>false</ScaleCrop>
  <LinksUpToDate>false</LinksUpToDate>
  <CharactersWithSpaces>1980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2023-01-05T10:53:00Z</dcterms:created>
  <dc:creator>Administrator</dc:creator>
  <cp:lastModifiedBy>dell</cp:lastModifiedBy>
  <cp:lastPrinted>2025-09-10T01:43:31Z</cp:lastPrinted>
  <dcterms:modified xsi:type="dcterms:W3CDTF">2025-09-10T02:16:58Z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C8225C556B574D9CBB3996257243FAD2_13</vt:lpwstr>
  </property>
</Properties>
</file>