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F19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F106E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652842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90A05A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2A55034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津滨审批二室准〔202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1D933DD3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2720EDA3">
      <w:pPr>
        <w:pStyle w:val="14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15"/>
          <w:szCs w:val="15"/>
        </w:rPr>
      </w:pPr>
    </w:p>
    <w:p w14:paraId="3A4D5E16">
      <w:pPr>
        <w:pStyle w:val="14"/>
        <w:spacing w:line="580" w:lineRule="exact"/>
        <w:jc w:val="center"/>
        <w:rPr>
          <w:rFonts w:hint="eastAsia" w:eastAsia="方正小标宋简体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关于</w:t>
      </w:r>
      <w:r>
        <w:rPr>
          <w:rFonts w:hint="eastAsia" w:eastAsia="方正小标宋简体" w:cs="Times New Roman"/>
          <w:color w:val="000000"/>
          <w:sz w:val="44"/>
          <w:lang w:eastAsia="zh-CN"/>
        </w:rPr>
        <w:t>利安隆（天津）制药有限公司维生素K2原料药/制剂及配套中间体项目</w:t>
      </w:r>
    </w:p>
    <w:p w14:paraId="1012D132">
      <w:pPr>
        <w:pStyle w:val="14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环境影响报告书的批复</w:t>
      </w:r>
    </w:p>
    <w:p w14:paraId="1A33D5C0"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44"/>
        </w:rPr>
      </w:pPr>
    </w:p>
    <w:p w14:paraId="70F3E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利安隆（天津）制药有限公司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634F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你公司呈报的《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关于报批利安隆（天津）制药有限公司维生素K2原料药/制剂及配套中间体项目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的请示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》、天津环科环境咨询有限公司《关于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利安隆（天津）制药有限公</w:t>
      </w:r>
      <w:r>
        <w:rPr>
          <w:rFonts w:hint="eastAsia" w:eastAsia="仿宋_GB2312" w:cs="Times New Roman"/>
          <w:sz w:val="32"/>
          <w:szCs w:val="32"/>
          <w:lang w:eastAsia="zh-CN"/>
        </w:rPr>
        <w:t>司维生素K2原料药/制剂及配套中间体项目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环境影响报告书的技术评估报告》（新区评估书〔202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中海油天津化工研究设计院有限公司编制的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eastAsia="仿宋_GB2312" w:cs="Times New Roman"/>
          <w:sz w:val="32"/>
          <w:szCs w:val="32"/>
          <w:lang w:eastAsia="zh-CN"/>
        </w:rPr>
        <w:t>利安隆（天津）制药有限公司维生素K2原料药/制剂及配套中间体项目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环境影响报告书》等文件收悉。经我局研究，批复如下：</w:t>
      </w:r>
    </w:p>
    <w:p w14:paraId="1BDC8F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为适应市场变化，</w:t>
      </w:r>
      <w:r>
        <w:rPr>
          <w:rFonts w:hint="default" w:eastAsia="仿宋_GB2312"/>
          <w:sz w:val="32"/>
          <w:szCs w:val="32"/>
        </w:rPr>
        <w:t>你公司</w:t>
      </w:r>
      <w:r>
        <w:rPr>
          <w:rFonts w:hint="eastAsia" w:eastAsia="仿宋_GB2312"/>
          <w:sz w:val="32"/>
          <w:szCs w:val="32"/>
          <w:lang w:eastAsia="zh-CN"/>
        </w:rPr>
        <w:t>拟在</w:t>
      </w:r>
      <w:r>
        <w:rPr>
          <w:rFonts w:hint="default" w:eastAsia="仿宋_GB2312"/>
          <w:sz w:val="32"/>
          <w:szCs w:val="32"/>
        </w:rPr>
        <w:t>位于</w:t>
      </w:r>
      <w:r>
        <w:rPr>
          <w:rFonts w:eastAsia="仿宋_GB2312"/>
          <w:bCs/>
          <w:kern w:val="2"/>
          <w:sz w:val="32"/>
          <w:szCs w:val="32"/>
        </w:rPr>
        <w:t>滨海新区</w:t>
      </w:r>
      <w:r>
        <w:rPr>
          <w:rFonts w:hint="eastAsia" w:eastAsia="仿宋_GB2312"/>
          <w:bCs/>
          <w:kern w:val="2"/>
          <w:sz w:val="32"/>
          <w:szCs w:val="32"/>
        </w:rPr>
        <w:t>大港石化产业园区凯旋街1268号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bCs/>
          <w:kern w:val="2"/>
          <w:sz w:val="32"/>
          <w:szCs w:val="32"/>
          <w:highlight w:val="none"/>
          <w:lang w:val="en-US" w:eastAsia="zh-CN"/>
        </w:rPr>
        <w:t>凯旋街</w:t>
      </w:r>
      <w:r>
        <w:rPr>
          <w:rFonts w:eastAsia="仿宋_GB2312"/>
          <w:bCs/>
          <w:kern w:val="2"/>
          <w:sz w:val="32"/>
          <w:szCs w:val="32"/>
          <w:highlight w:val="none"/>
        </w:rPr>
        <w:t>以</w:t>
      </w:r>
      <w:r>
        <w:rPr>
          <w:rFonts w:hint="eastAsia" w:eastAsia="仿宋_GB2312"/>
          <w:bCs/>
          <w:kern w:val="2"/>
          <w:sz w:val="32"/>
          <w:szCs w:val="32"/>
          <w:highlight w:val="none"/>
          <w:lang w:val="en-US" w:eastAsia="zh-CN"/>
        </w:rPr>
        <w:t>西</w:t>
      </w:r>
      <w:r>
        <w:rPr>
          <w:rFonts w:eastAsia="仿宋_GB2312"/>
          <w:bCs/>
          <w:kern w:val="2"/>
          <w:sz w:val="32"/>
          <w:szCs w:val="32"/>
          <w:highlight w:val="none"/>
        </w:rPr>
        <w:t>，</w:t>
      </w:r>
      <w:r>
        <w:rPr>
          <w:rFonts w:hint="eastAsia" w:eastAsia="仿宋_GB2312"/>
          <w:bCs/>
          <w:kern w:val="2"/>
          <w:sz w:val="32"/>
          <w:szCs w:val="32"/>
          <w:highlight w:val="none"/>
          <w:lang w:val="en-US" w:eastAsia="zh-CN"/>
        </w:rPr>
        <w:t>金汇</w:t>
      </w:r>
      <w:r>
        <w:rPr>
          <w:rFonts w:eastAsia="仿宋_GB2312"/>
          <w:bCs/>
          <w:kern w:val="2"/>
          <w:sz w:val="32"/>
          <w:szCs w:val="32"/>
          <w:highlight w:val="none"/>
        </w:rPr>
        <w:t>路以</w:t>
      </w:r>
      <w:r>
        <w:rPr>
          <w:rFonts w:hint="eastAsia" w:eastAsia="仿宋_GB2312"/>
          <w:bCs/>
          <w:kern w:val="2"/>
          <w:sz w:val="32"/>
          <w:szCs w:val="32"/>
          <w:highlight w:val="none"/>
          <w:lang w:val="en-US" w:eastAsia="zh-CN"/>
        </w:rPr>
        <w:t>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）的现有厂区内建设</w:t>
      </w:r>
      <w:r>
        <w:rPr>
          <w:rFonts w:hint="eastAsia" w:eastAsia="仿宋_GB2312" w:cs="Times New Roman"/>
          <w:sz w:val="32"/>
          <w:szCs w:val="32"/>
          <w:lang w:eastAsia="zh-CN"/>
        </w:rPr>
        <w:t>维生素K2原料药/制剂及配套中间体项目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。项目的主要建设内容为：</w:t>
      </w:r>
      <w:r>
        <w:rPr>
          <w:rFonts w:hint="eastAsia" w:eastAsia="仿宋_GB2312"/>
          <w:bCs/>
          <w:kern w:val="2"/>
          <w:sz w:val="32"/>
          <w:szCs w:val="32"/>
          <w:highlight w:val="none"/>
          <w:lang w:val="en-US" w:eastAsia="zh-CN"/>
        </w:rPr>
        <w:t>在现有厂区闲置区域新建两座生产车间、一座综合楼、两座仓库，</w:t>
      </w:r>
      <w:r>
        <w:rPr>
          <w:rFonts w:hint="eastAsia" w:eastAsia="仿宋_GB2312"/>
          <w:bCs/>
          <w:kern w:val="2"/>
          <w:sz w:val="32"/>
          <w:szCs w:val="32"/>
          <w:highlight w:val="none"/>
        </w:rPr>
        <w:t>新增</w:t>
      </w:r>
      <w:r>
        <w:rPr>
          <w:rFonts w:hint="eastAsia" w:eastAsia="仿宋_GB2312"/>
          <w:bCs/>
          <w:kern w:val="2"/>
          <w:sz w:val="32"/>
          <w:szCs w:val="32"/>
          <w:highlight w:val="none"/>
          <w:lang w:val="en-US" w:eastAsia="zh-CN"/>
        </w:rPr>
        <w:t>合成釜、搅拌釜、配制</w:t>
      </w:r>
      <w:r>
        <w:rPr>
          <w:rFonts w:hint="eastAsia" w:eastAsia="仿宋_GB2312"/>
          <w:bCs/>
          <w:kern w:val="2"/>
          <w:sz w:val="32"/>
          <w:szCs w:val="32"/>
          <w:lang w:val="en-US" w:eastAsia="zh-CN"/>
        </w:rPr>
        <w:t>釜等生产设备，通过合成、精馏、加成、水解、水洗、结晶精制、蒸馏浓缩等工艺，</w:t>
      </w:r>
      <w:r>
        <w:rPr>
          <w:rFonts w:hint="eastAsia" w:eastAsia="仿宋_GB2312"/>
          <w:bCs/>
          <w:kern w:val="2"/>
          <w:sz w:val="32"/>
          <w:szCs w:val="32"/>
        </w:rPr>
        <w:t>设计</w:t>
      </w:r>
      <w:r>
        <w:rPr>
          <w:rFonts w:hint="eastAsia" w:eastAsia="仿宋_GB2312"/>
          <w:bCs/>
          <w:kern w:val="2"/>
          <w:sz w:val="32"/>
          <w:szCs w:val="32"/>
          <w:lang w:val="en-US" w:eastAsia="zh-CN"/>
        </w:rPr>
        <w:t>年产中间体GL100吨（其中64.4吨自用，其余外售）、中间体VK根10吨（其中9吨自用，其余外售）、维生素K2（M4）5吨、维生素K2（M7）1吨</w:t>
      </w:r>
      <w:r>
        <w:rPr>
          <w:rFonts w:hint="eastAsia" w:eastAsia="仿宋_GB2312"/>
          <w:bCs/>
          <w:kern w:val="2"/>
          <w:sz w:val="32"/>
          <w:szCs w:val="32"/>
        </w:rPr>
        <w:t>，现有</w:t>
      </w:r>
      <w:r>
        <w:rPr>
          <w:rFonts w:hint="eastAsia" w:eastAsia="仿宋_GB2312"/>
          <w:bCs/>
          <w:kern w:val="2"/>
          <w:sz w:val="32"/>
          <w:szCs w:val="32"/>
          <w:lang w:val="en-US" w:eastAsia="zh-CN"/>
        </w:rPr>
        <w:t>产品的产能</w:t>
      </w:r>
      <w:r>
        <w:rPr>
          <w:rFonts w:hint="eastAsia" w:eastAsia="仿宋_GB2312"/>
          <w:bCs/>
          <w:kern w:val="2"/>
          <w:sz w:val="32"/>
          <w:szCs w:val="32"/>
        </w:rPr>
        <w:t>不变。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投资</w:t>
      </w:r>
      <w:r>
        <w:rPr>
          <w:rFonts w:hint="eastAsia" w:eastAsia="仿宋_GB2312"/>
          <w:bCs/>
          <w:sz w:val="32"/>
          <w:szCs w:val="32"/>
        </w:rPr>
        <w:t>8441.32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元，其中环保投资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321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万元，占总投资额的</w:t>
      </w:r>
      <w:r>
        <w:rPr>
          <w:rFonts w:hint="eastAsia" w:eastAsia="仿宋_GB2312"/>
          <w:bCs/>
          <w:sz w:val="32"/>
          <w:szCs w:val="32"/>
          <w:lang w:val="en-US" w:eastAsia="zh-CN"/>
        </w:rPr>
        <w:t>3.8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%。</w:t>
      </w:r>
    </w:p>
    <w:p w14:paraId="6B42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我局将该项目环评报告的受理情况进行了公示；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将该项目环评拟批复情况进行了公示；根据公众反馈意见情况及环评报告结论，在严格落实环评报告所提出的各项污染防治措施、确保各类污染物稳定达标的前提下，项目具备环境可行性。</w:t>
      </w:r>
    </w:p>
    <w:p w14:paraId="79989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二、在项目建设和运行期间，你公司应重点做好以下工作：</w:t>
      </w:r>
    </w:p>
    <w:p w14:paraId="55C9C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加强施工期的环境管理，严格落实《天津市大气污染防治条例》《天津市重污染天气应急预案》《天津市环境噪声污染防治管理办法》《天津市机动车和非道路移动机械排放污染防治条例》等相关要求，采取切实可行措施，严格控制施工扬尘、噪声、废水、固体废物对周围环境的影响。</w:t>
      </w:r>
    </w:p>
    <w:p w14:paraId="4953B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default" w:eastAsia="仿宋_GB2312"/>
          <w:bCs/>
          <w:sz w:val="32"/>
          <w:szCs w:val="32"/>
          <w:lang w:eastAsia="zh-CN"/>
        </w:rPr>
      </w:pPr>
      <w:r>
        <w:rPr>
          <w:rFonts w:hint="default" w:eastAsia="仿宋_GB2312"/>
          <w:bCs/>
          <w:sz w:val="32"/>
          <w:szCs w:val="32"/>
        </w:rPr>
        <w:t>2.</w:t>
      </w:r>
      <w:r>
        <w:rPr>
          <w:rFonts w:hint="default" w:eastAsia="仿宋_GB2312"/>
          <w:bCs/>
          <w:sz w:val="32"/>
          <w:szCs w:val="32"/>
          <w:lang w:eastAsia="zh-CN"/>
        </w:rPr>
        <w:t>采取成熟可靠的治理工艺，对各类废气进行治理：</w:t>
      </w:r>
    </w:p>
    <w:p w14:paraId="29DD7A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对厂区现有的废气治理装置进行改造，增加一级活性炭吸附，现有车间的换风废气及化验室废气经该装置处理后，通过现有的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eastAsia="zh-CN"/>
        </w:rPr>
        <w:t>一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根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eastAsia="zh-CN"/>
        </w:rPr>
        <w:t>米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高</w:t>
      </w:r>
      <w:r>
        <w:rPr>
          <w:rFonts w:hint="eastAsia" w:eastAsia="仿宋_GB2312"/>
          <w:bCs/>
          <w:sz w:val="32"/>
          <w:szCs w:val="32"/>
          <w:lang w:val="en-US" w:eastAsia="zh-CN"/>
        </w:rPr>
        <w:t>排气筒DA001达标排放；现有工程的替普瑞酮生产工艺废气与本项目的中间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体GL生产废气、中间体C35醇生产废气、中间体VK根生产废气、维生素K2生产废气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一并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进入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新建的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一套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RTO装置进行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处理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，尾气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由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新增的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米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高排气筒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DA002达标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排放；含氯的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格氏试剂制备废气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经收集进入一套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新建的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二级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活性炭吸附”装置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处理，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尾气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由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新增的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米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高排气筒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DA003达标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排放；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两个新建车间的非洁净区废气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经收集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分别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进入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套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新建的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二级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活性炭吸附”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装置进行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处理，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尾气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由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新增的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15米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高排气筒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DA004达标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排放；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车间二的洁净区废气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经收集进入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套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新建的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两级活性炭吸附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”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装置进行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处理，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尾气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由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新增的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米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高排气筒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DA005达标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排放</w:t>
      </w:r>
      <w:r>
        <w:rPr>
          <w:rFonts w:hint="eastAsia" w:eastAsia="仿宋_GB2312"/>
          <w:bCs/>
          <w:color w:val="auto"/>
          <w:sz w:val="32"/>
          <w:szCs w:val="32"/>
        </w:rPr>
        <w:t>。</w:t>
      </w:r>
    </w:p>
    <w:p w14:paraId="25DDD4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default" w:eastAsia="仿宋_GB2312"/>
          <w:bCs/>
          <w:sz w:val="32"/>
          <w:szCs w:val="32"/>
        </w:rPr>
      </w:pPr>
      <w:r>
        <w:rPr>
          <w:rFonts w:hint="default" w:eastAsia="仿宋_GB2312"/>
          <w:bCs/>
          <w:sz w:val="32"/>
          <w:szCs w:val="32"/>
          <w:lang w:val="en-US" w:eastAsia="zh-CN"/>
        </w:rPr>
        <w:t>采取有效措施，减少废气的无组织排放，确保无组织排放满足厂界或车间界的限值要求。</w:t>
      </w:r>
    </w:p>
    <w:p w14:paraId="03241F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加强</w:t>
      </w:r>
      <w:r>
        <w:rPr>
          <w:rFonts w:hint="eastAsia" w:eastAsia="仿宋_GB2312"/>
          <w:bCs/>
          <w:sz w:val="32"/>
          <w:szCs w:val="32"/>
        </w:rPr>
        <w:t>废气治理设施运行管理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尤其是要严格控制异常工况下的废气排放，避免对周边环境造成影响</w:t>
      </w:r>
      <w:r>
        <w:rPr>
          <w:rFonts w:hint="default" w:eastAsia="仿宋_GB2312"/>
          <w:bCs/>
          <w:sz w:val="32"/>
          <w:szCs w:val="32"/>
          <w:lang w:val="en-US" w:eastAsia="zh-CN"/>
        </w:rPr>
        <w:t>。</w:t>
      </w:r>
    </w:p>
    <w:p w14:paraId="130C2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生活污水、循环水系统排污水、车间地面清洁废水、纯化水制备废水及生产工艺废水依托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利安隆博华（天津）医药化学有限公司</w:t>
      </w:r>
      <w:r>
        <w:rPr>
          <w:rFonts w:hint="eastAsia" w:eastAsia="仿宋_GB2312"/>
          <w:sz w:val="32"/>
          <w:szCs w:val="32"/>
        </w:rPr>
        <w:t>污水处理站处理，</w:t>
      </w:r>
      <w:r>
        <w:rPr>
          <w:rFonts w:hint="eastAsia" w:eastAsia="仿宋_GB2312"/>
          <w:sz w:val="32"/>
          <w:szCs w:val="32"/>
          <w:lang w:eastAsia="zh-CN"/>
        </w:rPr>
        <w:t>并经</w:t>
      </w:r>
      <w:r>
        <w:rPr>
          <w:rFonts w:hint="eastAsia" w:eastAsia="仿宋_GB2312"/>
          <w:sz w:val="32"/>
          <w:szCs w:val="32"/>
        </w:rPr>
        <w:t>市政污水管网排入天津大港石化产业园区污水处理厂。</w:t>
      </w:r>
    </w:p>
    <w:p w14:paraId="57B5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4.合理布局，选用低噪声设备，并采取隔声降噪措施，保证厂界噪声达标。</w:t>
      </w:r>
    </w:p>
    <w:p w14:paraId="63C2E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5.做好各类固体废物的收集、贮存、运输和处置，做到资源化、减量化、无害化。</w:t>
      </w:r>
    </w:p>
    <w:p w14:paraId="2CB4A83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eastAsia="仿宋_GB2312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  离心废物（醋酸钾）</w:t>
      </w:r>
      <w:r>
        <w:rPr>
          <w:rFonts w:hint="eastAsia" w:eastAsia="仿宋_GB2312"/>
          <w:sz w:val="32"/>
          <w:szCs w:val="32"/>
        </w:rPr>
        <w:t>在取得危险废物鉴定结果前按</w:t>
      </w:r>
      <w:r>
        <w:rPr>
          <w:rFonts w:hint="eastAsia" w:eastAsia="仿宋_GB2312"/>
          <w:sz w:val="32"/>
          <w:szCs w:val="32"/>
          <w:lang w:eastAsia="zh-CN"/>
        </w:rPr>
        <w:t>危险废物进行</w:t>
      </w:r>
      <w:r>
        <w:rPr>
          <w:rFonts w:hint="eastAsia" w:eastAsia="仿宋_GB2312"/>
          <w:sz w:val="32"/>
          <w:szCs w:val="32"/>
        </w:rPr>
        <w:t>管理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41C4F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蒸馏废物、废包装物、废滤芯、废滤袋、废活性</w:t>
      </w:r>
      <w:r>
        <w:rPr>
          <w:rFonts w:hint="eastAsia" w:eastAsia="仿宋_GB2312"/>
          <w:sz w:val="32"/>
          <w:szCs w:val="32"/>
          <w:highlight w:val="none"/>
        </w:rPr>
        <w:t>炭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废滤材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hint="default" w:eastAsia="仿宋_GB2312"/>
          <w:bCs/>
          <w:sz w:val="32"/>
          <w:szCs w:val="32"/>
        </w:rPr>
        <w:t>均属于危险废物，</w:t>
      </w:r>
      <w:r>
        <w:rPr>
          <w:rFonts w:hint="default" w:eastAsia="仿宋_GB2312"/>
          <w:bCs/>
          <w:sz w:val="32"/>
          <w:szCs w:val="32"/>
          <w:lang w:val="en-US" w:eastAsia="zh-CN"/>
        </w:rPr>
        <w:t>应</w:t>
      </w:r>
      <w:r>
        <w:rPr>
          <w:rFonts w:hint="default" w:eastAsia="仿宋_GB2312"/>
          <w:bCs/>
          <w:sz w:val="32"/>
          <w:szCs w:val="32"/>
        </w:rPr>
        <w:t>按照</w:t>
      </w:r>
      <w:r>
        <w:rPr>
          <w:rFonts w:hint="default" w:eastAsia="仿宋_GB2312"/>
          <w:bCs/>
          <w:sz w:val="32"/>
          <w:szCs w:val="32"/>
          <w:lang w:eastAsia="zh-CN"/>
        </w:rPr>
        <w:t>相关规定</w:t>
      </w:r>
      <w:r>
        <w:rPr>
          <w:rFonts w:hint="default" w:eastAsia="仿宋_GB2312"/>
          <w:bCs/>
          <w:sz w:val="32"/>
          <w:szCs w:val="32"/>
        </w:rPr>
        <w:t>进行收集、贮存及运输，并交由有相应资质的单位进行处理、处置</w:t>
      </w:r>
      <w:r>
        <w:rPr>
          <w:rFonts w:hint="default" w:eastAsia="仿宋_GB2312"/>
          <w:bCs/>
          <w:sz w:val="32"/>
          <w:szCs w:val="32"/>
          <w:lang w:eastAsia="zh-CN"/>
        </w:rPr>
        <w:t>；危险废物暂存场所应按标准进行</w:t>
      </w:r>
      <w:r>
        <w:rPr>
          <w:rFonts w:hint="default" w:eastAsia="仿宋_GB2312"/>
          <w:bCs/>
          <w:sz w:val="32"/>
          <w:szCs w:val="32"/>
          <w:lang w:val="en-US" w:eastAsia="zh-CN"/>
        </w:rPr>
        <w:t>完善</w:t>
      </w:r>
      <w:r>
        <w:rPr>
          <w:rFonts w:hint="default" w:eastAsia="仿宋_GB2312"/>
          <w:bCs/>
          <w:sz w:val="32"/>
          <w:szCs w:val="32"/>
          <w:lang w:eastAsia="zh-CN"/>
        </w:rPr>
        <w:t>和管理；严格按照《危险废物规范化环境管理评估指标》，做好危险废物规范化管理工作。</w:t>
      </w:r>
    </w:p>
    <w:p w14:paraId="77719A0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FF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6.落实《天津市涉气工业污染源自动监控系统建设工作方案》等文件的要求，做好排污口规范化工作，新建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排气筒要设置规范的采样点及采样平台，悬挂符合要求的标识牌。</w:t>
      </w:r>
    </w:p>
    <w:p w14:paraId="67F9C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7.切实落实和强化地下水和土壤污染防治措施，对厂区采取分区防渗措施。合理设置地下水监测井，严格落实地下水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、土壤的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监测制度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和监测计划，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一旦出现地下水污染，立即启动应急预案和应急处置办法，避免对地下水和土壤造成不利影响。</w:t>
      </w:r>
    </w:p>
    <w:p w14:paraId="147D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强化各项环境风险防范措施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新建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eastAsia="仿宋_GB2312"/>
          <w:sz w:val="32"/>
          <w:szCs w:val="32"/>
        </w:rPr>
        <w:t>座</w:t>
      </w:r>
      <w:r>
        <w:rPr>
          <w:rFonts w:hint="eastAsia" w:eastAsia="仿宋_GB2312"/>
          <w:sz w:val="32"/>
          <w:szCs w:val="32"/>
        </w:rPr>
        <w:t>有效容积为</w:t>
      </w:r>
      <w:r>
        <w:rPr>
          <w:rFonts w:hint="eastAsia" w:eastAsia="仿宋_GB2312"/>
          <w:sz w:val="32"/>
          <w:szCs w:val="32"/>
          <w:lang w:val="en-US" w:eastAsia="zh-CN"/>
        </w:rPr>
        <w:t>150</w:t>
      </w:r>
      <w:r>
        <w:rPr>
          <w:rFonts w:eastAsia="仿宋_GB2312"/>
          <w:sz w:val="32"/>
          <w:szCs w:val="32"/>
        </w:rPr>
        <w:t>立方米</w:t>
      </w:r>
      <w:r>
        <w:rPr>
          <w:rFonts w:hint="eastAsia" w:eastAsia="仿宋_GB2312"/>
          <w:sz w:val="32"/>
          <w:szCs w:val="32"/>
        </w:rPr>
        <w:t>的事故水</w:t>
      </w:r>
      <w:r>
        <w:rPr>
          <w:rFonts w:hint="eastAsia" w:eastAsia="仿宋_GB2312"/>
          <w:sz w:val="32"/>
          <w:szCs w:val="32"/>
          <w:lang w:val="en-US" w:eastAsia="zh-CN"/>
        </w:rPr>
        <w:t>收集罐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依托利安隆博华（天津）医药化学有限公司的事故水收集系统；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完善突发环境风险应急预案，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预案要与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利安隆博华（天津）医药化学有限公司及园区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的应急预案相衔接、联动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报区生态环境局备案；定期开展突发环境事件应急演练，有效防范和应对环境风险，杜绝环境污染事故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08032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三、根据区生态环境局出具的《关于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利安隆（天津）制药有限公司维生素K2原料药/制剂及配套中间体项目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新增总量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指标的说明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》，该项目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新增重点污染物排放总量最高限值为：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挥发性有机物3.613吨/年，氮氧化物1.901吨/年，化学需氧量0.997吨/年，氨氮0.016吨/年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2D172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四、项目建设应严格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执行环境保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护设施与主体工程同时设计、同时施工、同时投产使用的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三同时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管理制度，竣工后按规定的标准和程序开展环境保护验收，经验收合格后方可正式投入使用；在该项目发生实际排污之前，你公司应</w:t>
      </w:r>
      <w:r>
        <w:rPr>
          <w:rFonts w:hint="eastAsia" w:eastAsia="仿宋_GB2312" w:cs="Times New Roman"/>
          <w:sz w:val="32"/>
          <w:szCs w:val="32"/>
          <w:lang w:eastAsia="zh-CN"/>
        </w:rPr>
        <w:t>与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利安隆博华（天津）医药化学有限公司一同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做好排污许可管理</w:t>
      </w:r>
      <w:r>
        <w:rPr>
          <w:rFonts w:hint="eastAsia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相关工作；若项目的性质、规模、地点、生产工艺或防治污染的措施发生重大变动，须重新报批环境影响评价文件。</w:t>
      </w:r>
    </w:p>
    <w:p w14:paraId="411F6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五、项目应执行以下标准：</w:t>
      </w:r>
    </w:p>
    <w:p w14:paraId="44BA6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1.环境质量标准</w:t>
      </w:r>
    </w:p>
    <w:p w14:paraId="584C1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①《环境空气质量标准》（GB3095-2012）二级；非甲烷总烃参照执行《大气污染物综合排放标准详解》中相应标准；TVOC、甲醇、丙酮、甲苯、硫酸执行《环境影响评价技术导则 大气环境》（HJ2.2-2018）的相关限值要求；</w:t>
      </w:r>
    </w:p>
    <w:p w14:paraId="2E3C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②《声环境质量标准》（GB3096-2008）3类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4a类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</w:p>
    <w:p w14:paraId="2C8A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③《地下水质量标准》（GB/T14848-2017）；《地表水环境质量标准》（GB3838-2002）；</w:t>
      </w:r>
    </w:p>
    <w:p w14:paraId="2FEF7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0000FF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④《土壤环境质量 建设用地土壤污染风险管控标准（试行）》（GB36600-2018）；《土壤环境质量 建设用地土壤污染风险管控标准》（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DB12/1311-2014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0B3C4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污染物排放标准</w:t>
      </w:r>
    </w:p>
    <w:p w14:paraId="36F2E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有组织排放的非甲烷总烃、TRVOC排放速率和排放浓度执行《工业企业挥发性有机物排放控制标准》（DB12/524 -2020）中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相关限值要求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颗粒物、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氮氧化物、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苯系物、TVOC排放浓度执行《制药工业大气污染物排放标准》（GB37823-2019）中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相关限值要求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，臭气浓度执行《恶臭污染物排放标准》（DB12/059-2018）标准限值要求，硫酸雾、氯乙烯排放速率和排放浓度执行《大气污染物综合排放标准》（GB16297-1996）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中排放限值要求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5B0C9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车间界的非甲烷总烃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无组织排放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执行《工业企业挥发性有机物排放控制标准》（DB12/524-2020）表2标准限值要求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厂界非甲烷总烃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无组织排放执行《大气污染物综合排放标准》（GB16297-1996）相关限值要求，臭气浓度执行《恶臭污染物排放标准》（DB12/059-2018）表2标准限值要求。</w:t>
      </w:r>
    </w:p>
    <w:p w14:paraId="0CE19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《污水综合排放标准》（DB12/356-2018）三级；</w:t>
      </w:r>
    </w:p>
    <w:p w14:paraId="582832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③《工业企业厂界环境噪声排放标准》（GB12348-2008）3类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；《建筑施工场界环境噪声排放标准》（GB12523-2011）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40A9E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④《一般工业固体废物贮存和填埋污染控制标准》（GB18599-20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）；《危险废物贮存污染控制标准》（GB18597-2023）；《危险废物收集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贮存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运输技术规范》（HJ2025-2012）。</w:t>
      </w:r>
    </w:p>
    <w:p w14:paraId="0C532B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C68BE7D">
      <w:pPr>
        <w:spacing w:line="600" w:lineRule="auto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F3E0A2">
      <w:pPr>
        <w:pStyle w:val="2"/>
        <w:rPr>
          <w:rFonts w:hint="default"/>
        </w:rPr>
      </w:pPr>
    </w:p>
    <w:p w14:paraId="5E37BB77">
      <w:pPr>
        <w:pStyle w:val="2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1470" w:rightChars="700"/>
        <w:jc w:val="right"/>
        <w:textAlignment w:val="auto"/>
        <w:outlineLvl w:val="0"/>
        <w:rPr>
          <w:rFonts w:hint="default" w:eastAsia="仿宋_GB2312" w:cs="Times New Roman"/>
          <w:lang w:val="en-US" w:eastAsia="zh-CN"/>
        </w:rPr>
      </w:pPr>
      <w:r>
        <w:rPr>
          <w:rFonts w:hint="eastAsia" w:eastAsia="仿宋_GB2312" w:cs="Times New Roman"/>
          <w:lang w:val="en-US" w:eastAsia="zh-CN"/>
        </w:rPr>
        <w:t>滨海新区行政审批局</w:t>
      </w:r>
    </w:p>
    <w:p w14:paraId="6D8EC1C3">
      <w:pPr>
        <w:pStyle w:val="2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1680" w:rightChars="800"/>
        <w:jc w:val="right"/>
        <w:textAlignment w:val="auto"/>
        <w:outlineLvl w:val="0"/>
        <w:rPr>
          <w:rFonts w:hint="eastAsia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02</w:t>
      </w:r>
      <w:r>
        <w:rPr>
          <w:rFonts w:hint="eastAsia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eastAsia="仿宋_GB2312" w:cs="Times New Roman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eastAsia="仿宋_GB2312" w:cs="Times New Roman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</w:rPr>
        <w:t>日</w:t>
      </w:r>
    </w:p>
    <w:p w14:paraId="33D55485">
      <w:pPr>
        <w:wordWrap/>
        <w:rPr>
          <w:rFonts w:hint="eastAsia" w:eastAsia="仿宋_GB2312" w:cs="Times New Roman"/>
          <w:lang w:val="en-US" w:eastAsia="zh-CN"/>
        </w:rPr>
      </w:pPr>
    </w:p>
    <w:p w14:paraId="2DF48FF4">
      <w:pPr>
        <w:rPr>
          <w:rFonts w:hint="eastAsia" w:eastAsia="仿宋_GB2312" w:cs="Times New Roman"/>
          <w:lang w:val="en-US" w:eastAsia="zh-CN"/>
        </w:rPr>
      </w:pPr>
    </w:p>
    <w:p w14:paraId="66DB42BF">
      <w:pPr>
        <w:pStyle w:val="2"/>
        <w:rPr>
          <w:rFonts w:hint="eastAsia" w:eastAsia="仿宋_GB2312" w:cs="Times New Roman"/>
          <w:lang w:val="en-US" w:eastAsia="zh-CN"/>
        </w:rPr>
      </w:pPr>
    </w:p>
    <w:p w14:paraId="20A466D9">
      <w:pPr>
        <w:spacing w:line="6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主题词：环境影响 报告书 批复                       （共印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份）</w:t>
      </w:r>
    </w:p>
    <w:tbl>
      <w:tblPr>
        <w:tblStyle w:val="8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48FC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 w14:paraId="70FCD2A1">
            <w:pPr>
              <w:spacing w:line="680" w:lineRule="exact"/>
              <w:ind w:right="160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抄  送：天津市滨海新区生态环境局</w:t>
            </w:r>
          </w:p>
        </w:tc>
      </w:tr>
    </w:tbl>
    <w:p w14:paraId="446413DA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天津市滨海新区行政审批局                   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61976">
    <w:pPr>
      <w:pStyle w:val="6"/>
      <w:tabs>
        <w:tab w:val="left" w:pos="1945"/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C35F3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C35F3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74153"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95D0878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91F8F"/>
    <w:multiLevelType w:val="singleLevel"/>
    <w:tmpl w:val="A5491F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DJlMzAwZTE0OTRjMTQ5OTJjY2ZiMzRkMmYxNjUifQ=="/>
  </w:docVars>
  <w:rsids>
    <w:rsidRoot w:val="00745E92"/>
    <w:rsid w:val="000052E2"/>
    <w:rsid w:val="00060101"/>
    <w:rsid w:val="000D0BAA"/>
    <w:rsid w:val="000F7AB4"/>
    <w:rsid w:val="001070EC"/>
    <w:rsid w:val="00145F43"/>
    <w:rsid w:val="00152774"/>
    <w:rsid w:val="00180D2F"/>
    <w:rsid w:val="001964EB"/>
    <w:rsid w:val="001A023C"/>
    <w:rsid w:val="001B2EE7"/>
    <w:rsid w:val="001C7D61"/>
    <w:rsid w:val="00207E90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645C7"/>
    <w:rsid w:val="006A0BFE"/>
    <w:rsid w:val="006D2E5C"/>
    <w:rsid w:val="0071652F"/>
    <w:rsid w:val="00745E92"/>
    <w:rsid w:val="0078507C"/>
    <w:rsid w:val="007939DD"/>
    <w:rsid w:val="007B62FE"/>
    <w:rsid w:val="008208B6"/>
    <w:rsid w:val="00863565"/>
    <w:rsid w:val="008B1BF1"/>
    <w:rsid w:val="008D59FC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E5BA6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0FF4021"/>
    <w:rsid w:val="0196080C"/>
    <w:rsid w:val="01AA3C90"/>
    <w:rsid w:val="029F3468"/>
    <w:rsid w:val="03360360"/>
    <w:rsid w:val="03A721F7"/>
    <w:rsid w:val="045E0635"/>
    <w:rsid w:val="04883B8C"/>
    <w:rsid w:val="04C7570B"/>
    <w:rsid w:val="04DC3EF8"/>
    <w:rsid w:val="04F14182"/>
    <w:rsid w:val="052028A1"/>
    <w:rsid w:val="052D7F94"/>
    <w:rsid w:val="05951337"/>
    <w:rsid w:val="05F9595A"/>
    <w:rsid w:val="062E3196"/>
    <w:rsid w:val="06AC7015"/>
    <w:rsid w:val="07CF6683"/>
    <w:rsid w:val="0812260A"/>
    <w:rsid w:val="08373238"/>
    <w:rsid w:val="08800DE6"/>
    <w:rsid w:val="09011B8A"/>
    <w:rsid w:val="098E4BD7"/>
    <w:rsid w:val="0A2B38B7"/>
    <w:rsid w:val="0A4078A3"/>
    <w:rsid w:val="0A585E67"/>
    <w:rsid w:val="0B465319"/>
    <w:rsid w:val="0C1E1FAD"/>
    <w:rsid w:val="0C405FB4"/>
    <w:rsid w:val="0D046C1A"/>
    <w:rsid w:val="0D054984"/>
    <w:rsid w:val="0D3B59CD"/>
    <w:rsid w:val="0D560654"/>
    <w:rsid w:val="0D561C7C"/>
    <w:rsid w:val="0DA83EAF"/>
    <w:rsid w:val="0F3919D8"/>
    <w:rsid w:val="0F816E9B"/>
    <w:rsid w:val="0FBA07A7"/>
    <w:rsid w:val="10511791"/>
    <w:rsid w:val="10DE29D7"/>
    <w:rsid w:val="10FB775C"/>
    <w:rsid w:val="111F4694"/>
    <w:rsid w:val="113E16A1"/>
    <w:rsid w:val="12C90B6F"/>
    <w:rsid w:val="12D210F5"/>
    <w:rsid w:val="12F732E5"/>
    <w:rsid w:val="135B2AA8"/>
    <w:rsid w:val="13B03544"/>
    <w:rsid w:val="14A960CE"/>
    <w:rsid w:val="15015DE7"/>
    <w:rsid w:val="15045C82"/>
    <w:rsid w:val="15795DAB"/>
    <w:rsid w:val="162A7EEF"/>
    <w:rsid w:val="164B3A94"/>
    <w:rsid w:val="16635D04"/>
    <w:rsid w:val="16A27E4C"/>
    <w:rsid w:val="18385531"/>
    <w:rsid w:val="18B716FF"/>
    <w:rsid w:val="194C0391"/>
    <w:rsid w:val="194D2965"/>
    <w:rsid w:val="198A6439"/>
    <w:rsid w:val="19E67A83"/>
    <w:rsid w:val="1A8D5D30"/>
    <w:rsid w:val="1AD036CD"/>
    <w:rsid w:val="1B2A4C1F"/>
    <w:rsid w:val="1BAEF058"/>
    <w:rsid w:val="1BD34803"/>
    <w:rsid w:val="1C281B6B"/>
    <w:rsid w:val="1C293D74"/>
    <w:rsid w:val="1C5E66F7"/>
    <w:rsid w:val="1D1B7F9F"/>
    <w:rsid w:val="1D5D37DF"/>
    <w:rsid w:val="1D7C474C"/>
    <w:rsid w:val="1DA47F82"/>
    <w:rsid w:val="1DCA541D"/>
    <w:rsid w:val="1DFBC278"/>
    <w:rsid w:val="1E076CB4"/>
    <w:rsid w:val="1E1060F6"/>
    <w:rsid w:val="1E2079AE"/>
    <w:rsid w:val="1E2813D6"/>
    <w:rsid w:val="1E74091F"/>
    <w:rsid w:val="1E7F071B"/>
    <w:rsid w:val="1F363595"/>
    <w:rsid w:val="1F9C4F18"/>
    <w:rsid w:val="2087555A"/>
    <w:rsid w:val="21240591"/>
    <w:rsid w:val="21F96D4D"/>
    <w:rsid w:val="22431C91"/>
    <w:rsid w:val="229F5574"/>
    <w:rsid w:val="23600C7E"/>
    <w:rsid w:val="23CA69F1"/>
    <w:rsid w:val="23D62413"/>
    <w:rsid w:val="23E87AE3"/>
    <w:rsid w:val="240F5411"/>
    <w:rsid w:val="24B9401E"/>
    <w:rsid w:val="24D23C39"/>
    <w:rsid w:val="253A1F30"/>
    <w:rsid w:val="25547F3A"/>
    <w:rsid w:val="25611E40"/>
    <w:rsid w:val="25F51DE3"/>
    <w:rsid w:val="26301E3E"/>
    <w:rsid w:val="26C626BC"/>
    <w:rsid w:val="2709199E"/>
    <w:rsid w:val="271A050D"/>
    <w:rsid w:val="274B55F3"/>
    <w:rsid w:val="27F26B29"/>
    <w:rsid w:val="283662C3"/>
    <w:rsid w:val="29121C1A"/>
    <w:rsid w:val="293C52F5"/>
    <w:rsid w:val="299C3BC1"/>
    <w:rsid w:val="2B827DFB"/>
    <w:rsid w:val="2C740924"/>
    <w:rsid w:val="2D053DEF"/>
    <w:rsid w:val="2D092D2F"/>
    <w:rsid w:val="2D3E280E"/>
    <w:rsid w:val="2DA916AB"/>
    <w:rsid w:val="2EAD5884"/>
    <w:rsid w:val="2EC44C19"/>
    <w:rsid w:val="2EFE5594"/>
    <w:rsid w:val="2F6A4212"/>
    <w:rsid w:val="2F9D17A4"/>
    <w:rsid w:val="2FBB487B"/>
    <w:rsid w:val="30A7301A"/>
    <w:rsid w:val="30BC5390"/>
    <w:rsid w:val="30C65A6F"/>
    <w:rsid w:val="30DE044C"/>
    <w:rsid w:val="319670E1"/>
    <w:rsid w:val="31A8769A"/>
    <w:rsid w:val="31D02272"/>
    <w:rsid w:val="328F2DD0"/>
    <w:rsid w:val="32BD3E0B"/>
    <w:rsid w:val="32DC4CE6"/>
    <w:rsid w:val="33815AAF"/>
    <w:rsid w:val="33D92B57"/>
    <w:rsid w:val="33EC13A9"/>
    <w:rsid w:val="3420390A"/>
    <w:rsid w:val="344060F4"/>
    <w:rsid w:val="349E50E9"/>
    <w:rsid w:val="350407BA"/>
    <w:rsid w:val="356250D3"/>
    <w:rsid w:val="357300D5"/>
    <w:rsid w:val="35922F49"/>
    <w:rsid w:val="35FE136C"/>
    <w:rsid w:val="3723249F"/>
    <w:rsid w:val="372D0C2F"/>
    <w:rsid w:val="37BF7DF2"/>
    <w:rsid w:val="38C05E78"/>
    <w:rsid w:val="38F81121"/>
    <w:rsid w:val="39710D21"/>
    <w:rsid w:val="39BD94A0"/>
    <w:rsid w:val="39D54627"/>
    <w:rsid w:val="3A6D403A"/>
    <w:rsid w:val="3AF06C46"/>
    <w:rsid w:val="3B5661B5"/>
    <w:rsid w:val="3B7BADF7"/>
    <w:rsid w:val="3C2B1CF8"/>
    <w:rsid w:val="3D0C768C"/>
    <w:rsid w:val="3D8239D8"/>
    <w:rsid w:val="3DDE798B"/>
    <w:rsid w:val="3E3D0697"/>
    <w:rsid w:val="3F0B51E4"/>
    <w:rsid w:val="3F2C2E18"/>
    <w:rsid w:val="3FFF2252"/>
    <w:rsid w:val="401E12EB"/>
    <w:rsid w:val="40717E72"/>
    <w:rsid w:val="40B318DD"/>
    <w:rsid w:val="413A0992"/>
    <w:rsid w:val="41742EE3"/>
    <w:rsid w:val="41752E1C"/>
    <w:rsid w:val="41DF1A49"/>
    <w:rsid w:val="42000957"/>
    <w:rsid w:val="420B79BC"/>
    <w:rsid w:val="4226008C"/>
    <w:rsid w:val="427207C8"/>
    <w:rsid w:val="42ED2E59"/>
    <w:rsid w:val="440A5E67"/>
    <w:rsid w:val="448C633B"/>
    <w:rsid w:val="44B2026F"/>
    <w:rsid w:val="45C94763"/>
    <w:rsid w:val="4601429D"/>
    <w:rsid w:val="4751155D"/>
    <w:rsid w:val="47697740"/>
    <w:rsid w:val="48BE46A7"/>
    <w:rsid w:val="48D97524"/>
    <w:rsid w:val="494E4D51"/>
    <w:rsid w:val="49833837"/>
    <w:rsid w:val="49B13FE0"/>
    <w:rsid w:val="4B106CD2"/>
    <w:rsid w:val="4B8A7AE6"/>
    <w:rsid w:val="4C9A5F3E"/>
    <w:rsid w:val="4D1D1521"/>
    <w:rsid w:val="4D395FE1"/>
    <w:rsid w:val="4DCF2012"/>
    <w:rsid w:val="4DFA0CDD"/>
    <w:rsid w:val="4E053FAB"/>
    <w:rsid w:val="4E9E2F35"/>
    <w:rsid w:val="4EEC64E9"/>
    <w:rsid w:val="4FD50B6A"/>
    <w:rsid w:val="500F0C3D"/>
    <w:rsid w:val="50674631"/>
    <w:rsid w:val="50C652E8"/>
    <w:rsid w:val="50D50389"/>
    <w:rsid w:val="51375E87"/>
    <w:rsid w:val="51EA731C"/>
    <w:rsid w:val="52392CEE"/>
    <w:rsid w:val="535C58B0"/>
    <w:rsid w:val="54015557"/>
    <w:rsid w:val="541B0D50"/>
    <w:rsid w:val="54E36F26"/>
    <w:rsid w:val="54F725E5"/>
    <w:rsid w:val="552F1B50"/>
    <w:rsid w:val="557A4A05"/>
    <w:rsid w:val="562E39E7"/>
    <w:rsid w:val="564535B7"/>
    <w:rsid w:val="56851D8D"/>
    <w:rsid w:val="56D82D31"/>
    <w:rsid w:val="56FC2048"/>
    <w:rsid w:val="57462A93"/>
    <w:rsid w:val="576F2E2E"/>
    <w:rsid w:val="57EB19AD"/>
    <w:rsid w:val="57FC2A48"/>
    <w:rsid w:val="581422A4"/>
    <w:rsid w:val="583523D1"/>
    <w:rsid w:val="58363A36"/>
    <w:rsid w:val="58823D7B"/>
    <w:rsid w:val="59212B72"/>
    <w:rsid w:val="59465D4C"/>
    <w:rsid w:val="596858D8"/>
    <w:rsid w:val="59C84C94"/>
    <w:rsid w:val="5A072110"/>
    <w:rsid w:val="5AE173F0"/>
    <w:rsid w:val="5B200D8D"/>
    <w:rsid w:val="5BAB4FC8"/>
    <w:rsid w:val="5C0E65CF"/>
    <w:rsid w:val="5C30736F"/>
    <w:rsid w:val="5C344FAE"/>
    <w:rsid w:val="5CC7686F"/>
    <w:rsid w:val="5D493CCC"/>
    <w:rsid w:val="5D6D3A74"/>
    <w:rsid w:val="5E8003DD"/>
    <w:rsid w:val="5FA32532"/>
    <w:rsid w:val="5FAB14C4"/>
    <w:rsid w:val="5FC57EDF"/>
    <w:rsid w:val="5FF14D4A"/>
    <w:rsid w:val="60623E27"/>
    <w:rsid w:val="61680E55"/>
    <w:rsid w:val="616B3DDF"/>
    <w:rsid w:val="62070BC1"/>
    <w:rsid w:val="62423878"/>
    <w:rsid w:val="626D28D2"/>
    <w:rsid w:val="628A6975"/>
    <w:rsid w:val="62F2644C"/>
    <w:rsid w:val="63936210"/>
    <w:rsid w:val="64925D00"/>
    <w:rsid w:val="64DC0D59"/>
    <w:rsid w:val="65EE4F62"/>
    <w:rsid w:val="661160A9"/>
    <w:rsid w:val="66B62874"/>
    <w:rsid w:val="66D01090"/>
    <w:rsid w:val="675400CE"/>
    <w:rsid w:val="67873294"/>
    <w:rsid w:val="696542C2"/>
    <w:rsid w:val="697D04EB"/>
    <w:rsid w:val="69895823"/>
    <w:rsid w:val="69E06C7A"/>
    <w:rsid w:val="6A1770C9"/>
    <w:rsid w:val="6A24218B"/>
    <w:rsid w:val="6A5862CF"/>
    <w:rsid w:val="6AD518AB"/>
    <w:rsid w:val="6B1E6497"/>
    <w:rsid w:val="6B7B5694"/>
    <w:rsid w:val="6B93515D"/>
    <w:rsid w:val="6BA10C56"/>
    <w:rsid w:val="6C120FC7"/>
    <w:rsid w:val="6C290F57"/>
    <w:rsid w:val="6C2E403A"/>
    <w:rsid w:val="6C8B768D"/>
    <w:rsid w:val="6CB9045A"/>
    <w:rsid w:val="6CFF3FF8"/>
    <w:rsid w:val="6D083D17"/>
    <w:rsid w:val="6D180D54"/>
    <w:rsid w:val="6D4A025B"/>
    <w:rsid w:val="6D7F65B9"/>
    <w:rsid w:val="6D8E1A1A"/>
    <w:rsid w:val="6DC71DFE"/>
    <w:rsid w:val="6DEB5D1C"/>
    <w:rsid w:val="6E0C2DE7"/>
    <w:rsid w:val="6E887136"/>
    <w:rsid w:val="6E8D2498"/>
    <w:rsid w:val="6F97486B"/>
    <w:rsid w:val="6FF72EC5"/>
    <w:rsid w:val="70534516"/>
    <w:rsid w:val="70C57082"/>
    <w:rsid w:val="71014E29"/>
    <w:rsid w:val="71D67B21"/>
    <w:rsid w:val="71EF2F07"/>
    <w:rsid w:val="722D0B45"/>
    <w:rsid w:val="7284292B"/>
    <w:rsid w:val="72FF4034"/>
    <w:rsid w:val="732734F5"/>
    <w:rsid w:val="73B01FEE"/>
    <w:rsid w:val="74607AA0"/>
    <w:rsid w:val="74FB9118"/>
    <w:rsid w:val="765E7F92"/>
    <w:rsid w:val="76CA1D50"/>
    <w:rsid w:val="76F438EE"/>
    <w:rsid w:val="77A83410"/>
    <w:rsid w:val="77DE434D"/>
    <w:rsid w:val="77F331E8"/>
    <w:rsid w:val="7834215B"/>
    <w:rsid w:val="792F1081"/>
    <w:rsid w:val="793E2F2D"/>
    <w:rsid w:val="794753EE"/>
    <w:rsid w:val="79603D71"/>
    <w:rsid w:val="79BA3054"/>
    <w:rsid w:val="79BCC199"/>
    <w:rsid w:val="7A736AB5"/>
    <w:rsid w:val="7A796401"/>
    <w:rsid w:val="7AB249C5"/>
    <w:rsid w:val="7B9F2135"/>
    <w:rsid w:val="7BD7DF7B"/>
    <w:rsid w:val="7CC11575"/>
    <w:rsid w:val="7CD03BB5"/>
    <w:rsid w:val="7EB669ED"/>
    <w:rsid w:val="7FC94565"/>
    <w:rsid w:val="7FCAED11"/>
    <w:rsid w:val="7FF701BC"/>
    <w:rsid w:val="8DDBB57E"/>
    <w:rsid w:val="B4D978A5"/>
    <w:rsid w:val="CDBFC1AD"/>
    <w:rsid w:val="DEE72CC2"/>
    <w:rsid w:val="DF1A2FCF"/>
    <w:rsid w:val="DFF1BCD2"/>
    <w:rsid w:val="E77E1DE4"/>
    <w:rsid w:val="EB7D6D09"/>
    <w:rsid w:val="EF376256"/>
    <w:rsid w:val="EFF71FB5"/>
    <w:rsid w:val="FDF82CC2"/>
    <w:rsid w:val="FE190D2D"/>
    <w:rsid w:val="FEF7E4DF"/>
    <w:rsid w:val="FF1F51A7"/>
    <w:rsid w:val="FF77B42C"/>
    <w:rsid w:val="FFD55C40"/>
    <w:rsid w:val="FFEDDC1C"/>
    <w:rsid w:val="FFFD5FAC"/>
    <w:rsid w:val="FF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cs="Times New Roman"/>
      <w:snapToGrid w:val="0"/>
      <w:szCs w:val="20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7"/>
    <w:qFormat/>
    <w:uiPriority w:val="0"/>
    <w:rPr>
      <w:kern w:val="2"/>
      <w:sz w:val="18"/>
      <w:szCs w:val="18"/>
    </w:rPr>
  </w:style>
  <w:style w:type="paragraph" w:customStyle="1" w:styleId="14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2976</Words>
  <Characters>3270</Characters>
  <Lines>19</Lines>
  <Paragraphs>5</Paragraphs>
  <TotalTime>84</TotalTime>
  <ScaleCrop>false</ScaleCrop>
  <LinksUpToDate>false</LinksUpToDate>
  <CharactersWithSpaces>3334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2020-12-08T17:55:00Z</dcterms:created>
  <dc:creator>张明蕾</dc:creator>
  <cp:lastModifiedBy>dell</cp:lastModifiedBy>
  <cp:lastPrinted>2025-07-29T06:46:00Z</cp:lastPrinted>
  <dcterms:modified xsi:type="dcterms:W3CDTF">2025-08-01T01:11:27Z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081D54934EC741EF9795E1D5F65510B9</vt:lpwstr>
  </property>
  <property fmtid="{D5CDD505-2E9C-101B-9397-08002B2CF9AE}" pid="4" name="KSOTemplateDocerSaveRecord">
    <vt:lpwstr>eyJoZGlkIjoiMzU4Y2IxYWRjN2EzMDcyYTNjZmRhN2U4ZWRiYWRmNGEiLCJ1c2VySWQiOiI1MTk5NDE2ODYifQ==</vt:lpwstr>
  </property>
</Properties>
</file>