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w:t>
      </w:r>
      <w:r>
        <w:rPr>
          <w:rFonts w:hint="default" w:ascii="Times New Roman" w:hAnsi="Times New Roman" w:eastAsia="仿宋_GB2312" w:cs="Times New Roman"/>
          <w:sz w:val="32"/>
          <w:szCs w:val="32"/>
        </w:rPr>
        <w:t>号</w:t>
      </w:r>
    </w:p>
    <w:bookmarkEnd w:id="0"/>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2501</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835885</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1D1C19DE">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大港油田北大港230兆瓦集中式</w:t>
      </w:r>
    </w:p>
    <w:p w14:paraId="2C6F7DB6">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lang w:val="en-US" w:eastAsia="zh-CN"/>
        </w:rPr>
        <w:t>光伏发电项目220kV升压站项目</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天津市滨海新区港油新能源有限公司</w:t>
      </w:r>
      <w:r>
        <w:rPr>
          <w:rFonts w:hint="default" w:ascii="Times New Roman" w:hAnsi="Times New Roman" w:eastAsia="仿宋_GB2312" w:cs="Times New Roman"/>
          <w:sz w:val="32"/>
          <w:szCs w:val="32"/>
        </w:rPr>
        <w:t>：</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建设项目环境影响</w:t>
      </w:r>
      <w:r>
        <w:rPr>
          <w:rFonts w:hint="default" w:ascii="Times New Roman" w:hAnsi="Times New Roman" w:eastAsia="仿宋_GB2312" w:cs="Times New Roman"/>
          <w:sz w:val="32"/>
          <w:szCs w:val="32"/>
          <w:lang w:eastAsia="zh-CN"/>
        </w:rPr>
        <w:t>报批申请书</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天津市盛鑫源环境科技</w:t>
      </w:r>
      <w:r>
        <w:rPr>
          <w:rFonts w:hint="eastAsia" w:ascii="Times New Roman" w:hAnsi="Times New Roman" w:eastAsia="仿宋_GB2312" w:cs="Times New Roman"/>
          <w:sz w:val="32"/>
          <w:szCs w:val="32"/>
          <w:lang w:eastAsia="zh-CN"/>
        </w:rPr>
        <w:t>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《大港油田北大港230兆瓦集中式光伏发电项目220kV升压站项目</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满足光伏项目配套需求，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滨海新区海滨街津歧公路东侧</w:t>
      </w:r>
      <w:r>
        <w:rPr>
          <w:rFonts w:hint="eastAsia" w:eastAsia="仿宋_GB2312"/>
          <w:bCs/>
          <w:sz w:val="32"/>
          <w:szCs w:val="32"/>
          <w:lang w:eastAsia="zh-CN"/>
        </w:rPr>
        <w:t>开展</w:t>
      </w:r>
      <w:r>
        <w:rPr>
          <w:rFonts w:hint="default" w:ascii="Times New Roman" w:hAnsi="Times New Roman" w:eastAsia="仿宋_GB2312" w:cs="Times New Roman"/>
          <w:sz w:val="32"/>
          <w:szCs w:val="32"/>
          <w:lang w:val="en-US" w:eastAsia="zh-CN"/>
        </w:rPr>
        <w:t>大港油田北大港230兆瓦集中式光伏发电项目220kV升压站项目</w:t>
      </w:r>
      <w:r>
        <w:rPr>
          <w:rFonts w:hint="eastAsia" w:eastAsia="仿宋_GB2312" w:cs="Times New Roman"/>
          <w:sz w:val="32"/>
          <w:szCs w:val="32"/>
          <w:lang w:val="en" w:eastAsia="zh-CN"/>
        </w:rPr>
        <w:t>（以下简称“项目”）。</w:t>
      </w:r>
      <w:r>
        <w:rPr>
          <w:rFonts w:hint="eastAsia" w:eastAsia="仿宋_GB2312" w:cs="Times New Roman"/>
          <w:sz w:val="32"/>
          <w:szCs w:val="32"/>
          <w:lang w:val="en-US" w:eastAsia="zh-CN"/>
        </w:rPr>
        <w:t>本工程主要建设内容包括</w:t>
      </w:r>
      <w:r>
        <w:rPr>
          <w:rFonts w:hint="eastAsia" w:eastAsia="仿宋_GB2312" w:cs="Times New Roman"/>
          <w:sz w:val="32"/>
          <w:szCs w:val="32"/>
          <w:lang w:val="en" w:eastAsia="zh-CN"/>
        </w:rPr>
        <w:t>新建</w:t>
      </w:r>
      <w:r>
        <w:rPr>
          <w:rFonts w:hint="eastAsia" w:eastAsia="仿宋_GB2312" w:cs="Times New Roman"/>
          <w:sz w:val="32"/>
          <w:szCs w:val="32"/>
          <w:lang w:val="en-US" w:eastAsia="zh-CN"/>
        </w:rPr>
        <w:t>1座</w:t>
      </w:r>
      <w:r>
        <w:rPr>
          <w:rFonts w:hint="eastAsia" w:eastAsia="仿宋_GB2312" w:cs="Times New Roman"/>
          <w:sz w:val="32"/>
          <w:szCs w:val="32"/>
          <w:lang w:val="en" w:eastAsia="zh-CN"/>
        </w:rPr>
        <w:t>主变容量为</w:t>
      </w:r>
      <w:r>
        <w:rPr>
          <w:rFonts w:hint="eastAsia" w:eastAsia="仿宋_GB2312" w:cs="Times New Roman"/>
          <w:sz w:val="32"/>
          <w:szCs w:val="32"/>
          <w:lang w:val="en-US" w:eastAsia="zh-CN"/>
        </w:rPr>
        <w:t>280MVA的220</w:t>
      </w:r>
      <w:r>
        <w:rPr>
          <w:rFonts w:hint="eastAsia" w:eastAsia="仿宋_GB2312" w:cs="Times New Roman"/>
          <w:sz w:val="32"/>
          <w:szCs w:val="32"/>
          <w:lang w:val="en" w:eastAsia="zh-CN"/>
        </w:rPr>
        <w:t>kV升压站</w:t>
      </w:r>
      <w:r>
        <w:rPr>
          <w:rFonts w:hint="eastAsia" w:eastAsia="仿宋_GB2312" w:cs="Times New Roman"/>
          <w:sz w:val="32"/>
          <w:szCs w:val="32"/>
          <w:lang w:val="en-US" w:eastAsia="zh-CN"/>
        </w:rPr>
        <w:t>（电压等级为220/35kV）；站内配置35MW/70MWh储能系统，由7个5MW/10WMh储能子系统组成，接入220千伏升压站35千伏侧。</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7374</w:t>
      </w:r>
      <w:r>
        <w:rPr>
          <w:rFonts w:hint="default" w:eastAsia="仿宋_GB2312"/>
          <w:bCs/>
          <w:sz w:val="32"/>
          <w:szCs w:val="32"/>
        </w:rPr>
        <w:t>万元，环保投资</w:t>
      </w:r>
      <w:r>
        <w:rPr>
          <w:rFonts w:hint="eastAsia" w:eastAsia="仿宋_GB2312"/>
          <w:bCs/>
          <w:sz w:val="32"/>
          <w:szCs w:val="32"/>
          <w:lang w:val="en-US" w:eastAsia="zh-CN"/>
        </w:rPr>
        <w:t>90</w:t>
      </w:r>
      <w:r>
        <w:rPr>
          <w:rFonts w:hint="default" w:eastAsia="仿宋_GB2312"/>
          <w:bCs/>
          <w:sz w:val="32"/>
          <w:szCs w:val="32"/>
        </w:rPr>
        <w:t>万元，约占总投资的</w:t>
      </w:r>
      <w:r>
        <w:rPr>
          <w:rFonts w:hint="eastAsia" w:eastAsia="仿宋_GB2312" w:cs="Times New Roman"/>
          <w:sz w:val="32"/>
          <w:szCs w:val="32"/>
          <w:lang w:val="en-US" w:eastAsia="zh-CN"/>
        </w:rPr>
        <w:t>1.22</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sz w:val="32"/>
          <w:szCs w:val="32"/>
          <w:lang w:val="en-US" w:eastAsia="zh-CN"/>
        </w:rPr>
        <w:t>，施工期产生的固体废物运至指定地点进行妥善处置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合理安排施工</w:t>
      </w:r>
      <w:r>
        <w:rPr>
          <w:rFonts w:hint="eastAsia"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6B1E60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选用低噪声设备，</w:t>
      </w:r>
      <w:r>
        <w:rPr>
          <w:rFonts w:hint="eastAsia"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厂界噪声</w:t>
      </w:r>
      <w:r>
        <w:rPr>
          <w:rFonts w:hint="eastAsia" w:ascii="Times New Roman" w:hAnsi="Times New Roman" w:eastAsia="仿宋_GB2312" w:cs="Times New Roman"/>
          <w:sz w:val="32"/>
          <w:szCs w:val="32"/>
          <w:lang w:val="en-US" w:eastAsia="zh-CN"/>
        </w:rPr>
        <w:t>排放达标。</w:t>
      </w:r>
    </w:p>
    <w:p w14:paraId="0CC6714D">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highlight w:val="none"/>
          <w:lang w:val="en-US" w:eastAsia="zh-CN"/>
        </w:rPr>
        <w:t>升压</w:t>
      </w:r>
      <w:r>
        <w:rPr>
          <w:rFonts w:hint="eastAsia" w:eastAsia="仿宋_GB2312" w:cs="Times New Roman"/>
          <w:sz w:val="32"/>
          <w:szCs w:val="32"/>
          <w:highlight w:val="none"/>
          <w:lang w:eastAsia="zh-CN"/>
        </w:rPr>
        <w:t>站人员产生的生活污水定期清掏。</w:t>
      </w:r>
    </w:p>
    <w:p w14:paraId="4153E920">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做好各类固体废物的收集、贮存、运输和处置，做到资源化、减量化、无害化。升压站主</w:t>
      </w:r>
      <w:r>
        <w:rPr>
          <w:rFonts w:hint="eastAsia" w:eastAsia="仿宋_GB2312" w:cs="Times New Roman"/>
          <w:sz w:val="32"/>
          <w:szCs w:val="32"/>
          <w:lang w:eastAsia="zh-CN"/>
        </w:rPr>
        <w:t>变压器下方设置的事故排油坑内若有废油产生，可经集油坑内管道进入事故池暂存，</w:t>
      </w:r>
      <w:r>
        <w:rPr>
          <w:rFonts w:hint="eastAsia" w:eastAsia="仿宋_GB2312" w:cs="Times New Roman"/>
          <w:sz w:val="32"/>
          <w:szCs w:val="32"/>
          <w:lang w:val="en-US" w:eastAsia="zh-CN"/>
        </w:rPr>
        <w:t>交由有资质单位处置，池容量应满足收纳变压器的事故漏油量；升压站</w:t>
      </w:r>
      <w:r>
        <w:rPr>
          <w:rFonts w:hint="eastAsia" w:eastAsia="仿宋_GB2312" w:cs="Times New Roman"/>
          <w:sz w:val="32"/>
          <w:szCs w:val="32"/>
          <w:lang w:eastAsia="zh-CN"/>
        </w:rPr>
        <w:t>更换下来的</w:t>
      </w:r>
      <w:r>
        <w:rPr>
          <w:rFonts w:hint="eastAsia" w:eastAsia="仿宋_GB2312" w:cs="Times New Roman"/>
          <w:sz w:val="32"/>
          <w:szCs w:val="32"/>
          <w:lang w:val="en-US" w:eastAsia="zh-CN"/>
        </w:rPr>
        <w:t>废铅酸电池（用于</w:t>
      </w:r>
      <w:r>
        <w:rPr>
          <w:rFonts w:hint="eastAsia" w:eastAsia="仿宋_GB2312" w:cs="Times New Roman"/>
          <w:sz w:val="32"/>
          <w:szCs w:val="32"/>
          <w:lang w:eastAsia="zh-CN"/>
        </w:rPr>
        <w:t>备用电源</w:t>
      </w:r>
      <w:r>
        <w:rPr>
          <w:rFonts w:hint="eastAsia" w:eastAsia="仿宋_GB2312" w:cs="Times New Roman"/>
          <w:sz w:val="32"/>
          <w:szCs w:val="32"/>
          <w:lang w:val="en-US" w:eastAsia="zh-CN"/>
        </w:rPr>
        <w:t>）及储能站更换的废磷酸铁锂电池等危险废物委托有相应资质的单位进行处理、处置。以上危险废物均不在现场存放，做到“即产即清”</w:t>
      </w:r>
    </w:p>
    <w:p w14:paraId="256F6553">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eastAsia" w:eastAsia="仿宋_GB2312" w:cs="Times New Roman"/>
          <w:color w:val="auto"/>
          <w:sz w:val="32"/>
          <w:szCs w:val="32"/>
          <w:lang w:eastAsia="zh-CN"/>
        </w:rPr>
        <w:t>升压站外</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工频电场强度、工频磁感应强度符合《电磁环境控制限值》限值要求。</w:t>
      </w:r>
    </w:p>
    <w:p w14:paraId="7F27063D">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rPr>
      </w:pPr>
      <w:r>
        <w:rPr>
          <w:rFonts w:hint="eastAsia" w:eastAsia="仿宋_GB2312"/>
          <w:lang w:val="en-US" w:eastAsia="zh-CN"/>
        </w:rPr>
        <w:t>7.制订环境风险事故应急预案，并向区生态环境局备案；认真落实风险事故防范措施及应急处理措施，做好风险事故防范措施及应急处理措施的合理衔接工作，杜绝发生环境事故和次生环境事故。</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w:t>
      </w:r>
      <w:r>
        <w:rPr>
          <w:rFonts w:hint="eastAsia" w:eastAsia="仿宋_GB2312" w:cs="Times New Roman"/>
          <w:sz w:val="32"/>
          <w:szCs w:val="32"/>
          <w:lang w:eastAsia="zh-CN"/>
        </w:rPr>
        <w:t>排放</w:t>
      </w:r>
      <w:r>
        <w:rPr>
          <w:rFonts w:hint="default" w:ascii="Times New Roman" w:hAnsi="Times New Roman" w:eastAsia="仿宋_GB2312" w:cs="Times New Roman"/>
          <w:sz w:val="32"/>
          <w:szCs w:val="32"/>
        </w:rPr>
        <w:t>标准：</w:t>
      </w:r>
    </w:p>
    <w:p w14:paraId="419ED5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41624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工业企业厂界环境噪声排放标准》</w:t>
      </w:r>
      <w:r>
        <w:rPr>
          <w:rFonts w:hint="eastAsia" w:ascii="Times New Roman" w:hAnsi="Times New Roman" w:eastAsia="仿宋_GB2312" w:cs="Times New Roman"/>
          <w:sz w:val="32"/>
          <w:szCs w:val="32"/>
        </w:rPr>
        <w:t>（GB12348-2008）</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类；</w:t>
      </w:r>
    </w:p>
    <w:p w14:paraId="19AD4E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《危险废物贮存污染控制标准》（GB18597-20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w:t>
      </w:r>
    </w:p>
    <w:p w14:paraId="4B2078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p>
    <w:p w14:paraId="6DCC3506">
      <w:pPr>
        <w:pageBreakBefore w:val="0"/>
        <w:widowControl w:val="0"/>
        <w:kinsoku/>
        <w:wordWrap/>
        <w:overflowPunct/>
        <w:topLinePunct w:val="0"/>
        <w:autoSpaceDE/>
        <w:autoSpaceDN/>
        <w:bidi w:val="0"/>
        <w:adjustRightInd/>
        <w:snapToGrid/>
        <w:spacing w:line="540" w:lineRule="exact"/>
        <w:ind w:firstLine="630"/>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《一般工业固体废物贮存</w:t>
      </w:r>
      <w:r>
        <w:rPr>
          <w:rFonts w:hint="eastAsia" w:ascii="Times New Roman" w:hAnsi="Times New Roman" w:eastAsia="仿宋_GB2312" w:cs="Times New Roman"/>
          <w:sz w:val="32"/>
          <w:szCs w:val="32"/>
          <w:lang w:eastAsia="zh-CN"/>
        </w:rPr>
        <w:t>和填埋</w:t>
      </w:r>
      <w:r>
        <w:rPr>
          <w:rFonts w:hint="eastAsia" w:ascii="Times New Roman" w:hAnsi="Times New Roman" w:eastAsia="仿宋_GB2312" w:cs="Times New Roman"/>
          <w:sz w:val="32"/>
          <w:szCs w:val="32"/>
        </w:rPr>
        <w:t>污染控制标准》（</w:t>
      </w:r>
      <w:r>
        <w:rPr>
          <w:rFonts w:hint="eastAsia" w:ascii="Times New Roman" w:hAnsi="Times New Roman" w:eastAsia="仿宋_GB2312" w:cs="Times New Roman"/>
          <w:sz w:val="32"/>
          <w:szCs w:val="32"/>
          <w:lang w:val="en-US" w:eastAsia="zh-CN"/>
        </w:rPr>
        <w:t>GB18599-2020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A74B16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6A18A1E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sz w:val="32"/>
          <w:szCs w:val="32"/>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3E6B6EAC">
      <w:pPr>
        <w:rPr>
          <w:rFonts w:hint="default"/>
          <w:sz w:val="32"/>
          <w:szCs w:val="32"/>
        </w:rPr>
      </w:pPr>
    </w:p>
    <w:p w14:paraId="61A33DB5">
      <w:pPr>
        <w:rPr>
          <w:rFonts w:hint="default"/>
          <w:sz w:val="32"/>
          <w:szCs w:val="32"/>
        </w:rPr>
      </w:pPr>
    </w:p>
    <w:p w14:paraId="5936BD17">
      <w:pPr>
        <w:pStyle w:val="2"/>
        <w:rPr>
          <w:rFonts w:hint="default"/>
        </w:rPr>
      </w:pPr>
    </w:p>
    <w:p w14:paraId="26B3B6BA">
      <w:pPr>
        <w:wordWrap w:val="0"/>
        <w:ind w:firstLine="5120" w:firstLineChars="1600"/>
        <w:jc w:val="both"/>
        <w:rPr>
          <w:rFonts w:hint="eastAsia"/>
          <w:lang w:val="en-US" w:eastAsia="zh-CN"/>
        </w:rPr>
      </w:pPr>
      <w:r>
        <w:rPr>
          <w:rFonts w:hint="eastAsia" w:eastAsia="仿宋_GB2312"/>
          <w:sz w:val="32"/>
        </w:rPr>
        <w:t xml:space="preserve"> </w:t>
      </w:r>
      <w:r>
        <w:rPr>
          <w:rFonts w:hint="eastAsia" w:eastAsia="仿宋_GB2312"/>
          <w:sz w:val="32"/>
          <w:lang w:val="en-US" w:eastAsia="zh-CN"/>
        </w:rPr>
        <w:t xml:space="preserve">2025年7月25日  </w:t>
      </w:r>
    </w:p>
    <w:p w14:paraId="013942AF">
      <w:pPr>
        <w:wordWrap w:val="0"/>
        <w:ind w:firstLine="5120" w:firstLineChars="1600"/>
        <w:jc w:val="both"/>
        <w:rPr>
          <w:rFonts w:hint="eastAsia" w:eastAsia="仿宋_GB2312"/>
          <w:sz w:val="32"/>
          <w:lang w:val="en-US" w:eastAsia="zh-CN"/>
        </w:rPr>
      </w:pPr>
    </w:p>
    <w:p w14:paraId="6F4A177C">
      <w:pPr>
        <w:pStyle w:val="2"/>
        <w:rPr>
          <w:rFonts w:hint="eastAsia" w:eastAsia="仿宋_GB2312"/>
          <w:sz w:val="32"/>
          <w:lang w:val="en-US" w:eastAsia="zh-CN"/>
        </w:rPr>
      </w:pPr>
    </w:p>
    <w:p w14:paraId="2B26778A">
      <w:pPr>
        <w:rPr>
          <w:rFonts w:hint="eastAsia" w:eastAsia="仿宋_GB2312"/>
          <w:sz w:val="32"/>
          <w:lang w:val="en-US" w:eastAsia="zh-CN"/>
        </w:rPr>
      </w:pPr>
    </w:p>
    <w:p w14:paraId="7C78062F">
      <w:pPr>
        <w:pStyle w:val="2"/>
        <w:rPr>
          <w:rFonts w:hint="eastAsia" w:eastAsia="仿宋_GB2312"/>
          <w:sz w:val="32"/>
          <w:lang w:val="en-US" w:eastAsia="zh-CN"/>
        </w:rPr>
      </w:pPr>
    </w:p>
    <w:p w14:paraId="770E6657">
      <w:pPr>
        <w:pStyle w:val="2"/>
        <w:rPr>
          <w:rFonts w:hint="eastAsia" w:eastAsia="仿宋_GB2312"/>
          <w:sz w:val="32"/>
          <w:lang w:val="en-US" w:eastAsia="zh-CN"/>
        </w:rPr>
      </w:pPr>
    </w:p>
    <w:p w14:paraId="07A8002A">
      <w:pPr>
        <w:rPr>
          <w:rFonts w:hint="eastAsia"/>
          <w:lang w:val="en-US" w:eastAsia="zh-CN"/>
        </w:rPr>
      </w:pPr>
    </w:p>
    <w:p w14:paraId="783FE7CA">
      <w:pPr>
        <w:rPr>
          <w:rFonts w:hint="eastAsia" w:eastAsia="仿宋_GB2312"/>
          <w:sz w:val="32"/>
          <w:lang w:val="en-US" w:eastAsia="zh-CN"/>
        </w:rPr>
      </w:pPr>
    </w:p>
    <w:p w14:paraId="3E51FB02">
      <w:pPr>
        <w:pStyle w:val="2"/>
        <w:rPr>
          <w:rFonts w:hint="eastAsia"/>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7</w:t>
      </w:r>
      <w:r>
        <w:rPr>
          <w:rFonts w:eastAsia="仿宋_GB2312"/>
          <w:sz w:val="28"/>
          <w:szCs w:val="28"/>
        </w:rPr>
        <w:t>月</w:t>
      </w:r>
      <w:r>
        <w:rPr>
          <w:rFonts w:hint="eastAsia" w:eastAsia="仿宋_GB2312"/>
          <w:sz w:val="28"/>
          <w:szCs w:val="28"/>
          <w:lang w:val="en-US" w:eastAsia="zh-CN"/>
        </w:rPr>
        <w:t>25</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29E0675"/>
    <w:rsid w:val="03550BFE"/>
    <w:rsid w:val="040E2881"/>
    <w:rsid w:val="04ED41A7"/>
    <w:rsid w:val="050B6D23"/>
    <w:rsid w:val="05B64EE1"/>
    <w:rsid w:val="05BE0E49"/>
    <w:rsid w:val="05DA21DD"/>
    <w:rsid w:val="06C67D3B"/>
    <w:rsid w:val="077C3086"/>
    <w:rsid w:val="07CF6683"/>
    <w:rsid w:val="08FF1D4E"/>
    <w:rsid w:val="09C20CD4"/>
    <w:rsid w:val="0A5573E3"/>
    <w:rsid w:val="0A7C212E"/>
    <w:rsid w:val="0AC0235E"/>
    <w:rsid w:val="0B6D14B7"/>
    <w:rsid w:val="0CE942B7"/>
    <w:rsid w:val="0D4545B5"/>
    <w:rsid w:val="0D5F3A7D"/>
    <w:rsid w:val="0DA11C36"/>
    <w:rsid w:val="0DC57931"/>
    <w:rsid w:val="0EF34C60"/>
    <w:rsid w:val="0FBD0C1A"/>
    <w:rsid w:val="10D821AF"/>
    <w:rsid w:val="11E572EB"/>
    <w:rsid w:val="14096B23"/>
    <w:rsid w:val="14357918"/>
    <w:rsid w:val="161C585F"/>
    <w:rsid w:val="162714E3"/>
    <w:rsid w:val="162E250C"/>
    <w:rsid w:val="171917D0"/>
    <w:rsid w:val="171A2A55"/>
    <w:rsid w:val="179C380B"/>
    <w:rsid w:val="18326D5D"/>
    <w:rsid w:val="18B352B0"/>
    <w:rsid w:val="195535DF"/>
    <w:rsid w:val="19BD63E6"/>
    <w:rsid w:val="19CB339C"/>
    <w:rsid w:val="1B53571D"/>
    <w:rsid w:val="1B6A0B90"/>
    <w:rsid w:val="1C7134B8"/>
    <w:rsid w:val="1E27050F"/>
    <w:rsid w:val="1E78064F"/>
    <w:rsid w:val="1E8F40C9"/>
    <w:rsid w:val="1E9437AE"/>
    <w:rsid w:val="1F2A662A"/>
    <w:rsid w:val="20836690"/>
    <w:rsid w:val="20E406FC"/>
    <w:rsid w:val="20EB1A8B"/>
    <w:rsid w:val="2156336B"/>
    <w:rsid w:val="21C3288F"/>
    <w:rsid w:val="22610E50"/>
    <w:rsid w:val="22A21F73"/>
    <w:rsid w:val="22AF5EBF"/>
    <w:rsid w:val="233667EF"/>
    <w:rsid w:val="243A1813"/>
    <w:rsid w:val="265E70F3"/>
    <w:rsid w:val="26AA1D61"/>
    <w:rsid w:val="26FA244B"/>
    <w:rsid w:val="27E736B9"/>
    <w:rsid w:val="280265C2"/>
    <w:rsid w:val="284321AC"/>
    <w:rsid w:val="286345FC"/>
    <w:rsid w:val="28B735F1"/>
    <w:rsid w:val="28CC03F4"/>
    <w:rsid w:val="2AE8703B"/>
    <w:rsid w:val="2B3B7D75"/>
    <w:rsid w:val="2C171AB1"/>
    <w:rsid w:val="2CD656D8"/>
    <w:rsid w:val="2D5A2BCE"/>
    <w:rsid w:val="2D9D72F7"/>
    <w:rsid w:val="2DAA197C"/>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867B7C"/>
    <w:rsid w:val="35DF103A"/>
    <w:rsid w:val="367E6AA5"/>
    <w:rsid w:val="36B266B8"/>
    <w:rsid w:val="36C51F7A"/>
    <w:rsid w:val="36E20658"/>
    <w:rsid w:val="374B4BD9"/>
    <w:rsid w:val="375F19FD"/>
    <w:rsid w:val="37BF32B3"/>
    <w:rsid w:val="37CD1A92"/>
    <w:rsid w:val="37EB048C"/>
    <w:rsid w:val="38205C12"/>
    <w:rsid w:val="385C19AE"/>
    <w:rsid w:val="38B84141"/>
    <w:rsid w:val="38E52E0C"/>
    <w:rsid w:val="38FE04C0"/>
    <w:rsid w:val="3982447C"/>
    <w:rsid w:val="399D5FE8"/>
    <w:rsid w:val="3B0D5BF6"/>
    <w:rsid w:val="3B660234"/>
    <w:rsid w:val="3C836F67"/>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3387D"/>
    <w:rsid w:val="4C0F5C17"/>
    <w:rsid w:val="4C746529"/>
    <w:rsid w:val="4D005CA5"/>
    <w:rsid w:val="4D2158B2"/>
    <w:rsid w:val="4D493D81"/>
    <w:rsid w:val="4D752558"/>
    <w:rsid w:val="4D855597"/>
    <w:rsid w:val="4DFFF697"/>
    <w:rsid w:val="4E3F66C2"/>
    <w:rsid w:val="4EC837AE"/>
    <w:rsid w:val="50303EE1"/>
    <w:rsid w:val="52683711"/>
    <w:rsid w:val="52A631B4"/>
    <w:rsid w:val="53ED7747"/>
    <w:rsid w:val="54332825"/>
    <w:rsid w:val="55C20EA5"/>
    <w:rsid w:val="573945F7"/>
    <w:rsid w:val="585135BE"/>
    <w:rsid w:val="58532BEB"/>
    <w:rsid w:val="58580F63"/>
    <w:rsid w:val="58704048"/>
    <w:rsid w:val="59465D4C"/>
    <w:rsid w:val="59EC4DD6"/>
    <w:rsid w:val="59F83A4A"/>
    <w:rsid w:val="5ABC54F2"/>
    <w:rsid w:val="5AC3177F"/>
    <w:rsid w:val="5B4D6D7F"/>
    <w:rsid w:val="5CA226B5"/>
    <w:rsid w:val="5CA70254"/>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2E713AB"/>
    <w:rsid w:val="640F6E0B"/>
    <w:rsid w:val="646802C9"/>
    <w:rsid w:val="651D7306"/>
    <w:rsid w:val="65EF76D2"/>
    <w:rsid w:val="662611AC"/>
    <w:rsid w:val="67526E00"/>
    <w:rsid w:val="675F70AE"/>
    <w:rsid w:val="69131D04"/>
    <w:rsid w:val="69391A4D"/>
    <w:rsid w:val="6A1D01E4"/>
    <w:rsid w:val="6B2313EE"/>
    <w:rsid w:val="6B720AE3"/>
    <w:rsid w:val="6CF675EA"/>
    <w:rsid w:val="6E0A324A"/>
    <w:rsid w:val="6E4D6C01"/>
    <w:rsid w:val="6F525944"/>
    <w:rsid w:val="6F765C07"/>
    <w:rsid w:val="6FB645DF"/>
    <w:rsid w:val="6FCA008A"/>
    <w:rsid w:val="7013344B"/>
    <w:rsid w:val="715926C4"/>
    <w:rsid w:val="718F062F"/>
    <w:rsid w:val="71DE7C18"/>
    <w:rsid w:val="71E03B95"/>
    <w:rsid w:val="727218EC"/>
    <w:rsid w:val="72DD6326"/>
    <w:rsid w:val="744A736E"/>
    <w:rsid w:val="7605103D"/>
    <w:rsid w:val="76AF4C49"/>
    <w:rsid w:val="773C481C"/>
    <w:rsid w:val="78C37D6C"/>
    <w:rsid w:val="791B1FC3"/>
    <w:rsid w:val="79D7682F"/>
    <w:rsid w:val="7C262AEC"/>
    <w:rsid w:val="7CB00608"/>
    <w:rsid w:val="7CC077EE"/>
    <w:rsid w:val="7CDB6472"/>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1089</Words>
  <Characters>1215</Characters>
  <Lines>1</Lines>
  <Paragraphs>1</Paragraphs>
  <TotalTime>0</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2025-07-25T01:13:00Z</cp:lastPrinted>
  <dcterms:modified xsi:type="dcterms:W3CDTF">2025-07-25T01:37:37Z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E27879CF749246549288F8A975818093_13</vt:lpwstr>
  </property>
  <property fmtid="{D5CDD505-2E9C-101B-9397-08002B2CF9AE}" pid="4" name="KSOTemplateDocerSaveRecord">
    <vt:lpwstr>eyJoZGlkIjoiODViY2JkMjU3NGYzZTEwMzZmMGFkZWViYmNkYWU3NDIiLCJ1c2VySWQiOiI2MjA1MTgzNDgifQ==</vt:lpwstr>
  </property>
</Properties>
</file>