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59AE9">
      <w:pPr>
        <w:rPr>
          <w:rFonts w:ascii="仿宋_GB2312" w:eastAsia="仿宋_GB2312"/>
          <w:sz w:val="32"/>
          <w:szCs w:val="32"/>
        </w:rPr>
      </w:pPr>
    </w:p>
    <w:p w14:paraId="506180FE">
      <w:pPr>
        <w:pStyle w:val="2"/>
      </w:pPr>
    </w:p>
    <w:p w14:paraId="1974ABA1">
      <w:pPr>
        <w:rPr>
          <w:rFonts w:ascii="仿宋_GB2312" w:eastAsia="仿宋_GB2312"/>
          <w:sz w:val="32"/>
          <w:szCs w:val="32"/>
        </w:rPr>
      </w:pPr>
    </w:p>
    <w:p w14:paraId="717FE97C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4603623D">
      <w:pPr>
        <w:jc w:val="center"/>
        <w:rPr>
          <w:rFonts w:eastAsia="仿宋_GB2312"/>
          <w:sz w:val="32"/>
          <w:szCs w:val="32"/>
        </w:rPr>
      </w:pPr>
    </w:p>
    <w:p w14:paraId="3F4DAB92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eastAsia="仿宋_GB2312"/>
          <w:sz w:val="32"/>
          <w:szCs w:val="32"/>
        </w:rPr>
        <w:t>津滨审批</w:t>
      </w:r>
      <w:r>
        <w:rPr>
          <w:rFonts w:eastAsia="仿宋_GB2312"/>
          <w:sz w:val="32"/>
          <w:szCs w:val="32"/>
          <w:highlight w:val="none"/>
        </w:rPr>
        <w:t>二室准〔20</w:t>
      </w:r>
      <w:r>
        <w:rPr>
          <w:rFonts w:hint="eastAsia"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〕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197</w:t>
      </w:r>
      <w:r>
        <w:rPr>
          <w:rFonts w:eastAsia="仿宋_GB2312"/>
          <w:sz w:val="32"/>
          <w:szCs w:val="32"/>
          <w:highlight w:val="none"/>
        </w:rPr>
        <w:t>号</w:t>
      </w:r>
    </w:p>
    <w:bookmarkEnd w:id="0"/>
    <w:p w14:paraId="077793BC">
      <w:pPr>
        <w:rPr>
          <w:rFonts w:ascii="仿宋_GB2312" w:eastAsia="仿宋_GB2312"/>
          <w:sz w:val="32"/>
          <w:szCs w:val="32"/>
        </w:rPr>
      </w:pPr>
    </w:p>
    <w:p w14:paraId="5EA59F00">
      <w:pPr>
        <w:pStyle w:val="14"/>
        <w:spacing w:line="580" w:lineRule="exact"/>
        <w:jc w:val="center"/>
        <w:rPr>
          <w:rFonts w:eastAsia="仿宋_GB2312"/>
          <w:kern w:val="2"/>
          <w:sz w:val="32"/>
          <w:szCs w:val="32"/>
        </w:rPr>
      </w:pPr>
    </w:p>
    <w:p w14:paraId="140C37C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hint="eastAsia" w:ascii="方正小标宋简体" w:hAnsi="宋体" w:eastAsia="方正小标宋简体" w:cs="Times New Roman"/>
          <w:color w:val="000000"/>
          <w:sz w:val="44"/>
          <w:lang w:val="en" w:eastAsia="zh-CN"/>
        </w:rPr>
      </w:pPr>
      <w:r>
        <w:rPr>
          <w:rFonts w:hint="eastAsia" w:ascii="方正小标宋简体" w:hAnsi="宋体" w:eastAsia="方正小标宋简体"/>
          <w:color w:val="000000"/>
          <w:sz w:val="44"/>
        </w:rPr>
        <w:t>关</w:t>
      </w: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于</w:t>
      </w:r>
      <w:r>
        <w:rPr>
          <w:rFonts w:hint="eastAsia" w:ascii="方正小标宋简体" w:hAnsi="宋体" w:eastAsia="方正小标宋简体" w:cs="Times New Roman"/>
          <w:color w:val="000000"/>
          <w:sz w:val="44"/>
          <w:lang w:val="en" w:eastAsia="zh-CN"/>
        </w:rPr>
        <w:t>中国石化销售股份有限公司天津石油</w:t>
      </w:r>
    </w:p>
    <w:p w14:paraId="05D3C4E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hint="eastAsia" w:ascii="方正小标宋简体" w:hAnsi="宋体" w:eastAsia="方正小标宋简体"/>
          <w:color w:val="000000"/>
          <w:sz w:val="44"/>
          <w:lang w:val="en"/>
        </w:rPr>
      </w:pPr>
      <w:r>
        <w:rPr>
          <w:rFonts w:hint="eastAsia" w:ascii="方正小标宋简体" w:hAnsi="宋体" w:eastAsia="方正小标宋简体" w:cs="Times New Roman"/>
          <w:color w:val="000000"/>
          <w:sz w:val="44"/>
          <w:lang w:val="en" w:eastAsia="zh-CN"/>
        </w:rPr>
        <w:t>分公司滨海</w:t>
      </w:r>
      <w:r>
        <w:rPr>
          <w:rFonts w:hint="eastAsia" w:ascii="方正小标宋简体" w:hAnsi="宋体" w:eastAsia="方正小标宋简体" w:cs="Times New Roman"/>
          <w:color w:val="000000"/>
          <w:sz w:val="44"/>
          <w:lang w:val="en-US" w:eastAsia="zh-CN"/>
        </w:rPr>
        <w:t>津塘路</w:t>
      </w:r>
      <w:r>
        <w:rPr>
          <w:rFonts w:hint="eastAsia" w:ascii="方正小标宋简体" w:hAnsi="宋体" w:eastAsia="方正小标宋简体" w:cs="Times New Roman"/>
          <w:color w:val="000000"/>
          <w:sz w:val="44"/>
          <w:lang w:val="en" w:eastAsia="zh-CN"/>
        </w:rPr>
        <w:t>加油站改造项目</w:t>
      </w:r>
    </w:p>
    <w:p w14:paraId="213693B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hint="eastAsia" w:ascii="方正小标宋简体" w:hAnsi="宋体" w:eastAsia="方正小标宋简体"/>
          <w:color w:val="000000"/>
          <w:sz w:val="44"/>
        </w:rPr>
      </w:pP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环境影响报告表的</w:t>
      </w:r>
      <w:r>
        <w:rPr>
          <w:rFonts w:hint="eastAsia" w:ascii="方正小标宋简体" w:hAnsi="宋体" w:eastAsia="方正小标宋简体"/>
          <w:color w:val="000000"/>
          <w:sz w:val="44"/>
        </w:rPr>
        <w:t>批复</w:t>
      </w:r>
    </w:p>
    <w:p w14:paraId="2BEABB24">
      <w:pPr>
        <w:spacing w:line="0" w:lineRule="atLeast"/>
        <w:jc w:val="center"/>
        <w:rPr>
          <w:rFonts w:ascii="宋体" w:hAnsi="宋体"/>
          <w:b/>
          <w:color w:val="000000"/>
          <w:szCs w:val="21"/>
        </w:rPr>
      </w:pPr>
    </w:p>
    <w:p w14:paraId="3AC31A77">
      <w:pPr>
        <w:pStyle w:val="14"/>
        <w:spacing w:line="600" w:lineRule="exact"/>
        <w:jc w:val="both"/>
        <w:rPr>
          <w:rFonts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中国石化销售股份有限公司天津石油分公司</w:t>
      </w:r>
      <w:r>
        <w:rPr>
          <w:rFonts w:hint="eastAsia" w:eastAsia="仿宋_GB2312"/>
          <w:color w:val="auto"/>
          <w:sz w:val="32"/>
          <w:szCs w:val="32"/>
        </w:rPr>
        <w:t>：</w:t>
      </w:r>
    </w:p>
    <w:p w14:paraId="560E0B64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你公司</w:t>
      </w:r>
      <w:r>
        <w:rPr>
          <w:rFonts w:eastAsia="仿宋_GB2312"/>
          <w:sz w:val="32"/>
          <w:szCs w:val="32"/>
        </w:rPr>
        <w:t>呈</w:t>
      </w:r>
      <w:r>
        <w:rPr>
          <w:rFonts w:hint="eastAsia" w:eastAsia="仿宋_GB2312"/>
          <w:sz w:val="32"/>
          <w:szCs w:val="32"/>
        </w:rPr>
        <w:t>报的《</w:t>
      </w:r>
      <w:r>
        <w:rPr>
          <w:rFonts w:hint="eastAsia" w:eastAsia="仿宋_GB2312"/>
          <w:sz w:val="32"/>
          <w:szCs w:val="32"/>
          <w:lang w:eastAsia="zh-CN"/>
        </w:rPr>
        <w:t>建设项目环境影响审批申请书</w:t>
      </w:r>
      <w:r>
        <w:rPr>
          <w:rFonts w:hint="eastAsia" w:eastAsia="仿宋_GB2312"/>
          <w:sz w:val="32"/>
          <w:szCs w:val="32"/>
        </w:rPr>
        <w:t>》、世纪鑫海（天津）环境科技有限公司</w:t>
      </w:r>
      <w:r>
        <w:rPr>
          <w:rFonts w:hint="eastAsia" w:eastAsia="仿宋_GB2312"/>
          <w:sz w:val="32"/>
          <w:szCs w:val="32"/>
          <w:lang w:eastAsia="zh-CN"/>
        </w:rPr>
        <w:t>编制的</w:t>
      </w:r>
      <w:r>
        <w:rPr>
          <w:rFonts w:hint="eastAsia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中国石化销售股份有限公司天津石油分公司滨海</w:t>
      </w:r>
      <w:r>
        <w:rPr>
          <w:rFonts w:hint="eastAsia" w:eastAsia="仿宋_GB2312" w:cs="Times New Roman"/>
          <w:sz w:val="32"/>
          <w:szCs w:val="32"/>
          <w:lang w:eastAsia="zh-CN"/>
        </w:rPr>
        <w:t>津塘路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加油站改造项目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"/>
        </w:rPr>
        <w:t>环境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影响报</w:t>
      </w:r>
      <w:r>
        <w:rPr>
          <w:rFonts w:hint="eastAsia" w:eastAsia="仿宋_GB2312"/>
          <w:sz w:val="32"/>
          <w:szCs w:val="32"/>
        </w:rPr>
        <w:t>告表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及其附件</w:t>
      </w:r>
      <w:r>
        <w:rPr>
          <w:rFonts w:eastAsia="仿宋_GB2312"/>
          <w:sz w:val="32"/>
          <w:szCs w:val="32"/>
        </w:rPr>
        <w:t>收悉。经研究，现批复如下：</w:t>
      </w:r>
    </w:p>
    <w:p w14:paraId="3EA04786">
      <w:pPr>
        <w:numPr>
          <w:ilvl w:val="0"/>
          <w:numId w:val="1"/>
        </w:num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滨海津塘路加油站</w:t>
      </w:r>
      <w:r>
        <w:rPr>
          <w:rFonts w:hint="eastAsia" w:eastAsia="仿宋_GB2312"/>
          <w:sz w:val="32"/>
          <w:szCs w:val="32"/>
        </w:rPr>
        <w:t>位于</w:t>
      </w:r>
      <w:r>
        <w:rPr>
          <w:rFonts w:hint="eastAsia" w:eastAsia="仿宋_GB2312"/>
          <w:sz w:val="32"/>
          <w:szCs w:val="32"/>
          <w:lang w:eastAsia="zh-CN"/>
        </w:rPr>
        <w:t>滨海新区塘沽津塘路30号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本次改造内容包括将2台双枪汽油加油机更换为2台4枪汽油加油机，配套建设输油管线，改造油气处理装置。改造完成后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，加油站有2座30立方米汽油储罐、1座50立方米汽油储罐，5台4枪汽油加油机；加油站汽油年销售量为9500吨。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项目总投资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.5万元，环保投资4.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万元，占总投资的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16.8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6%。</w:t>
      </w:r>
    </w:p>
    <w:p w14:paraId="5F7AE213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2025年6月20日至6月26日，</w:t>
      </w:r>
      <w:r>
        <w:rPr>
          <w:rFonts w:eastAsia="仿宋_GB2312"/>
          <w:sz w:val="32"/>
          <w:szCs w:val="32"/>
        </w:rPr>
        <w:t>我局将该项目</w:t>
      </w:r>
      <w:r>
        <w:rPr>
          <w:rFonts w:hint="eastAsia" w:eastAsia="仿宋_GB2312"/>
          <w:sz w:val="32"/>
          <w:szCs w:val="32"/>
        </w:rPr>
        <w:t>环评报告</w:t>
      </w:r>
      <w:r>
        <w:rPr>
          <w:rFonts w:eastAsia="仿宋_GB2312"/>
          <w:sz w:val="32"/>
          <w:szCs w:val="32"/>
        </w:rPr>
        <w:t>受理情况进行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  <w:highlight w:val="none"/>
        </w:rPr>
        <w:t>示；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eastAsia="仿宋_GB2312"/>
          <w:sz w:val="32"/>
          <w:szCs w:val="32"/>
          <w:highlight w:val="none"/>
        </w:rPr>
        <w:t>日至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eastAsia="仿宋_GB2312"/>
          <w:sz w:val="32"/>
          <w:szCs w:val="32"/>
          <w:highlight w:val="none"/>
        </w:rPr>
        <w:t>日，将</w:t>
      </w:r>
      <w:r>
        <w:rPr>
          <w:rFonts w:eastAsia="仿宋_GB2312"/>
          <w:sz w:val="32"/>
          <w:szCs w:val="32"/>
        </w:rPr>
        <w:t>该项目</w:t>
      </w:r>
      <w:r>
        <w:rPr>
          <w:rFonts w:hint="eastAsia" w:eastAsia="仿宋_GB2312"/>
          <w:sz w:val="32"/>
          <w:szCs w:val="32"/>
        </w:rPr>
        <w:t>环评报告</w:t>
      </w:r>
      <w:r>
        <w:rPr>
          <w:rFonts w:eastAsia="仿宋_GB2312"/>
          <w:sz w:val="32"/>
          <w:szCs w:val="32"/>
        </w:rPr>
        <w:t>拟批复情况进行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eastAsia="仿宋_GB2312"/>
          <w:sz w:val="32"/>
          <w:szCs w:val="32"/>
        </w:rPr>
        <w:t>公示；根据公众反馈意见情况及环评报告结论，在严格落实环评报告所提出的各项污染防治措施、确保各类污染物稳定达标的前提下，项目</w:t>
      </w:r>
      <w:r>
        <w:rPr>
          <w:rFonts w:hint="eastAsia" w:eastAsia="仿宋_GB2312"/>
          <w:sz w:val="32"/>
          <w:szCs w:val="32"/>
        </w:rPr>
        <w:t>具备环境可行性</w:t>
      </w:r>
      <w:r>
        <w:rPr>
          <w:rFonts w:eastAsia="仿宋_GB2312"/>
          <w:sz w:val="32"/>
          <w:szCs w:val="32"/>
        </w:rPr>
        <w:t>。</w:t>
      </w:r>
    </w:p>
    <w:p w14:paraId="0922F90C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</w:rPr>
        <w:t>你公司</w:t>
      </w:r>
      <w:r>
        <w:rPr>
          <w:rFonts w:eastAsia="仿宋_GB2312"/>
          <w:sz w:val="32"/>
          <w:szCs w:val="32"/>
        </w:rPr>
        <w:t>应重点做好以下工作：</w:t>
      </w:r>
    </w:p>
    <w:p w14:paraId="79520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加强施工期的环境管理，严格落实《天津市大气污染防治条例》《天津市重污染天气应急预案》《天津市环境噪声污染防治管理办法》《天津市机动车和非道路移动机械排放污染防治条例》等相关要求，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做到合法施工，文明生产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妥善处置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含油沾染废物、拆除的加油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及其内部残油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固体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废弃物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；合理安排施工时间和施工区域，加强对高噪声机械的管理。</w:t>
      </w:r>
    </w:p>
    <w:p w14:paraId="25F5A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2.运营期间，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卸油产生的废气通过卸油油气回收系统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收集后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返回至油罐车内；加油过程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产生的废气经加油油气回收系统收集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后返回汽油储罐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；安装与轻型汽车ORVR系统兼容的油气处理装置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，汽油储罐呼吸产生的气体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进入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油气处理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装置，处理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达标的废气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高排气筒排放。</w:t>
      </w:r>
    </w:p>
    <w:p w14:paraId="7C7E57EF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使用</w:t>
      </w:r>
      <w:r>
        <w:rPr>
          <w:rFonts w:eastAsia="仿宋_GB2312"/>
          <w:sz w:val="32"/>
          <w:szCs w:val="32"/>
        </w:rPr>
        <w:t>密闭性好的设备，减少</w:t>
      </w:r>
      <w:r>
        <w:rPr>
          <w:rFonts w:hint="eastAsia" w:eastAsia="仿宋_GB2312"/>
          <w:sz w:val="32"/>
          <w:szCs w:val="32"/>
        </w:rPr>
        <w:t>废气</w:t>
      </w:r>
      <w:r>
        <w:rPr>
          <w:rFonts w:eastAsia="仿宋_GB2312"/>
          <w:sz w:val="32"/>
          <w:szCs w:val="32"/>
        </w:rPr>
        <w:t>的无组织排放</w:t>
      </w:r>
      <w:r>
        <w:rPr>
          <w:rFonts w:hint="eastAsia" w:eastAsia="仿宋_GB2312"/>
          <w:sz w:val="32"/>
          <w:szCs w:val="32"/>
        </w:rPr>
        <w:t>，确保废气无组织排放浓度满足厂界限值要求。</w:t>
      </w:r>
    </w:p>
    <w:p w14:paraId="14936F3E">
      <w:pPr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3.该项目不新增废水。</w:t>
      </w:r>
    </w:p>
    <w:p w14:paraId="22BED879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.站区应合理布局，选用低噪声设备，保证厂界噪声达标。</w:t>
      </w:r>
    </w:p>
    <w:p w14:paraId="59A033E3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做好各类固体废物的收集、贮存、运输和处置，做到资源化、减量化、无害化。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该项目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增加的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废干燥剂、废防水滤芯、废活性炭等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危险废物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须交由有相应资质的单位进行处理、处置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。 </w:t>
      </w:r>
    </w:p>
    <w:p w14:paraId="41550CE3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危险废物暂存</w:t>
      </w:r>
      <w:r>
        <w:rPr>
          <w:rFonts w:hint="eastAsia" w:eastAsia="仿宋_GB2312" w:cs="Times New Roman"/>
          <w:sz w:val="32"/>
          <w:szCs w:val="32"/>
          <w:lang w:eastAsia="zh-CN"/>
        </w:rPr>
        <w:t>场所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</w:t>
      </w:r>
      <w:r>
        <w:rPr>
          <w:rFonts w:hint="eastAsia" w:eastAsia="仿宋_GB2312" w:cs="Times New Roman"/>
          <w:sz w:val="32"/>
          <w:szCs w:val="32"/>
          <w:lang w:eastAsia="zh-CN"/>
        </w:rPr>
        <w:t>按照相关规定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</w:t>
      </w:r>
      <w:r>
        <w:rPr>
          <w:rFonts w:hint="eastAsia" w:eastAsia="仿宋_GB2312" w:cs="Times New Roman"/>
          <w:sz w:val="32"/>
          <w:szCs w:val="32"/>
          <w:lang w:eastAsia="zh-CN"/>
        </w:rPr>
        <w:t>完善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和管理</w:t>
      </w:r>
      <w:r>
        <w:rPr>
          <w:rFonts w:hint="eastAsia" w:eastAsia="仿宋_GB2312" w:cs="Times New Roman"/>
          <w:sz w:val="32"/>
          <w:szCs w:val="32"/>
          <w:lang w:eastAsia="zh-CN"/>
        </w:rPr>
        <w:t>，并</w:t>
      </w:r>
      <w:r>
        <w:rPr>
          <w:rFonts w:hint="default" w:eastAsia="仿宋_GB2312"/>
          <w:bCs/>
          <w:sz w:val="32"/>
          <w:szCs w:val="32"/>
          <w:lang w:eastAsia="zh-CN"/>
        </w:rPr>
        <w:t>严格按照《危险废物规范化环境管理评估指标》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做好危险废物规范化管理工作。</w:t>
      </w:r>
    </w:p>
    <w:p w14:paraId="288D97A3">
      <w:pPr>
        <w:numPr>
          <w:ilvl w:val="0"/>
          <w:numId w:val="0"/>
        </w:numPr>
        <w:spacing w:line="60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 xml:space="preserve">    6.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加强管理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采取严格的防渗、防泄漏、防腐蚀等措施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做好地下水污染和土壤污染的防控工作：完善分区防渗，合理设置地下水监测井。</w:t>
      </w:r>
    </w:p>
    <w:p w14:paraId="6893E673">
      <w:pPr>
        <w:numPr>
          <w:ilvl w:val="0"/>
          <w:numId w:val="0"/>
        </w:numPr>
        <w:spacing w:line="600" w:lineRule="exact"/>
        <w:ind w:firstLine="64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留</w:t>
      </w:r>
      <w:r>
        <w:rPr>
          <w:rFonts w:hint="eastAsia" w:eastAsia="仿宋_GB2312" w:cs="Times New Roman"/>
          <w:sz w:val="32"/>
          <w:szCs w:val="32"/>
          <w:lang w:eastAsia="zh-CN"/>
        </w:rPr>
        <w:t>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隐蔽工程施工期间的影像资料，作为项目竣工环境保护验收的凭证。</w:t>
      </w:r>
    </w:p>
    <w:p w14:paraId="08EE7651">
      <w:pPr>
        <w:numPr>
          <w:ilvl w:val="0"/>
          <w:numId w:val="0"/>
        </w:numPr>
        <w:spacing w:line="600" w:lineRule="exact"/>
        <w:ind w:firstLine="64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落实报告表提出的环境监测计划，定期开展监测工作。</w:t>
      </w:r>
    </w:p>
    <w:p w14:paraId="79501300">
      <w:pPr>
        <w:spacing w:line="600" w:lineRule="exact"/>
        <w:ind w:firstLine="640" w:firstLineChars="200"/>
        <w:textAlignment w:val="baseline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8.</w:t>
      </w:r>
      <w:r>
        <w:rPr>
          <w:rFonts w:hint="eastAsia" w:eastAsia="仿宋_GB2312"/>
          <w:sz w:val="32"/>
          <w:szCs w:val="32"/>
        </w:rPr>
        <w:t>强化各项环境风险防范措施，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突发环境风险应急预案并向区生态环境局报备</w:t>
      </w:r>
      <w:r>
        <w:rPr>
          <w:rFonts w:hint="eastAsia" w:eastAsia="仿宋_GB2312" w:cs="Times New Roman"/>
          <w:color w:val="auto"/>
          <w:kern w:val="44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定期开展突发环境事件应急演练，有效防范和应对环境风险，杜绝环境污染事故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5308E131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eastAsia="仿宋_GB2312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  <w:t>该</w:t>
      </w:r>
      <w:r>
        <w:rPr>
          <w:rFonts w:hint="eastAsia" w:eastAsia="仿宋_GB2312"/>
          <w:kern w:val="44"/>
          <w:sz w:val="32"/>
          <w:szCs w:val="32"/>
          <w:highlight w:val="none"/>
          <w:lang w:eastAsia="zh-CN"/>
        </w:rPr>
        <w:t>项目不新增污染物总量指标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  <w:t>。</w:t>
      </w:r>
    </w:p>
    <w:p w14:paraId="318EDB55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项目竣工后</w:t>
      </w:r>
      <w:r>
        <w:rPr>
          <w:rFonts w:hint="eastAsia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按规定的标准和程序开展环境保护验收，经验收合格后方可正式投入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运营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；在该项目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发生实际排污之前，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你公司应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按照法律法规要求，做好排污许可管理相关工作；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若项目的性质、规模、地点、生产工艺或防治污染的措施发生重大变动，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重新报批环境影响评价文件。</w:t>
      </w:r>
    </w:p>
    <w:p w14:paraId="431EA208">
      <w:pPr>
        <w:spacing w:line="600" w:lineRule="exact"/>
        <w:ind w:firstLine="640" w:firstLineChars="200"/>
        <w:textAlignment w:val="baseline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</w:t>
      </w:r>
      <w:r>
        <w:rPr>
          <w:rFonts w:hint="eastAsia" w:eastAsia="仿宋_GB2312"/>
          <w:color w:val="auto"/>
          <w:sz w:val="32"/>
          <w:szCs w:val="32"/>
        </w:rPr>
        <w:t>、项目应执行以下</w:t>
      </w:r>
      <w:r>
        <w:rPr>
          <w:rFonts w:hint="eastAsia" w:eastAsia="仿宋_GB2312"/>
          <w:color w:val="auto"/>
          <w:sz w:val="32"/>
          <w:szCs w:val="32"/>
          <w:lang w:eastAsia="zh-CN"/>
        </w:rPr>
        <w:t>污染物排放</w:t>
      </w:r>
      <w:r>
        <w:rPr>
          <w:rFonts w:hint="eastAsia" w:eastAsia="仿宋_GB2312"/>
          <w:color w:val="auto"/>
          <w:sz w:val="32"/>
          <w:szCs w:val="32"/>
        </w:rPr>
        <w:t>标准：</w:t>
      </w:r>
    </w:p>
    <w:p w14:paraId="0B01B7DD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1.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《加油站大气污染物排放标准》（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DB12/1302-2024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）；</w:t>
      </w:r>
    </w:p>
    <w:p w14:paraId="0274A536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《工业企业厂界环境噪声排放标准》（GB12348-2008）4类；</w:t>
      </w:r>
    </w:p>
    <w:p w14:paraId="51A45F1D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《危险废物贮存污染控制标准》（GB18597-2023）；</w:t>
      </w:r>
    </w:p>
    <w:p w14:paraId="56CA4255">
      <w:pPr>
        <w:spacing w:line="600" w:lineRule="exact"/>
        <w:ind w:firstLine="630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《危险废物收集 贮存 运输技术规范》（HJ2025-2012）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 w14:paraId="6AB48530">
      <w:pPr>
        <w:spacing w:line="600" w:lineRule="exact"/>
        <w:ind w:firstLine="640" w:firstLineChars="200"/>
        <w:textAlignment w:val="baseline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此复。</w:t>
      </w:r>
    </w:p>
    <w:p w14:paraId="388F2DAC">
      <w:pPr>
        <w:pStyle w:val="2"/>
        <w:rPr>
          <w:rFonts w:hint="eastAsia" w:eastAsia="仿宋_GB2312"/>
          <w:color w:val="auto"/>
          <w:sz w:val="32"/>
          <w:szCs w:val="32"/>
        </w:rPr>
      </w:pPr>
    </w:p>
    <w:p w14:paraId="6CBDDA06">
      <w:pPr>
        <w:rPr>
          <w:rFonts w:hint="eastAsia" w:eastAsia="仿宋_GB2312"/>
          <w:color w:val="auto"/>
          <w:sz w:val="32"/>
          <w:szCs w:val="32"/>
        </w:rPr>
      </w:pPr>
    </w:p>
    <w:p w14:paraId="77324161">
      <w:pPr>
        <w:pStyle w:val="2"/>
        <w:rPr>
          <w:rFonts w:hint="eastAsia" w:eastAsia="仿宋_GB2312"/>
          <w:color w:val="auto"/>
          <w:sz w:val="32"/>
          <w:szCs w:val="32"/>
        </w:rPr>
      </w:pPr>
    </w:p>
    <w:p w14:paraId="4AF0A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575" w:rightChars="750" w:firstLine="629"/>
        <w:jc w:val="right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滨海新区行政审批局</w:t>
      </w:r>
    </w:p>
    <w:p w14:paraId="037CAFB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680" w:rightChars="800"/>
        <w:jc w:val="right"/>
        <w:textAlignment w:val="auto"/>
        <w:rPr>
          <w:rFonts w:hint="eastAsia"/>
          <w:lang w:eastAsia="zh-CN"/>
        </w:rPr>
      </w:pPr>
      <w:r>
        <w:rPr>
          <w:rFonts w:eastAsia="仿宋_GB2312"/>
          <w:sz w:val="32"/>
          <w:szCs w:val="32"/>
          <w:highlight w:val="none"/>
        </w:rPr>
        <w:t>20</w:t>
      </w:r>
      <w:r>
        <w:rPr>
          <w:rFonts w:hint="eastAsia"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年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eastAsia="仿宋_GB2312"/>
          <w:color w:val="auto"/>
          <w:sz w:val="32"/>
          <w:szCs w:val="32"/>
          <w:highlight w:val="none"/>
        </w:rPr>
        <w:t>日</w:t>
      </w:r>
    </w:p>
    <w:p w14:paraId="30792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</w:p>
    <w:p w14:paraId="32426A44">
      <w:pPr>
        <w:pStyle w:val="2"/>
      </w:pPr>
    </w:p>
    <w:p w14:paraId="508C51F5">
      <w:pPr>
        <w:pStyle w:val="2"/>
        <w:spacing w:line="360" w:lineRule="auto"/>
      </w:pPr>
    </w:p>
    <w:p w14:paraId="436036D3"/>
    <w:p w14:paraId="6936B3FF">
      <w:pPr>
        <w:pStyle w:val="2"/>
      </w:pPr>
    </w:p>
    <w:p w14:paraId="64659516"/>
    <w:p w14:paraId="32AB3D5B">
      <w:pPr>
        <w:pStyle w:val="2"/>
      </w:pPr>
    </w:p>
    <w:p w14:paraId="7D0867C0"/>
    <w:p w14:paraId="71F8C7E3">
      <w:pPr>
        <w:pStyle w:val="2"/>
      </w:pPr>
    </w:p>
    <w:p w14:paraId="45C7DE89">
      <w:pPr>
        <w:spacing w:line="360" w:lineRule="auto"/>
      </w:pPr>
    </w:p>
    <w:p w14:paraId="4045BB72">
      <w:pPr>
        <w:pStyle w:val="2"/>
        <w:spacing w:line="360" w:lineRule="auto"/>
      </w:pPr>
    </w:p>
    <w:p w14:paraId="64FB6D18">
      <w:pPr>
        <w:spacing w:line="360" w:lineRule="auto"/>
      </w:pPr>
    </w:p>
    <w:p w14:paraId="0C0320DD">
      <w:pPr>
        <w:pStyle w:val="2"/>
        <w:spacing w:line="360" w:lineRule="auto"/>
      </w:pPr>
    </w:p>
    <w:p w14:paraId="14C59431">
      <w:pPr>
        <w:spacing w:line="360" w:lineRule="auto"/>
      </w:pPr>
    </w:p>
    <w:p w14:paraId="2480286A">
      <w:pPr>
        <w:spacing w:line="6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主题词：环境影响 报告表 批复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 xml:space="preserve">     （共印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份）</w:t>
      </w:r>
    </w:p>
    <w:tbl>
      <w:tblPr>
        <w:tblStyle w:val="8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45E1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4" w:type="dxa"/>
            <w:tcBorders>
              <w:top w:val="single" w:color="auto" w:sz="8" w:space="0"/>
              <w:bottom w:val="single" w:color="auto" w:sz="8" w:space="0"/>
            </w:tcBorders>
          </w:tcPr>
          <w:p w14:paraId="70082D18">
            <w:pPr>
              <w:spacing w:line="680" w:lineRule="exact"/>
              <w:ind w:right="160"/>
              <w:rPr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>抄  送：天津市滨海新区生态环境局</w:t>
            </w:r>
          </w:p>
        </w:tc>
      </w:tr>
    </w:tbl>
    <w:p w14:paraId="19B16788">
      <w:pPr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 xml:space="preserve">天津市滨海新区行政审批局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 xml:space="preserve"> </w:t>
      </w:r>
      <w:r>
        <w:rPr>
          <w:rFonts w:eastAsia="仿宋_GB2312"/>
          <w:sz w:val="28"/>
          <w:szCs w:val="28"/>
          <w:highlight w:val="none"/>
        </w:rPr>
        <w:t>20</w:t>
      </w:r>
      <w:r>
        <w:rPr>
          <w:rFonts w:hint="eastAsia" w:eastAsia="仿宋_GB2312"/>
          <w:sz w:val="28"/>
          <w:szCs w:val="28"/>
          <w:highlight w:val="none"/>
        </w:rPr>
        <w:t>2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5</w:t>
      </w:r>
      <w:r>
        <w:rPr>
          <w:rFonts w:eastAsia="仿宋_GB2312"/>
          <w:sz w:val="28"/>
          <w:szCs w:val="28"/>
          <w:highlight w:val="none"/>
        </w:rPr>
        <w:t>年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eastAsia="仿宋_GB2312"/>
          <w:color w:val="auto"/>
          <w:sz w:val="28"/>
          <w:szCs w:val="28"/>
          <w:highlight w:val="none"/>
        </w:rPr>
        <w:t>日</w:t>
      </w:r>
      <w:r>
        <w:rPr>
          <w:rFonts w:eastAsia="仿宋_GB2312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30E49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4D9E1">
                          <w:pPr>
                            <w:pStyle w:val="5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D4D9E1">
                    <w:pPr>
                      <w:pStyle w:val="5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EB188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5EA5772B"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2C5A8"/>
    <w:multiLevelType w:val="singleLevel"/>
    <w:tmpl w:val="2232C5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Y2IxYWRjN2EzMDcyYTNjZmRhN2U4ZWRiYWRmNGEifQ=="/>
  </w:docVars>
  <w:rsids>
    <w:rsidRoot w:val="00745E92"/>
    <w:rsid w:val="000052E2"/>
    <w:rsid w:val="000D0BAA"/>
    <w:rsid w:val="000F7AB4"/>
    <w:rsid w:val="0010188A"/>
    <w:rsid w:val="001070EC"/>
    <w:rsid w:val="00145F43"/>
    <w:rsid w:val="00152774"/>
    <w:rsid w:val="00170C92"/>
    <w:rsid w:val="00180D2F"/>
    <w:rsid w:val="001964EB"/>
    <w:rsid w:val="001A023C"/>
    <w:rsid w:val="001E28B5"/>
    <w:rsid w:val="00212A4A"/>
    <w:rsid w:val="00234BD5"/>
    <w:rsid w:val="00254B41"/>
    <w:rsid w:val="00294AB6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531BD1"/>
    <w:rsid w:val="00566C93"/>
    <w:rsid w:val="00576FFD"/>
    <w:rsid w:val="005804F4"/>
    <w:rsid w:val="005A2C3D"/>
    <w:rsid w:val="005A60A6"/>
    <w:rsid w:val="00631BCE"/>
    <w:rsid w:val="006A0BFE"/>
    <w:rsid w:val="0071652F"/>
    <w:rsid w:val="00725334"/>
    <w:rsid w:val="00745E92"/>
    <w:rsid w:val="007939DD"/>
    <w:rsid w:val="008208B6"/>
    <w:rsid w:val="00863565"/>
    <w:rsid w:val="008B1BF1"/>
    <w:rsid w:val="008F05BC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6183"/>
    <w:rsid w:val="00AD7A1F"/>
    <w:rsid w:val="00B375DB"/>
    <w:rsid w:val="00B941D8"/>
    <w:rsid w:val="00BF6B0B"/>
    <w:rsid w:val="00C8289E"/>
    <w:rsid w:val="00CE5024"/>
    <w:rsid w:val="00D006C4"/>
    <w:rsid w:val="00D12F65"/>
    <w:rsid w:val="00D52B80"/>
    <w:rsid w:val="00DA24B5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85562"/>
    <w:rsid w:val="00F921F7"/>
    <w:rsid w:val="00FC26E4"/>
    <w:rsid w:val="01464BF0"/>
    <w:rsid w:val="01605565"/>
    <w:rsid w:val="017D0E60"/>
    <w:rsid w:val="022C4AC3"/>
    <w:rsid w:val="023A6BC9"/>
    <w:rsid w:val="027534E8"/>
    <w:rsid w:val="03171546"/>
    <w:rsid w:val="031C0752"/>
    <w:rsid w:val="03EA0063"/>
    <w:rsid w:val="04970BC1"/>
    <w:rsid w:val="04AD0797"/>
    <w:rsid w:val="04FC3DCA"/>
    <w:rsid w:val="05121E5F"/>
    <w:rsid w:val="079075EF"/>
    <w:rsid w:val="07CF6683"/>
    <w:rsid w:val="07FBDDE7"/>
    <w:rsid w:val="08CC7EF8"/>
    <w:rsid w:val="0A616717"/>
    <w:rsid w:val="0A7B58F8"/>
    <w:rsid w:val="0A8E2D3C"/>
    <w:rsid w:val="0A993ECD"/>
    <w:rsid w:val="0AFD432E"/>
    <w:rsid w:val="0B0D5A13"/>
    <w:rsid w:val="0B6D14B7"/>
    <w:rsid w:val="0B751764"/>
    <w:rsid w:val="0BA22F78"/>
    <w:rsid w:val="0CD111DE"/>
    <w:rsid w:val="0D777966"/>
    <w:rsid w:val="0DA17C0A"/>
    <w:rsid w:val="0E491814"/>
    <w:rsid w:val="0EF01F61"/>
    <w:rsid w:val="0F15100D"/>
    <w:rsid w:val="0FA859B9"/>
    <w:rsid w:val="0FAE081D"/>
    <w:rsid w:val="0FBF42EC"/>
    <w:rsid w:val="10F5402D"/>
    <w:rsid w:val="11D4312C"/>
    <w:rsid w:val="11D91F41"/>
    <w:rsid w:val="126758C9"/>
    <w:rsid w:val="138327ED"/>
    <w:rsid w:val="14367871"/>
    <w:rsid w:val="14F41FFC"/>
    <w:rsid w:val="1518002A"/>
    <w:rsid w:val="15794D99"/>
    <w:rsid w:val="16420B4B"/>
    <w:rsid w:val="16FABF4E"/>
    <w:rsid w:val="17977B39"/>
    <w:rsid w:val="17A70159"/>
    <w:rsid w:val="17B46048"/>
    <w:rsid w:val="17D10036"/>
    <w:rsid w:val="180E7B33"/>
    <w:rsid w:val="184D3DB0"/>
    <w:rsid w:val="19531778"/>
    <w:rsid w:val="19827E91"/>
    <w:rsid w:val="19B95B36"/>
    <w:rsid w:val="19C23FA1"/>
    <w:rsid w:val="1BD1643B"/>
    <w:rsid w:val="1BED3202"/>
    <w:rsid w:val="1D992813"/>
    <w:rsid w:val="1DBFAC75"/>
    <w:rsid w:val="1E742A13"/>
    <w:rsid w:val="1E775E2D"/>
    <w:rsid w:val="1E8563FC"/>
    <w:rsid w:val="1E860E96"/>
    <w:rsid w:val="1F3259C6"/>
    <w:rsid w:val="1FFAE524"/>
    <w:rsid w:val="206E52DB"/>
    <w:rsid w:val="20E44790"/>
    <w:rsid w:val="217E0DA2"/>
    <w:rsid w:val="21D74401"/>
    <w:rsid w:val="220D79D5"/>
    <w:rsid w:val="228D1920"/>
    <w:rsid w:val="235F1C43"/>
    <w:rsid w:val="23CA3946"/>
    <w:rsid w:val="246E51C2"/>
    <w:rsid w:val="24CD3273"/>
    <w:rsid w:val="24CF5414"/>
    <w:rsid w:val="251F2C93"/>
    <w:rsid w:val="257B49AF"/>
    <w:rsid w:val="25930AA1"/>
    <w:rsid w:val="25B77F28"/>
    <w:rsid w:val="261C2711"/>
    <w:rsid w:val="26333F5B"/>
    <w:rsid w:val="264C63DC"/>
    <w:rsid w:val="2730219E"/>
    <w:rsid w:val="27927955"/>
    <w:rsid w:val="27DF6D5B"/>
    <w:rsid w:val="27ED719E"/>
    <w:rsid w:val="28A50490"/>
    <w:rsid w:val="290416FB"/>
    <w:rsid w:val="2A8E570B"/>
    <w:rsid w:val="2B2C5C09"/>
    <w:rsid w:val="2B5A4C61"/>
    <w:rsid w:val="2B892A8E"/>
    <w:rsid w:val="2BAB20AC"/>
    <w:rsid w:val="2BE975ED"/>
    <w:rsid w:val="2C22481C"/>
    <w:rsid w:val="2DA85F50"/>
    <w:rsid w:val="2DE85F13"/>
    <w:rsid w:val="2E1467AD"/>
    <w:rsid w:val="2E727497"/>
    <w:rsid w:val="2FC339E9"/>
    <w:rsid w:val="31140AC3"/>
    <w:rsid w:val="31C439B0"/>
    <w:rsid w:val="31D3618D"/>
    <w:rsid w:val="31E135E6"/>
    <w:rsid w:val="31E47D3B"/>
    <w:rsid w:val="330A7AD7"/>
    <w:rsid w:val="33119F1F"/>
    <w:rsid w:val="33517ECA"/>
    <w:rsid w:val="33937C59"/>
    <w:rsid w:val="33A52EB7"/>
    <w:rsid w:val="33CC3E98"/>
    <w:rsid w:val="34A15C56"/>
    <w:rsid w:val="34D7709C"/>
    <w:rsid w:val="34DD613F"/>
    <w:rsid w:val="3536679E"/>
    <w:rsid w:val="35E72168"/>
    <w:rsid w:val="3678062E"/>
    <w:rsid w:val="37232DB8"/>
    <w:rsid w:val="37FD68A6"/>
    <w:rsid w:val="37FDC5A6"/>
    <w:rsid w:val="393B4C3B"/>
    <w:rsid w:val="3982447C"/>
    <w:rsid w:val="39851AEA"/>
    <w:rsid w:val="399A2EB5"/>
    <w:rsid w:val="3B5E06FE"/>
    <w:rsid w:val="3BFDC5E4"/>
    <w:rsid w:val="3C0B33E8"/>
    <w:rsid w:val="3C491AF5"/>
    <w:rsid w:val="3CB16EAA"/>
    <w:rsid w:val="3CDEA38A"/>
    <w:rsid w:val="3D1B42E3"/>
    <w:rsid w:val="3D8D3BBB"/>
    <w:rsid w:val="3E053D44"/>
    <w:rsid w:val="3E6B05F3"/>
    <w:rsid w:val="3FAA75AE"/>
    <w:rsid w:val="40104C12"/>
    <w:rsid w:val="419A35AC"/>
    <w:rsid w:val="41BA15F9"/>
    <w:rsid w:val="420A2FF8"/>
    <w:rsid w:val="42195A6A"/>
    <w:rsid w:val="423B6773"/>
    <w:rsid w:val="423E4456"/>
    <w:rsid w:val="42A67AF8"/>
    <w:rsid w:val="4385580B"/>
    <w:rsid w:val="43AE49AE"/>
    <w:rsid w:val="44F21C4B"/>
    <w:rsid w:val="45145E37"/>
    <w:rsid w:val="45245A1E"/>
    <w:rsid w:val="45AD6951"/>
    <w:rsid w:val="463C00DC"/>
    <w:rsid w:val="47221287"/>
    <w:rsid w:val="47845592"/>
    <w:rsid w:val="485477BF"/>
    <w:rsid w:val="485D46A3"/>
    <w:rsid w:val="48B431C7"/>
    <w:rsid w:val="49D52D43"/>
    <w:rsid w:val="4A13595D"/>
    <w:rsid w:val="4AE83298"/>
    <w:rsid w:val="4B106CD2"/>
    <w:rsid w:val="4C895B69"/>
    <w:rsid w:val="4D7A256B"/>
    <w:rsid w:val="4DFC4C35"/>
    <w:rsid w:val="4EA51583"/>
    <w:rsid w:val="4F016F2E"/>
    <w:rsid w:val="4F9E2FE4"/>
    <w:rsid w:val="4FBFBB5D"/>
    <w:rsid w:val="502925FF"/>
    <w:rsid w:val="50BD7860"/>
    <w:rsid w:val="50C54397"/>
    <w:rsid w:val="50D413E4"/>
    <w:rsid w:val="517F3AB5"/>
    <w:rsid w:val="51872AF4"/>
    <w:rsid w:val="51A96376"/>
    <w:rsid w:val="51F37B94"/>
    <w:rsid w:val="51FF48CF"/>
    <w:rsid w:val="5261193E"/>
    <w:rsid w:val="52B31C66"/>
    <w:rsid w:val="53333171"/>
    <w:rsid w:val="53334AA9"/>
    <w:rsid w:val="537F0991"/>
    <w:rsid w:val="541A70D3"/>
    <w:rsid w:val="55072BCC"/>
    <w:rsid w:val="55F466BA"/>
    <w:rsid w:val="56266096"/>
    <w:rsid w:val="562D4626"/>
    <w:rsid w:val="56F00E14"/>
    <w:rsid w:val="5733590C"/>
    <w:rsid w:val="5750757E"/>
    <w:rsid w:val="581A10A7"/>
    <w:rsid w:val="58402715"/>
    <w:rsid w:val="59465D4C"/>
    <w:rsid w:val="59A10B54"/>
    <w:rsid w:val="5A9211A0"/>
    <w:rsid w:val="5B4F1F6C"/>
    <w:rsid w:val="5B726F99"/>
    <w:rsid w:val="5BF87ACE"/>
    <w:rsid w:val="5CE11D93"/>
    <w:rsid w:val="5D1A2FE5"/>
    <w:rsid w:val="5DB84FA9"/>
    <w:rsid w:val="5E0A1E6D"/>
    <w:rsid w:val="5E2A6CFE"/>
    <w:rsid w:val="5EE5A1E3"/>
    <w:rsid w:val="5F9A6485"/>
    <w:rsid w:val="5FFF4964"/>
    <w:rsid w:val="5FFFAB31"/>
    <w:rsid w:val="60180D6C"/>
    <w:rsid w:val="619F7DE0"/>
    <w:rsid w:val="61F11BB7"/>
    <w:rsid w:val="628A6975"/>
    <w:rsid w:val="62DFDF5A"/>
    <w:rsid w:val="62F9157D"/>
    <w:rsid w:val="63A519FA"/>
    <w:rsid w:val="63C42AC6"/>
    <w:rsid w:val="640654C8"/>
    <w:rsid w:val="651D5F9E"/>
    <w:rsid w:val="652EDB3A"/>
    <w:rsid w:val="65752381"/>
    <w:rsid w:val="65CB35F1"/>
    <w:rsid w:val="67836871"/>
    <w:rsid w:val="686A0B4A"/>
    <w:rsid w:val="6875104A"/>
    <w:rsid w:val="68CD0632"/>
    <w:rsid w:val="69B503D3"/>
    <w:rsid w:val="6A0C5FF2"/>
    <w:rsid w:val="6A68020F"/>
    <w:rsid w:val="6AEF4930"/>
    <w:rsid w:val="6B622B93"/>
    <w:rsid w:val="6BF3EDB7"/>
    <w:rsid w:val="6CBE07C5"/>
    <w:rsid w:val="6CE124F8"/>
    <w:rsid w:val="6F2605FE"/>
    <w:rsid w:val="6F2C4A70"/>
    <w:rsid w:val="6F4020DE"/>
    <w:rsid w:val="6FF3011B"/>
    <w:rsid w:val="706E47D2"/>
    <w:rsid w:val="71B60E95"/>
    <w:rsid w:val="71F065BA"/>
    <w:rsid w:val="729829D6"/>
    <w:rsid w:val="73067FA2"/>
    <w:rsid w:val="734D635D"/>
    <w:rsid w:val="735D2B55"/>
    <w:rsid w:val="735D6A13"/>
    <w:rsid w:val="73935D89"/>
    <w:rsid w:val="73C20023"/>
    <w:rsid w:val="73C90575"/>
    <w:rsid w:val="74235FBB"/>
    <w:rsid w:val="7458541A"/>
    <w:rsid w:val="7479752E"/>
    <w:rsid w:val="75C173E7"/>
    <w:rsid w:val="75CB2826"/>
    <w:rsid w:val="75F63195"/>
    <w:rsid w:val="76A77C9C"/>
    <w:rsid w:val="76D4578A"/>
    <w:rsid w:val="770574A0"/>
    <w:rsid w:val="777F409A"/>
    <w:rsid w:val="77ACA5CC"/>
    <w:rsid w:val="78241FCC"/>
    <w:rsid w:val="787E122A"/>
    <w:rsid w:val="78B56081"/>
    <w:rsid w:val="79E5F868"/>
    <w:rsid w:val="7A134250"/>
    <w:rsid w:val="7A4D29BF"/>
    <w:rsid w:val="7C4F638F"/>
    <w:rsid w:val="7CE45D9E"/>
    <w:rsid w:val="7D123060"/>
    <w:rsid w:val="7DFA9B5B"/>
    <w:rsid w:val="7E6C59D9"/>
    <w:rsid w:val="7E9436AD"/>
    <w:rsid w:val="7E9E2829"/>
    <w:rsid w:val="7F1B5567"/>
    <w:rsid w:val="7FD231E4"/>
    <w:rsid w:val="7FFEB4A9"/>
    <w:rsid w:val="8ADA1523"/>
    <w:rsid w:val="96FB943A"/>
    <w:rsid w:val="97FF6120"/>
    <w:rsid w:val="9FA3A381"/>
    <w:rsid w:val="B8EDB323"/>
    <w:rsid w:val="BBE7971D"/>
    <w:rsid w:val="D1E7F45D"/>
    <w:rsid w:val="D79F2CC6"/>
    <w:rsid w:val="D79F84D6"/>
    <w:rsid w:val="DE3EE7A5"/>
    <w:rsid w:val="E9FB3BD5"/>
    <w:rsid w:val="ED576D9C"/>
    <w:rsid w:val="EFEF1A97"/>
    <w:rsid w:val="F5BD9468"/>
    <w:rsid w:val="FB6D5D3D"/>
    <w:rsid w:val="FD7FD7DF"/>
    <w:rsid w:val="FDFE8796"/>
    <w:rsid w:val="FE6FDE2D"/>
    <w:rsid w:val="FE7EF088"/>
    <w:rsid w:val="FEB9A203"/>
    <w:rsid w:val="FEFDD7FE"/>
    <w:rsid w:val="FEFE1018"/>
    <w:rsid w:val="FFFAA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lock Text"/>
    <w:basedOn w:val="1"/>
    <w:next w:val="1"/>
    <w:qFormat/>
    <w:uiPriority w:val="0"/>
    <w:pPr>
      <w:ind w:left="1440" w:leftChars="700" w:right="700" w:rightChars="7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i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9"/>
    <w:link w:val="6"/>
    <w:qFormat/>
    <w:uiPriority w:val="0"/>
    <w:rPr>
      <w:kern w:val="2"/>
      <w:sz w:val="18"/>
      <w:szCs w:val="18"/>
    </w:rPr>
  </w:style>
  <w:style w:type="paragraph" w:customStyle="1" w:styleId="14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1578</Words>
  <Characters>1689</Characters>
  <Lines>12</Lines>
  <Paragraphs>3</Paragraphs>
  <TotalTime>1</TotalTime>
  <ScaleCrop>false</ScaleCrop>
  <LinksUpToDate>false</LinksUpToDate>
  <CharactersWithSpaces>1751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2014-05-26T17:22:00Z</dcterms:created>
  <dc:creator>张明蕾</dc:creator>
  <cp:lastModifiedBy>dell</cp:lastModifiedBy>
  <cp:lastPrinted>2025-05-21T18:29:00Z</cp:lastPrinted>
  <dcterms:modified xsi:type="dcterms:W3CDTF">2025-07-25T01:38:16Z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C199F2BCA4DA42428F2B4F0AA5D6C868_13</vt:lpwstr>
  </property>
  <property fmtid="{D5CDD505-2E9C-101B-9397-08002B2CF9AE}" pid="4" name="KSOTemplateDocerSaveRecord">
    <vt:lpwstr>eyJoZGlkIjoiNGY5Y2I2ZmZkNzllNzc4MWVmYjg3M2ZmYjc3NjU2NDMiLCJ1c2VySWQiOiI0MDk4MTYwNjMifQ==</vt:lpwstr>
  </property>
</Properties>
</file>