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029"/>
        <w:gridCol w:w="2488"/>
        <w:gridCol w:w="9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</w:rPr>
              <w:t>建设项目概况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shd w:val="clear" w:color="auto" w:fill="FFFFFF"/>
              </w:rPr>
              <w:t>主要环境影响和环境保护对策与措施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滨海津塘路加油站改造项目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滨海新区塘沽津塘路30号。本次改造内容包括将2台双枪汽油加油机更换为2台4枪汽油加油机，配套建设输油管线，改造油气处理装置。改造完成后，加油站有2座30立方米汽油储罐、1座50立方米汽油储罐，5台4枪汽油加油机；加油站汽油年销售量为9500吨。项目总投资25.5万元，环保投资4.3万元，占总投资的16.86%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；妥善处置含油沾染废物、拆除的加油机及其内部残油等固体废弃物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.运营期间，卸油产生的废气通过卸油油气回收系统收集后返回至油罐车内；加油过程产生的废气经加油油气回收系统收集后返回汽油储罐；安装与轻型汽车ORVR系统兼容的油气处理装置，汽油储罐呼吸产生的气体进入油气处理装置，处理达标的废气由一根4米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3.该项目不新增废水。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4.站区应合理布局，选用低噪声设备，保证厂界噪声达标。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 xml:space="preserve">5.做好各类固体废物的收集、贮存、运输和处置，做到资源化、减量化、无害化。该项目增加的废干燥剂、废防水滤芯、废活性炭等危险废物须交由有相应资质的单位进行处理、处置。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危险废物暂存场所应按照相关规定进行完善和管理，并严格按照《危险废物规范化环境管理评估指标》做好危险废物规范化管理工作。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6.加强管理，采取严格的防渗、防泄漏、防腐蚀等措施，做好地下水污染和土壤污染的防控工作：完善分区防渗，合理设置地下水监测井。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留存隐蔽工程施工期间的影像资料，作为项目竣工环境保护验收的凭证。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7.落实报告表提出的环境监测计划，定期开展监测工作。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8.强化各项环境风险防范措施，完善突发环境风险应急预案并向区生态环境局报备；定期开展突发环境事件应急演练，有效防范和应对环境风险，杜绝环境污染事故。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汉沽汉北路加油站改扩建项目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baseline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位于海新区汉沽汉北路155号。本次改造内容包括将1台双枪柴油加油机更换为1台双枪柴油双枪汽油加油机，配套建设输油管线，同时新建油气三次处理</w:t>
            </w: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装置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。改造完成后，加油站有3座30立方米汽油储罐、1座30立方米柴油储罐，1台6枪汽油加油机，1台双枪柴油双枪汽油加油机；加油站汽油年销售量为1300吨，柴油年销售量为600吨。该项目总投资30万元，环保投资16万元，占总投资的53%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1.</w:t>
            </w:r>
            <w:r>
              <w:rPr>
                <w:rFonts w:hint="default" w:eastAsia="仿宋_GB2312"/>
                <w:sz w:val="21"/>
                <w:szCs w:val="21"/>
              </w:rPr>
      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；妥善处置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含油沾染废物、拆除的加油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机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及其内部残油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default" w:eastAsia="仿宋_GB2312"/>
                <w:sz w:val="21"/>
                <w:szCs w:val="21"/>
              </w:rPr>
              <w:t>固体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废弃物</w:t>
            </w:r>
            <w:r>
              <w:rPr>
                <w:rFonts w:hint="default" w:eastAsia="仿宋_GB2312"/>
                <w:sz w:val="21"/>
                <w:szCs w:val="21"/>
              </w:rPr>
              <w:t>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2.运营期间，</w:t>
            </w:r>
            <w:r>
              <w:rPr>
                <w:rFonts w:hint="eastAsia" w:eastAsia="仿宋_GB2312"/>
                <w:sz w:val="21"/>
                <w:szCs w:val="21"/>
              </w:rPr>
              <w:t>卸油产生的废气通过卸油油气回收系统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收集后</w:t>
            </w:r>
            <w:r>
              <w:rPr>
                <w:rFonts w:hint="eastAsia" w:eastAsia="仿宋_GB2312"/>
                <w:sz w:val="21"/>
                <w:szCs w:val="21"/>
              </w:rPr>
              <w:t>返回至油罐车内；加油过程</w:t>
            </w:r>
            <w:r>
              <w:rPr>
                <w:rFonts w:hint="default" w:eastAsia="仿宋_GB2312"/>
                <w:sz w:val="21"/>
                <w:szCs w:val="21"/>
              </w:rPr>
              <w:t>产生的废气经加油油气回收系统收集</w:t>
            </w:r>
            <w:r>
              <w:rPr>
                <w:rFonts w:hint="eastAsia" w:eastAsia="仿宋_GB2312"/>
                <w:sz w:val="21"/>
                <w:szCs w:val="21"/>
              </w:rPr>
              <w:t>后返回汽油储罐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；安装与轻型汽车ORVR系统兼容的油气处理装置，汽油储罐呼吸产生的气体</w:t>
            </w:r>
            <w:r>
              <w:rPr>
                <w:rFonts w:hint="default" w:eastAsia="仿宋_GB2312"/>
                <w:sz w:val="21"/>
                <w:szCs w:val="21"/>
              </w:rPr>
              <w:t>进入</w:t>
            </w:r>
            <w:r>
              <w:rPr>
                <w:rFonts w:hint="eastAsia" w:eastAsia="仿宋_GB2312"/>
                <w:sz w:val="21"/>
                <w:szCs w:val="21"/>
              </w:rPr>
              <w:t>“活性炭吸附再生”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油气处理</w:t>
            </w:r>
            <w:r>
              <w:rPr>
                <w:rFonts w:hint="default" w:eastAsia="仿宋_GB2312"/>
                <w:sz w:val="21"/>
                <w:szCs w:val="21"/>
              </w:rPr>
              <w:t>装置，处理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达标的废气</w:t>
            </w:r>
            <w:r>
              <w:rPr>
                <w:rFonts w:hint="default" w:eastAsia="仿宋_GB2312"/>
                <w:sz w:val="21"/>
                <w:szCs w:val="21"/>
              </w:rPr>
              <w:t>由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一</w:t>
            </w:r>
            <w:r>
              <w:rPr>
                <w:rFonts w:hint="default" w:eastAsia="仿宋_GB2312"/>
                <w:sz w:val="21"/>
                <w:szCs w:val="21"/>
              </w:rPr>
              <w:t>根</w:t>
            </w:r>
            <w:r>
              <w:rPr>
                <w:rFonts w:hint="eastAsia" w:eastAsia="仿宋_GB2312"/>
                <w:sz w:val="21"/>
                <w:szCs w:val="21"/>
              </w:rPr>
              <w:t>4米</w:t>
            </w:r>
            <w:r>
              <w:rPr>
                <w:rFonts w:hint="default" w:eastAsia="仿宋_GB2312"/>
                <w:sz w:val="21"/>
                <w:szCs w:val="21"/>
              </w:rPr>
              <w:t>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3.该项目不新增废水</w:t>
            </w:r>
            <w:r>
              <w:rPr>
                <w:rFonts w:hint="eastAsia" w:eastAsia="仿宋_GB231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 w:val="21"/>
                <w:szCs w:val="21"/>
              </w:rPr>
              <w:t>.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做好各类固体废物的收集、贮存、运输和处置，做到资源化、减量化、无害化。该项目增加的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废干燥剂、废防水滤芯、废活性炭等危险废物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危险废物暂存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场所</w:t>
            </w:r>
            <w:r>
              <w:rPr>
                <w:rFonts w:hint="eastAsia" w:eastAsia="仿宋_GB2312"/>
                <w:sz w:val="21"/>
                <w:szCs w:val="21"/>
              </w:rPr>
              <w:t>应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按照相关规定</w:t>
            </w:r>
            <w:r>
              <w:rPr>
                <w:rFonts w:hint="eastAsia" w:eastAsia="仿宋_GB2312"/>
                <w:sz w:val="21"/>
                <w:szCs w:val="21"/>
              </w:rPr>
              <w:t>进行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完善</w:t>
            </w:r>
            <w:r>
              <w:rPr>
                <w:rFonts w:hint="eastAsia" w:eastAsia="仿宋_GB2312"/>
                <w:sz w:val="21"/>
                <w:szCs w:val="21"/>
              </w:rPr>
              <w:t>和管理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，并</w:t>
            </w:r>
            <w:r>
              <w:rPr>
                <w:rFonts w:hint="default" w:eastAsia="仿宋_GB2312"/>
                <w:sz w:val="21"/>
                <w:szCs w:val="21"/>
                <w:lang w:eastAsia="zh-CN"/>
              </w:rPr>
              <w:t>严格按照《危险废物规范化环境管理评估指标》做好危险废物规范化管理工作。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eastAsia="仿宋_GB2312"/>
                <w:sz w:val="21"/>
                <w:szCs w:val="21"/>
              </w:rPr>
              <w:t>加强管理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default" w:eastAsia="仿宋_GB2312"/>
                <w:sz w:val="21"/>
                <w:szCs w:val="21"/>
              </w:rPr>
              <w:t>采取严格的防渗、防泄漏、防腐蚀等措施</w:t>
            </w:r>
            <w:r>
              <w:rPr>
                <w:rFonts w:hint="default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留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存</w:t>
            </w:r>
            <w:r>
              <w:rPr>
                <w:rFonts w:hint="eastAsia" w:eastAsia="仿宋_GB2312"/>
                <w:sz w:val="21"/>
                <w:szCs w:val="21"/>
              </w:rPr>
              <w:t>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sz w:val="21"/>
                <w:szCs w:val="21"/>
              </w:rPr>
              <w:t>.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做好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排污口规范化工作，设置规范的废气采样点，并悬挂符合要求的标识牌。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仿宋_GB2312"/>
                <w:sz w:val="21"/>
                <w:szCs w:val="21"/>
              </w:rPr>
              <w:t>强化各项环境风险防范措施，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完善</w:t>
            </w: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突发环境风险应急预案并向区生态环境局报备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仿宋_GB2312"/>
                <w:sz w:val="21"/>
                <w:szCs w:val="21"/>
                <w:lang w:val="en-US" w:eastAsia="zh-CN"/>
              </w:rPr>
              <w:t>定期开展突发环境事件应急演练，有效防范和应对环境风险，杜绝环境污染事故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滨海新胡路加油站改扩建项目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滨海新区塘沽新胡路南。本次改造内容包括将1台双枪汽油加油机更换为4枪汽油加油机，新增1台4枪汽油加油机，配套输油管线，改造油气处理装置。改造完成后，加油站有3座30立方米汽油储罐、1座30立方米柴油储罐，3台4枪汽油加油机，1台双枪柴油加油机；加油站汽油年销售量为5000吨，柴油年销售量为500吨。该项目总投资14.5万元，环保投资4.5万元，占总投资的30%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；妥善处置含油沾染废物、拆除的加油机及其内部残油等固体废弃物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.运营期间，卸油产生的废气通过卸油油气回收系统收集后返回至油罐车内；加油过程产生的废气经加油油气回收系统收集后返回汽油储罐；安装与轻型汽车ORVR系统兼容的油气处理装置，汽油储罐呼吸产生的气体进入油气处理装置，处理达标的废气由一根4米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3.该项目不新增废水。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4.站区应合理布局，选用低噪声设备，保证厂界噪声达标。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 xml:space="preserve">5.做好各类固体废物的收集、贮存、运输和处置，做到资源化、减量化、无害化。该项目增加的废干燥剂、废防水滤芯、废活性炭等危险废物须交由有相应资质的单位进行处理、处置。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危险废物暂存场所应按照相关规定进行完善和管理，并严格按照《危险废物规范化环境管理评估指标》做好危险废物规范化管理工作。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6.加强管理，采取严格的防渗、防泄漏、防腐蚀等措施，做好地下水污染和土壤污染的防控工作：完善分区防渗，合理设置地下水监测井。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留存隐蔽工程施工期间的影像资料，作为项目竣工环境保护验收的凭证。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7.落实报告表提出的环境监测计划，定期开展监测工作。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8.强化各项环境风险防范措施，完善突发环境风险应急预案并向区生态环境局报备；定期开展突发环境事件应急演练，有效防范和应对环境风险，杜绝环境污染事故。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滨海三环加油站改造项目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滨海新区塘沽河南路西侧。本次改造拟对现有油气回收治理设施进行改造，在2座闲置加油岛上各新增1台4枪汽油加油机，改造油气处理装置等。改造完成后，加油站有2座30立方米汽油储罐、2座30立方米柴油储罐，3台4枪汽油加油机、2台8枪汽油加油机、1台4枪柴油加油机；汽油年销售量为8000吨，柴油年销售为2000吨。项目总投资26.3万元，环保投资4.3万元，占总投资的16.35%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1. 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；妥善处置含油沾染废物、拆除的设备及其内部残油等固体废弃物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.运营期间，卸油产生的废气通过卸油油气回收系统返回至油罐车内；加油过程产生的废气经收集后返回汽油储罐；安装与轻型汽车ORVR系统兼容的油气处理装置，汽油储罐呼吸产生的气体经收集后进入油气处理装置，处理达标的尾气由一根4米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3.该项目不新增废水。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4.站区应合理布局，选用低噪声设备，保证厂界噪声达标。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 xml:space="preserve">5.做好各类固体废物的收集、贮存、运输和处置，做到资源化、减量化、无害化。该项目不新增生活垃圾；含油废水、罐底废油渣、含油海绵、废活性炭、沾染废物、废干燥剂、废滤芯、含油废砂、废吸油毡等危险废物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危险废物暂存场所应按照相关规定进行完善和管理，并按照《危险废物规范化环境管理评估指标》做好危险废物规范化管理工作。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6.采取严格的防渗、防泄漏、防腐蚀、加强管理等措施，做好地下水污染和土壤污染的防控工作：完善分区防渗，合理设置地下水监测井。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留存隐蔽工程施工期间的影像资料，作为项目竣工环境保护验收的凭证。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7.落实报告表提出的环境监测计划，定期开展监测工作。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8.强化各项环境风险防范措施，完善突发环境风险应急预案并向区生态环境局报备；定期开展突发环境事件应急演练，有效防范和应对环境风险，杜绝环境污染事故。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滨海桥东加油站改扩建项目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滨海新区塘沽新河塘黄路东。本次改造内容包括在现有闲置加油岛新增1台4枪汽油加油机，配套输油管线，改造油气处理装置。改造完成后，加油站有2座20立方米汽油储罐、2座20立方米柴油储罐，3台4枪汽油加油机，1台双枪柴油加油机；加油站汽油年销售量为3500吨，柴油年销售量为500吨。该项目总投资20万元，环保投资4.6万元，占总投资的22.5%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；妥善处置含油沾染废物等固体废弃物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.运营期间，卸油产生的废气通过卸油油气回收系统收集后返回至油罐车内；加油过程产生的废气经加油油气回收系统收集后返回汽油储罐；安装与轻型汽车ORVR系统兼容的油气处理装置，汽油储罐呼吸产生的气体进入油气处理装置，处理达标的废气由一根4米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3.生活污水经化粪池后，通过市政管网达标排至天津滨海新区北塘污水处理厂处理。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4.站区应合理布局，选用低噪声设备，保证厂界噪声达标。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 xml:space="preserve">5.做好各类固体废物的收集、贮存、运输和处置，做到资源化、减量化、无害化。该项目增加的废干燥剂、废防水滤芯、废活性炭等危险废物须交由有相应资质的单位进行处理、处置。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危险废物暂存场所应按照相关规定进行完善和管理，并严格按照《危险废物规范化环境管理评估指标》做好危险废物规范化管理工作。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6.加强管理，采取严格的防渗、防泄漏、防腐蚀等措施，做好地下水污染和土壤污染的防控工作：完善分区防渗，合理设置地下水监测井。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留存隐蔽工程施工期间的影像资料，作为项目竣工环境保护验收的凭证。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7.落实报告表提出的环境监测计划，定期开展监测工作。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8.强化各项环境风险防范措施，完善突发环境风险应急预案并向区生态环境局报备；定期开展突发环境事件应急演练，有效防范和应对环境风险，杜绝环境污染事故。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滨海金三角加油站改扩建项目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位于滨海新区塘沽河北路4-699号。本次改造内容包括：拆除已停用的6台柴油加油机，新增2台4枪加油机，将现有2台2枪汽油加油机改造为4枪汽油加油机，配套建设输油管线，改造油气处理装置。改造完成后，加油站有2座50立方米汽油储罐，4台双枪汽油加油机，4台4枪汽油加油机；加油站汽油年销售量为12500吨。该项目总投资25.5万元，环保投资4.5万元，占总投资的17.6%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1.加强施工期的环境管理，严格落实《天津市大气污染防治条例》《天津市重污染天气应急预案》《天津市环境噪声污染防治管理办法》《天津市机动车和非道路移动机械排放污染防治条例》等相关要求，做到合法施工，文明生产；妥善处置含油沾染废物、拆除的加油机及其内部残油等固体废弃物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2.运营期间，卸油产生的废气通过卸油油气回收系统收集后返回至油罐车内；加油过程产生的废气经加油油气回收系统收集后返回汽油储罐；安装与轻型汽车ORVR系统兼容的油气处理装置，汽油储罐呼吸产生的气体进入油气处理装置，处理达标的废气由一根4米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使用密闭性好的设备，减少废气的无组织排放，确保废气无组织排放浓度满足厂界限值要求。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3.该项目不新增废水。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4.站区应合理布局，选用低噪声设备，保证厂界噪声达标。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 xml:space="preserve">5.做好各类固体废物的收集、贮存、运输和处置，做到资源化、减量化、无害化。该项目增加的废干燥剂、废防水滤芯、废活性炭等危险废物须交由有相应资质的单位进行处理、处置。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危险废物暂存场所应按照相关规定进行完善和管理，并严格按照《危险废物规范化环境管理评估指标》做好危险废物规范化管理工作。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6.加强管理，采取严格的防渗、防泄漏、防腐蚀等措施，做好地下水污染和土壤污染的防控工作：完善分区防渗，合理设置地下水监测井。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留存隐蔽工程施工期间的影像资料，作为项目竣工环境保护验收的凭证。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7.落实报告表提出的环境监测计划，定期开展监测工作。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8.强化各项环境风险防范措施，完善突发环境风险应急预案并向区生态环境局报备；定期开展突发环境事件应急演练，有效防范和应对环境风险，杜绝环境污染事故。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507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汉沽芦汉路</w:t>
            </w:r>
            <w:r>
              <w:rPr>
                <w:rFonts w:hint="eastAsia" w:eastAsia="仿宋_GB2312"/>
                <w:sz w:val="21"/>
                <w:szCs w:val="21"/>
              </w:rPr>
              <w:t>加油站改扩建项目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noWrap w:val="0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滨海新区汉沽芦汉路20号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。本次改造内容包括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台双枪汽油加油机更换为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2台4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枪汽油加油机，配套建设输油管线，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eastAsia="仿宋_GB2312"/>
                <w:sz w:val="21"/>
                <w:szCs w:val="21"/>
              </w:rPr>
              <w:t>新建油气三次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装置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改造完成后，加油站有3座30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立方米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汽油储罐、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座30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立方米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柴油储罐，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台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枪汽油加油机，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台4枪汽油加油机，1台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枪柴油加油机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加油站汽油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销售量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为20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，柴油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销售量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吨。该项目总投资37万元，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环保投资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万元，占总投资的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953" w:type="dxa"/>
            <w:tcBorders>
              <w:tl2br w:val="nil"/>
              <w:tr2bl w:val="nil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做到合法施工，文明生产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妥善处置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含油沾染废物、拆除的加油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机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及其内部残油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固体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；合理安排施工时间和施工区域，加强对高噪声机械的管理。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2.运营期间，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卸油产生的废气通过卸油油气回收系统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收集后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返回至油罐车内；加油过程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产生的废气经加油油气回收系统收集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后返回汽油储罐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；安装与轻型汽车ORVR系统兼容的油气处理装置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，汽油储罐呼吸产生的气体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进入</w:t>
            </w:r>
            <w:r>
              <w:rPr>
                <w:rFonts w:hint="eastAsia" w:eastAsia="仿宋_GB2312"/>
                <w:color w:val="auto"/>
                <w:sz w:val="21"/>
                <w:szCs w:val="21"/>
              </w:rPr>
              <w:t>“活性炭吸附再生”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油气处理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装置，处理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达标的废气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4米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高排气筒排放。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使用</w:t>
            </w:r>
            <w:r>
              <w:rPr>
                <w:rFonts w:eastAsia="仿宋_GB2312"/>
                <w:sz w:val="21"/>
                <w:szCs w:val="21"/>
              </w:rPr>
              <w:t>密闭性好的设备，减少</w:t>
            </w:r>
            <w:r>
              <w:rPr>
                <w:rFonts w:hint="eastAsia" w:eastAsia="仿宋_GB2312"/>
                <w:sz w:val="21"/>
                <w:szCs w:val="21"/>
              </w:rPr>
              <w:t>废气</w:t>
            </w:r>
            <w:r>
              <w:rPr>
                <w:rFonts w:eastAsia="仿宋_GB2312"/>
                <w:sz w:val="21"/>
                <w:szCs w:val="21"/>
              </w:rPr>
              <w:t>的无组织排放</w:t>
            </w:r>
            <w:r>
              <w:rPr>
                <w:rFonts w:hint="eastAsia" w:eastAsia="仿宋_GB2312"/>
                <w:sz w:val="21"/>
                <w:szCs w:val="21"/>
              </w:rPr>
              <w:t>，确保废气无组织排放浓度满足厂界限值要求。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3.该项目不新增废水</w:t>
            </w:r>
            <w:r>
              <w:rPr>
                <w:rFonts w:hint="eastAsia" w:eastAsia="仿宋_GB231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.站区应合理布局，选用低噪声设备，保证厂界噪声达标。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做好各类固体废物的收集、贮存、运输和处置，做到资源化、减量化、无害化。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该项目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增加的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废干燥剂、废防水滤芯、废活性炭等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危险废物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须交由有相应资质的单位进行处理、处置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。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危险废物暂存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场所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应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按照相关规定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进行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完善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和管理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，并</w:t>
            </w:r>
            <w:r>
              <w:rPr>
                <w:rFonts w:hint="default" w:eastAsia="仿宋_GB2312"/>
                <w:bCs/>
                <w:sz w:val="21"/>
                <w:szCs w:val="21"/>
                <w:lang w:eastAsia="zh-CN"/>
              </w:rPr>
              <w:t>严格按照《危险废物规范化环境管理评估指标》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做好危险废物规范化管理工作。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</w:rPr>
              <w:t>加强管理</w:t>
            </w:r>
            <w:r>
              <w:rPr>
                <w:rFonts w:hint="eastAsia" w:eastAsia="仿宋_GB2312" w:cs="Times New Roman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</w:rPr>
              <w:t>采取严格的防渗、防泄漏、防腐蚀等措施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做好地下水污染和土壤污染的防控工作：完善分区防渗，合理设置地下水监测井。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留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隐蔽工程施工期间的影像资料，作为项目竣工环境保护验收的凭证。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sz w:val="21"/>
                <w:szCs w:val="21"/>
              </w:rPr>
              <w:t>.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落实报告表提出的环境监测计划，定期开展监测工作。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  <w:t>做好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排污口规范化工作，设置规范的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废气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采样点，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悬挂符合要求的标识牌。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微软雅黑" w:hAnsi="微软雅黑" w:eastAsia="微软雅黑" w:cs="微软雅黑"/>
                <w:color w:val="4D4F53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仿宋_GB2312"/>
                <w:sz w:val="21"/>
                <w:szCs w:val="21"/>
              </w:rPr>
              <w:t>强化各项环境风险防范措施，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突发环境风险应急预案并向区生态环境局报备</w:t>
            </w:r>
            <w:r>
              <w:rPr>
                <w:rFonts w:hint="eastAsia" w:eastAsia="仿宋_GB2312" w:cs="Times New Roman"/>
                <w:color w:val="auto"/>
                <w:kern w:val="44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定期开展突发环境事件应急演练，有效防范和应对环境风险，杜绝环境污染事故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F0E0F"/>
    <w:rsid w:val="9D8F05A8"/>
    <w:rsid w:val="FF6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2025-07-15T19:34:00Z</dcterms:created>
  <dc:creator>边锋</dc:creator>
  <cp:lastModifiedBy>边锋</cp:lastModifiedBy>
  <dcterms:modified xsi:type="dcterms:W3CDTF">2025-07-15T14:53:14Z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