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44"/>
          <w:szCs w:val="44"/>
        </w:rPr>
      </w:pPr>
    </w:p>
    <w:p w14:paraId="5E852A58">
      <w:pPr>
        <w:rPr>
          <w:rFonts w:ascii="仿宋_GB2312" w:eastAsia="仿宋_GB2312"/>
          <w:sz w:val="44"/>
          <w:szCs w:val="44"/>
        </w:rPr>
      </w:pPr>
    </w:p>
    <w:p w14:paraId="613E3963">
      <w:pPr>
        <w:rPr>
          <w:rFonts w:ascii="仿宋_GB2312" w:eastAsia="仿宋_GB2312"/>
          <w:sz w:val="44"/>
          <w:szCs w:val="44"/>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148C11E0">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163</w:t>
      </w:r>
      <w:r>
        <w:rPr>
          <w:rFonts w:hint="default" w:ascii="Times New Roman" w:hAnsi="Times New Roman" w:eastAsia="仿宋_GB2312" w:cs="Times New Roman"/>
          <w:sz w:val="32"/>
          <w:szCs w:val="32"/>
        </w:rPr>
        <w:t>号</w:t>
      </w:r>
    </w:p>
    <w:p w14:paraId="019F210B">
      <w:pPr>
        <w:rPr>
          <w:rFonts w:ascii="仿宋_GB2312" w:eastAsia="仿宋_GB2312"/>
          <w:sz w:val="32"/>
          <w:szCs w:val="32"/>
        </w:rPr>
      </w:pPr>
      <w:bookmarkStart w:id="0" w:name="_GoBack"/>
      <w:bookmarkEnd w:id="0"/>
    </w:p>
    <w:p w14:paraId="083996F4">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504</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669444</w:t>
      </w:r>
      <w:r>
        <w:rPr>
          <w:rFonts w:hint="eastAsia" w:ascii="Times New Roman" w:hAnsi="Times New Roman" w:eastAsia="仿宋_GB2312" w:cs="Times New Roman"/>
          <w:kern w:val="2"/>
          <w:sz w:val="32"/>
          <w:szCs w:val="32"/>
          <w:lang w:val="en-US" w:eastAsia="zh-CN" w:bidi="ar-SA"/>
        </w:rPr>
        <w:t>）</w:t>
      </w:r>
    </w:p>
    <w:p w14:paraId="037B9462">
      <w:pPr>
        <w:pStyle w:val="16"/>
        <w:spacing w:line="580" w:lineRule="exact"/>
        <w:jc w:val="center"/>
        <w:rPr>
          <w:rFonts w:hint="eastAsia" w:ascii="Times New Roman" w:hAnsi="Times New Roman" w:eastAsia="仿宋_GB2312" w:cs="Times New Roman"/>
          <w:kern w:val="2"/>
          <w:sz w:val="32"/>
          <w:szCs w:val="32"/>
          <w:lang w:val="en-US" w:eastAsia="zh-CN" w:bidi="ar-SA"/>
        </w:rPr>
      </w:pPr>
    </w:p>
    <w:p w14:paraId="5D9EA8C1">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eastAsia="zh-CN"/>
        </w:rPr>
        <w:t>第一采油厂马西地区部分集油管道</w:t>
      </w:r>
    </w:p>
    <w:p w14:paraId="42C83CE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lang w:eastAsia="zh-CN"/>
        </w:rPr>
        <w:t>安全隐患治理工程</w:t>
      </w:r>
      <w:r>
        <w:rPr>
          <w:rFonts w:hint="eastAsia" w:ascii="方正小标宋简体" w:hAnsi="方正小标宋简体" w:eastAsia="方正小标宋简体" w:cs="方正小标宋简体"/>
          <w:color w:val="000000"/>
          <w:sz w:val="44"/>
          <w:lang w:val="en-US" w:eastAsia="zh-CN"/>
        </w:rPr>
        <w:t>环境影响报告表的批复</w:t>
      </w:r>
    </w:p>
    <w:p w14:paraId="09E5C8C8">
      <w:pPr>
        <w:spacing w:line="0" w:lineRule="atLeast"/>
        <w:jc w:val="center"/>
        <w:rPr>
          <w:rFonts w:ascii="宋体" w:hAnsi="宋体"/>
          <w:b/>
          <w:color w:val="000000"/>
          <w:sz w:val="21"/>
          <w:szCs w:val="21"/>
        </w:rPr>
      </w:pPr>
    </w:p>
    <w:p w14:paraId="67E9E72B">
      <w:pPr>
        <w:pStyle w:val="16"/>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14:paraId="5DE8A161">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报的《第一采油厂马西地区部分集油管道安全隐患治理工程环境影响报告表的请示》、</w:t>
      </w:r>
      <w:r>
        <w:rPr>
          <w:rFonts w:hint="eastAsia" w:eastAsia="仿宋_GB2312"/>
          <w:sz w:val="32"/>
          <w:szCs w:val="32"/>
          <w:lang w:val="en-US" w:eastAsia="zh-CN"/>
        </w:rPr>
        <w:t>联合泰泽环境科技发展有限公司编制的</w:t>
      </w:r>
      <w:r>
        <w:rPr>
          <w:rFonts w:hint="eastAsia" w:eastAsia="仿宋_GB2312"/>
          <w:sz w:val="32"/>
          <w:szCs w:val="32"/>
          <w:lang w:eastAsia="zh-CN"/>
        </w:rPr>
        <w:t>《第一采油厂马西地区部分集油管道安全隐患治理工程环境影响报告表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14:paraId="6E713A4B">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620" w:lineRule="exact"/>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eastAsia" w:eastAsia="仿宋_GB2312" w:cs="Times New Roman"/>
          <w:sz w:val="32"/>
          <w:szCs w:val="32"/>
          <w:lang w:eastAsia="zh-CN"/>
        </w:rPr>
        <w:t>滨海新区大港油田</w:t>
      </w:r>
      <w:r>
        <w:rPr>
          <w:rFonts w:hint="eastAsia" w:eastAsia="仿宋_GB2312"/>
          <w:sz w:val="32"/>
          <w:szCs w:val="32"/>
          <w:lang w:eastAsia="zh-CN"/>
        </w:rPr>
        <w:t>第一采油厂马西地区部分集油管道</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进行更换</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输送介质、输送规模、管径、输送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现有管道保持</w:t>
      </w:r>
      <w:r>
        <w:rPr>
          <w:rFonts w:hint="default"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7.71km的集油管道，包括更换长度为1.24km的油</w:t>
      </w:r>
      <w:r>
        <w:rPr>
          <w:rFonts w:hint="eastAsia" w:eastAsia="仿宋_GB2312"/>
          <w:sz w:val="32"/>
          <w:szCs w:val="32"/>
          <w:lang w:val="en-US" w:eastAsia="zh-CN"/>
        </w:rPr>
        <w:t>1#</w:t>
      </w:r>
      <w:r>
        <w:rPr>
          <w:rFonts w:hint="eastAsia" w:eastAsia="仿宋_GB2312" w:cs="Times New Roman"/>
          <w:sz w:val="32"/>
          <w:szCs w:val="32"/>
          <w:lang w:val="en-US" w:eastAsia="zh-CN"/>
        </w:rPr>
        <w:t>集输管道</w:t>
      </w:r>
      <w:r>
        <w:rPr>
          <w:rFonts w:hint="eastAsia" w:eastAsia="仿宋_GB2312"/>
          <w:sz w:val="32"/>
          <w:szCs w:val="32"/>
          <w:lang w:val="en-US" w:eastAsia="zh-CN"/>
        </w:rPr>
        <w:t>、</w:t>
      </w:r>
      <w:r>
        <w:rPr>
          <w:rFonts w:hint="eastAsia" w:eastAsia="仿宋_GB2312" w:cs="Times New Roman"/>
          <w:sz w:val="32"/>
          <w:szCs w:val="32"/>
          <w:lang w:val="en-US" w:eastAsia="zh-CN"/>
        </w:rPr>
        <w:t>更换长度为0.95km的油</w:t>
      </w:r>
      <w:r>
        <w:rPr>
          <w:rFonts w:hint="eastAsia" w:eastAsia="仿宋_GB2312"/>
          <w:sz w:val="32"/>
          <w:szCs w:val="32"/>
          <w:lang w:val="en-US" w:eastAsia="zh-CN"/>
        </w:rPr>
        <w:t>4#</w:t>
      </w:r>
      <w:r>
        <w:rPr>
          <w:rFonts w:hint="eastAsia" w:eastAsia="仿宋_GB2312" w:cs="Times New Roman"/>
          <w:sz w:val="32"/>
          <w:szCs w:val="32"/>
          <w:lang w:val="en-US" w:eastAsia="zh-CN"/>
        </w:rPr>
        <w:t>集输管道</w:t>
      </w:r>
      <w:r>
        <w:rPr>
          <w:rFonts w:hint="eastAsia" w:eastAsia="仿宋_GB2312"/>
          <w:sz w:val="32"/>
          <w:szCs w:val="32"/>
          <w:lang w:val="en-US" w:eastAsia="zh-CN"/>
        </w:rPr>
        <w:t>、</w:t>
      </w:r>
      <w:r>
        <w:rPr>
          <w:rFonts w:hint="eastAsia" w:eastAsia="仿宋_GB2312" w:cs="Times New Roman"/>
          <w:sz w:val="32"/>
          <w:szCs w:val="32"/>
          <w:lang w:val="en-US" w:eastAsia="zh-CN"/>
        </w:rPr>
        <w:t>更换长度为2.87km的油</w:t>
      </w:r>
      <w:r>
        <w:rPr>
          <w:rFonts w:hint="eastAsia" w:eastAsia="仿宋_GB2312"/>
          <w:sz w:val="32"/>
          <w:szCs w:val="32"/>
          <w:lang w:val="en-US" w:eastAsia="zh-CN"/>
        </w:rPr>
        <w:t>6-1#</w:t>
      </w:r>
      <w:r>
        <w:rPr>
          <w:rFonts w:hint="eastAsia" w:eastAsia="仿宋_GB2312" w:cs="Times New Roman"/>
          <w:sz w:val="32"/>
          <w:szCs w:val="32"/>
          <w:lang w:val="en-US" w:eastAsia="zh-CN"/>
        </w:rPr>
        <w:t>集输管道、更换长度为0.81km的七油</w:t>
      </w:r>
      <w:r>
        <w:rPr>
          <w:rFonts w:hint="eastAsia" w:eastAsia="仿宋_GB2312"/>
          <w:sz w:val="32"/>
          <w:szCs w:val="32"/>
          <w:lang w:val="en-US" w:eastAsia="zh-CN"/>
        </w:rPr>
        <w:t>3-1#</w:t>
      </w:r>
      <w:r>
        <w:rPr>
          <w:rFonts w:hint="eastAsia" w:eastAsia="仿宋_GB2312" w:cs="Times New Roman"/>
          <w:sz w:val="32"/>
          <w:szCs w:val="32"/>
          <w:lang w:val="en-US" w:eastAsia="zh-CN"/>
        </w:rPr>
        <w:t>集输管道、更换长度为1.84km的联二转油2#集输管道。</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843.16</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16</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1.9</w:t>
      </w:r>
      <w:r>
        <w:rPr>
          <w:rFonts w:hint="default" w:ascii="Times New Roman" w:hAnsi="Times New Roman" w:eastAsia="仿宋_GB2312" w:cs="Times New Roman"/>
          <w:bCs/>
          <w:sz w:val="32"/>
          <w:szCs w:val="32"/>
        </w:rPr>
        <w:t>%。</w:t>
      </w:r>
    </w:p>
    <w:p w14:paraId="7228A6E4">
      <w:pPr>
        <w:keepNext w:val="0"/>
        <w:keepLines w:val="0"/>
        <w:widowControl/>
        <w:numPr>
          <w:ilvl w:val="0"/>
          <w:numId w:val="0"/>
        </w:numPr>
        <w:suppressLineNumbers w:val="0"/>
        <w:ind w:firstLine="640" w:firstLineChars="200"/>
        <w:jc w:val="both"/>
        <w:rPr>
          <w:rFonts w:eastAsia="仿宋_GB2312"/>
          <w:sz w:val="32"/>
          <w:szCs w:val="32"/>
        </w:rPr>
      </w:pPr>
      <w:r>
        <w:rPr>
          <w:rFonts w:hint="eastAsia" w:eastAsia="仿宋_GB2312" w:cs="Times New Roman"/>
          <w:sz w:val="32"/>
          <w:szCs w:val="32"/>
          <w:lang w:val="en-US" w:eastAsia="zh-CN"/>
        </w:rPr>
        <w:t>2025年5月12日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w:t>
      </w:r>
      <w:r>
        <w:rPr>
          <w:rFonts w:hint="eastAsia" w:eastAsia="仿宋_GB2312" w:cs="Times New Roman"/>
          <w:sz w:val="32"/>
          <w:szCs w:val="32"/>
          <w:highlight w:val="none"/>
          <w:lang w:val="en-US" w:eastAsia="zh-CN"/>
        </w:rPr>
        <w:t>5</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21</w:t>
      </w:r>
      <w:r>
        <w:rPr>
          <w:rFonts w:hint="default"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5</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27</w:t>
      </w:r>
      <w:r>
        <w:rPr>
          <w:rFonts w:hint="default" w:eastAsia="仿宋_GB2312" w:cs="Times New Roman"/>
          <w:sz w:val="32"/>
          <w:szCs w:val="32"/>
          <w:highlight w:val="none"/>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14:paraId="524084D5">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项目施工及</w:t>
      </w:r>
      <w:r>
        <w:rPr>
          <w:rFonts w:hint="eastAsia" w:ascii="仿宋_GB2312" w:hAnsi="仿宋_GB2312" w:eastAsia="仿宋_GB2312" w:cs="仿宋_GB2312"/>
          <w:sz w:val="32"/>
          <w:szCs w:val="32"/>
        </w:rPr>
        <w:t>运行过程中，</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02BE91B0">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废弃泥浆及建筑垃圾妥善处</w:t>
      </w:r>
      <w:r>
        <w:rPr>
          <w:rFonts w:hint="eastAsia" w:eastAsia="仿宋_GB2312" w:cs="Times New Roman"/>
          <w:color w:val="auto"/>
          <w:sz w:val="32"/>
          <w:szCs w:val="32"/>
          <w:highlight w:val="none"/>
          <w:lang w:eastAsia="zh-CN"/>
        </w:rPr>
        <w:t>置；旧</w:t>
      </w:r>
      <w:r>
        <w:rPr>
          <w:rFonts w:hint="default" w:ascii="Times New Roman" w:hAnsi="Times New Roman" w:eastAsia="仿宋_GB2312" w:cs="Times New Roman"/>
          <w:color w:val="auto"/>
          <w:sz w:val="32"/>
          <w:szCs w:val="32"/>
          <w:highlight w:val="none"/>
        </w:rPr>
        <w:t>管道</w:t>
      </w:r>
      <w:r>
        <w:rPr>
          <w:rFonts w:hint="eastAsia" w:eastAsia="仿宋_GB2312" w:cs="Times New Roman"/>
          <w:color w:val="auto"/>
          <w:sz w:val="32"/>
          <w:szCs w:val="32"/>
          <w:highlight w:val="none"/>
          <w:lang w:eastAsia="zh-CN"/>
        </w:rPr>
        <w:t>残液及清洗废水</w:t>
      </w:r>
      <w:r>
        <w:rPr>
          <w:rFonts w:hint="eastAsia" w:eastAsia="仿宋_GB2312" w:cs="Times New Roman"/>
          <w:color w:val="auto"/>
          <w:sz w:val="32"/>
          <w:szCs w:val="32"/>
          <w:highlight w:val="none"/>
          <w:lang w:val="en-US" w:eastAsia="zh-CN"/>
        </w:rPr>
        <w:t>经氮气吹扫</w:t>
      </w:r>
      <w:r>
        <w:rPr>
          <w:rFonts w:hint="eastAsia" w:eastAsia="仿宋_GB2312" w:cs="Times New Roman"/>
          <w:color w:val="auto"/>
          <w:sz w:val="32"/>
          <w:szCs w:val="32"/>
          <w:highlight w:val="none"/>
          <w:lang w:eastAsia="zh-CN"/>
        </w:rPr>
        <w:t>至马西联合站处理</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lang w:eastAsia="zh-CN"/>
        </w:rPr>
        <w:t>新管道</w:t>
      </w:r>
      <w:r>
        <w:rPr>
          <w:rFonts w:hint="default" w:eastAsia="仿宋_GB2312" w:cs="Times New Roman"/>
          <w:color w:val="auto"/>
          <w:sz w:val="32"/>
          <w:szCs w:val="32"/>
          <w:lang w:eastAsia="zh-CN"/>
        </w:rPr>
        <w:t>试压废水</w:t>
      </w:r>
      <w:r>
        <w:rPr>
          <w:rFonts w:hint="eastAsia" w:eastAsia="仿宋_GB2312" w:cs="Times New Roman"/>
          <w:color w:val="auto"/>
          <w:sz w:val="32"/>
          <w:szCs w:val="32"/>
          <w:lang w:eastAsia="zh-CN"/>
        </w:rPr>
        <w:t>经沉淀后进行洒水抑尘，</w:t>
      </w:r>
      <w:r>
        <w:rPr>
          <w:rFonts w:hint="default" w:eastAsia="仿宋_GB2312" w:cs="Times New Roman"/>
          <w:color w:val="auto"/>
          <w:sz w:val="32"/>
          <w:szCs w:val="32"/>
          <w:highlight w:val="none"/>
          <w:lang w:val="en-US" w:eastAsia="zh-CN"/>
        </w:rPr>
        <w:t>严禁排入周边水</w:t>
      </w:r>
      <w:r>
        <w:rPr>
          <w:rFonts w:hint="default" w:ascii="Times New Roman" w:hAnsi="Times New Roman" w:eastAsia="仿宋_GB2312" w:cs="Times New Roman"/>
          <w:color w:val="auto"/>
          <w:sz w:val="32"/>
          <w:szCs w:val="32"/>
          <w:highlight w:val="none"/>
          <w:lang w:val="en-US" w:eastAsia="zh-CN"/>
        </w:rPr>
        <w:t>体</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废焊接材料</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w:t>
      </w:r>
      <w:r>
        <w:rPr>
          <w:rFonts w:hint="eastAsia" w:eastAsia="仿宋_GB2312" w:cs="Times New Roman"/>
          <w:bCs/>
          <w:sz w:val="32"/>
          <w:szCs w:val="32"/>
          <w:lang w:eastAsia="zh-CN"/>
        </w:rPr>
        <w:t>，含油防渗布等危险废物</w:t>
      </w:r>
      <w:r>
        <w:rPr>
          <w:rFonts w:hint="default" w:ascii="Times New Roman" w:hAnsi="Times New Roman" w:eastAsia="仿宋_GB2312" w:cs="Times New Roman"/>
          <w:bCs/>
          <w:sz w:val="32"/>
          <w:szCs w:val="32"/>
        </w:rPr>
        <w:t>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14:paraId="706FC70C">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w:t>
      </w:r>
      <w:r>
        <w:rPr>
          <w:rFonts w:hint="eastAsia" w:eastAsia="仿宋_GB2312" w:cs="Times New Roman"/>
          <w:sz w:val="32"/>
          <w:szCs w:val="32"/>
          <w:lang w:eastAsia="zh-CN"/>
        </w:rPr>
        <w:t>施工结束后及时做好生态恢复</w:t>
      </w:r>
      <w:r>
        <w:rPr>
          <w:rFonts w:hint="eastAsia" w:eastAsia="仿宋_GB2312" w:cs="Times New Roman"/>
          <w:bCs/>
          <w:sz w:val="32"/>
          <w:szCs w:val="32"/>
          <w:lang w:val="en-US" w:eastAsia="zh-CN"/>
        </w:rPr>
        <w:t>。</w:t>
      </w:r>
    </w:p>
    <w:p w14:paraId="7DF034C8">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14:paraId="14A9C713">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4.</w:t>
      </w:r>
      <w:r>
        <w:rPr>
          <w:rFonts w:hint="eastAsia" w:ascii="Times New Roman" w:hAnsi="Times New Roman" w:eastAsia="仿宋_GB2312" w:cs="Times New Roman"/>
          <w:bCs/>
          <w:color w:val="auto"/>
          <w:sz w:val="32"/>
          <w:szCs w:val="32"/>
          <w:lang w:val="en-US" w:eastAsia="zh-CN"/>
        </w:rPr>
        <w:t>根据“源头防控、分区防治、污</w:t>
      </w:r>
      <w:r>
        <w:rPr>
          <w:rFonts w:hint="eastAsia" w:ascii="仿宋_GB2312" w:hAnsi="仿宋_GB2312" w:eastAsia="仿宋_GB2312" w:cs="仿宋_GB2312"/>
          <w:sz w:val="32"/>
          <w:szCs w:val="32"/>
          <w:lang w:val="en-US" w:eastAsia="zh-CN"/>
        </w:rPr>
        <w:t>染监控、应急响应”的原则，按照报告表要求采取严格的防渗、防泄漏、防腐蚀等措施，严禁对地下水、土壤产生影响。</w:t>
      </w:r>
    </w:p>
    <w:p w14:paraId="2752679E">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ascii="仿宋_GB2312" w:hAnsi="仿宋_GB2312" w:eastAsia="仿宋_GB2312" w:cs="仿宋_GB2312"/>
          <w:color w:val="auto"/>
          <w:sz w:val="32"/>
          <w:szCs w:val="32"/>
          <w:highlight w:val="none"/>
          <w:lang w:eastAsia="zh-CN"/>
        </w:rPr>
        <w:t>修订突发环境风险应急预案，报区生态环境局备案；</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ascii="Times New Roman" w:hAnsi="Times New Roman" w:eastAsia="仿宋_GB2312" w:cs="Times New Roman"/>
          <w:bCs/>
          <w:color w:val="auto"/>
          <w:sz w:val="32"/>
          <w:szCs w:val="32"/>
          <w:lang w:val="en-US" w:eastAsia="zh-CN"/>
        </w:rPr>
        <w:t>，杜绝发生环境事故和次生环境事故。</w:t>
      </w:r>
    </w:p>
    <w:p w14:paraId="18515709">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6.落实报告表提出的环境监测计划，定期开展监测工作。</w:t>
      </w:r>
    </w:p>
    <w:p w14:paraId="1097BAC4">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14:paraId="7F7D4013">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AFB1D56">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应执行以下标准：</w:t>
      </w:r>
    </w:p>
    <w:p w14:paraId="4662161F">
      <w:pPr>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《环境空气质量标准》（GB3095-2012）二级；</w:t>
      </w:r>
    </w:p>
    <w:p w14:paraId="46249D1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《地下水质量标准》（</w:t>
      </w:r>
      <w:r>
        <w:rPr>
          <w:rFonts w:hint="default" w:ascii="Times New Roman" w:hAnsi="Times New Roman" w:eastAsia="仿宋_GB2312" w:cs="Times New Roman"/>
          <w:kern w:val="2"/>
          <w:sz w:val="32"/>
          <w:szCs w:val="32"/>
          <w:lang w:val="en-US" w:eastAsia="zh-CN" w:bidi="ar-SA"/>
        </w:rPr>
        <w:t>GB/T14848-2017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、《地表水环境质量标准》（</w:t>
      </w:r>
      <w:r>
        <w:rPr>
          <w:rFonts w:hint="default" w:ascii="Times New Roman" w:hAnsi="Times New Roman" w:eastAsia="仿宋_GB2312" w:cs="Times New Roman"/>
          <w:sz w:val="32"/>
          <w:szCs w:val="32"/>
        </w:rPr>
        <w:t>GB</w:t>
      </w:r>
      <w:r>
        <w:rPr>
          <w:rFonts w:hint="default" w:ascii="Times New Roman" w:hAnsi="Times New Roman" w:eastAsia="仿宋_GB2312" w:cs="Times New Roman"/>
          <w:sz w:val="32"/>
          <w:szCs w:val="32"/>
          <w:lang w:val="en-US" w:eastAsia="zh-CN"/>
        </w:rPr>
        <w:t>3838</w:t>
      </w:r>
      <w:r>
        <w:rPr>
          <w:rFonts w:hint="default" w:ascii="Times New Roman" w:hAnsi="Times New Roman" w:eastAsia="仿宋_GB2312" w:cs="Times New Roman"/>
          <w:sz w:val="32"/>
          <w:szCs w:val="32"/>
        </w:rPr>
        <w:t>-200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1F3D9BF5">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 xml:space="preserve">《土壤环境质量 </w:t>
      </w:r>
      <w:r>
        <w:rPr>
          <w:rFonts w:hint="default" w:ascii="Times New Roman" w:hAnsi="Times New Roman" w:eastAsia="仿宋_GB2312" w:cs="Times New Roman"/>
          <w:color w:val="auto"/>
          <w:sz w:val="32"/>
          <w:szCs w:val="32"/>
          <w:highlight w:val="none"/>
          <w:lang w:eastAsia="zh-CN"/>
        </w:rPr>
        <w:t>农用地</w:t>
      </w:r>
      <w:r>
        <w:rPr>
          <w:rFonts w:hint="default" w:ascii="Times New Roman" w:hAnsi="Times New Roman" w:eastAsia="仿宋_GB2312" w:cs="Times New Roman"/>
          <w:color w:val="auto"/>
          <w:sz w:val="32"/>
          <w:szCs w:val="32"/>
          <w:highlight w:val="none"/>
        </w:rPr>
        <w:t>土壤污染风险管控标准（试行）》（</w:t>
      </w:r>
      <w:r>
        <w:rPr>
          <w:rFonts w:hint="default" w:ascii="Times New Roman" w:hAnsi="Times New Roman" w:eastAsia="仿宋_GB2312" w:cs="Times New Roman"/>
          <w:kern w:val="2"/>
          <w:sz w:val="32"/>
          <w:szCs w:val="32"/>
          <w:lang w:val="en-US" w:eastAsia="zh-CN" w:bidi="ar-SA"/>
        </w:rPr>
        <w:t>GB15618-2018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《土壤环境质量 建设用地土壤污染风险管控标准（试行）》（</w:t>
      </w:r>
      <w:r>
        <w:rPr>
          <w:rFonts w:hint="default" w:ascii="Times New Roman" w:hAnsi="Times New Roman" w:eastAsia="仿宋_GB2312" w:cs="Times New Roman"/>
          <w:kern w:val="2"/>
          <w:sz w:val="32"/>
          <w:szCs w:val="32"/>
          <w:lang w:val="en-US" w:eastAsia="zh-CN" w:bidi="ar-SA"/>
        </w:rPr>
        <w:t>GB36600-2018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、《土壤环境质量</w:t>
      </w:r>
      <w:r>
        <w:rPr>
          <w:rFonts w:hint="default" w:ascii="Times New Roman" w:hAnsi="Times New Roman" w:eastAsia="仿宋_GB2312" w:cs="Times New Roman"/>
          <w:color w:val="auto"/>
          <w:sz w:val="32"/>
          <w:szCs w:val="32"/>
          <w:highlight w:val="none"/>
          <w:lang w:val="en-US" w:eastAsia="zh-CN"/>
        </w:rPr>
        <w:t xml:space="preserve"> 建设用地土壤污染风险管控标准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DB12/1311-2024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w:t>
      </w:r>
    </w:p>
    <w:p w14:paraId="61D04F55">
      <w:pPr>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《声环境质量标准》（GB3096-2008）</w:t>
      </w:r>
      <w:r>
        <w:rPr>
          <w:rFonts w:hint="default" w:ascii="Times New Roman" w:hAnsi="Times New Roman" w:eastAsia="仿宋_GB2312" w:cs="Times New Roman"/>
          <w:sz w:val="32"/>
          <w:szCs w:val="32"/>
          <w:lang w:val="en-US" w:eastAsia="zh-CN"/>
        </w:rPr>
        <w:t>2类、3类、4a类</w:t>
      </w:r>
      <w:r>
        <w:rPr>
          <w:rFonts w:hint="default" w:ascii="Times New Roman" w:hAnsi="Times New Roman" w:eastAsia="仿宋_GB2312" w:cs="Times New Roman"/>
          <w:sz w:val="32"/>
          <w:szCs w:val="32"/>
        </w:rPr>
        <w:t>；</w:t>
      </w:r>
    </w:p>
    <w:p w14:paraId="7A76A270">
      <w:pPr>
        <w:pageBreakBefore w:val="0"/>
        <w:widowControl w:val="0"/>
        <w:kinsoku/>
        <w:wordWrap/>
        <w:overflowPunct/>
        <w:topLinePunct w:val="0"/>
        <w:autoSpaceDE/>
        <w:autoSpaceDN/>
        <w:bidi w:val="0"/>
        <w:snapToGrid/>
        <w:spacing w:line="600" w:lineRule="exact"/>
        <w:ind w:firstLine="63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val="en-US" w:eastAsia="zh-CN"/>
        </w:rPr>
        <w:t>;</w:t>
      </w:r>
    </w:p>
    <w:p w14:paraId="2F539CE4">
      <w:pPr>
        <w:pageBreakBefore w:val="0"/>
        <w:widowControl w:val="0"/>
        <w:kinsoku/>
        <w:wordWrap/>
        <w:overflowPunct/>
        <w:topLinePunct w:val="0"/>
        <w:autoSpaceDE/>
        <w:autoSpaceDN/>
        <w:bidi w:val="0"/>
        <w:snapToGrid/>
        <w:spacing w:line="60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6.《危险废物收集 贮存 运输技术规范 》（HJ2025-2012）</w:t>
      </w:r>
      <w:r>
        <w:rPr>
          <w:rFonts w:hint="default" w:ascii="Times New Roman" w:hAnsi="Times New Roman" w:eastAsia="仿宋_GB2312" w:cs="Times New Roman"/>
          <w:sz w:val="32"/>
          <w:szCs w:val="32"/>
          <w:lang w:eastAsia="zh-CN"/>
        </w:rPr>
        <w:t>。</w:t>
      </w:r>
    </w:p>
    <w:p w14:paraId="64A168D8">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default" w:ascii="Times New Roman" w:hAnsi="Times New Roman" w:eastAsia="仿宋_GB2312" w:cs="Times New Roman"/>
          <w:sz w:val="32"/>
          <w:szCs w:val="32"/>
          <w:lang w:eastAsia="zh-CN"/>
        </w:rPr>
        <w:t>。</w:t>
      </w:r>
    </w:p>
    <w:p w14:paraId="0CF6F9FF">
      <w:pPr>
        <w:pStyle w:val="2"/>
        <w:rPr>
          <w:rFonts w:hint="eastAsia" w:eastAsia="仿宋_GB2312"/>
          <w:sz w:val="32"/>
          <w:szCs w:val="32"/>
        </w:rPr>
      </w:pPr>
    </w:p>
    <w:p w14:paraId="6D72076B">
      <w:pPr>
        <w:rPr>
          <w:rFonts w:hint="eastAsia"/>
          <w:sz w:val="32"/>
          <w:szCs w:val="32"/>
        </w:rPr>
      </w:pPr>
    </w:p>
    <w:p w14:paraId="4ECB30CE">
      <w:pPr>
        <w:rPr>
          <w:sz w:val="32"/>
          <w:szCs w:val="32"/>
        </w:rPr>
      </w:pPr>
    </w:p>
    <w:p w14:paraId="5515D594">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601E7164">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eastAsia"/>
          <w:lang w:val="en-US" w:eastAsia="zh-CN"/>
        </w:rPr>
      </w:pPr>
    </w:p>
    <w:p w14:paraId="54E1DA36">
      <w:pPr>
        <w:pStyle w:val="2"/>
        <w:rPr>
          <w:rFonts w:hint="eastAsia"/>
          <w:lang w:val="en-US" w:eastAsia="zh-CN"/>
        </w:rPr>
      </w:pPr>
    </w:p>
    <w:p w14:paraId="0DB10E78">
      <w:pPr>
        <w:rPr>
          <w:rFonts w:hint="eastAsia"/>
          <w:lang w:val="en-US" w:eastAsia="zh-CN"/>
        </w:rPr>
      </w:pPr>
    </w:p>
    <w:p w14:paraId="39539916">
      <w:pPr>
        <w:pStyle w:val="2"/>
        <w:rPr>
          <w:rFonts w:hint="eastAsia"/>
          <w:lang w:val="en-US" w:eastAsia="zh-CN"/>
        </w:rPr>
      </w:pPr>
    </w:p>
    <w:p w14:paraId="504B9C44">
      <w:pPr>
        <w:rPr>
          <w:rFonts w:hint="eastAsia"/>
          <w:lang w:val="en-US" w:eastAsia="zh-CN"/>
        </w:rPr>
      </w:pPr>
    </w:p>
    <w:p w14:paraId="7BB33613">
      <w:pPr>
        <w:pStyle w:val="2"/>
        <w:rPr>
          <w:rFonts w:hint="eastAsia"/>
          <w:lang w:val="en-US" w:eastAsia="zh-CN"/>
        </w:rPr>
      </w:pPr>
    </w:p>
    <w:p w14:paraId="49E0C895">
      <w:pPr>
        <w:rPr>
          <w:rFonts w:hint="eastAsia"/>
          <w:lang w:val="en-US" w:eastAsia="zh-CN"/>
        </w:rPr>
      </w:pPr>
    </w:p>
    <w:p w14:paraId="20DFF36F">
      <w:pPr>
        <w:pStyle w:val="2"/>
        <w:rPr>
          <w:rFonts w:hint="eastAsia"/>
          <w:lang w:val="en-US" w:eastAsia="zh-CN"/>
        </w:rPr>
      </w:pPr>
    </w:p>
    <w:p w14:paraId="3245C8ED">
      <w:pPr>
        <w:pStyle w:val="2"/>
        <w:rPr>
          <w:rFonts w:hint="eastAsia"/>
          <w:lang w:val="en-US" w:eastAsia="zh-CN"/>
        </w:rPr>
      </w:pPr>
    </w:p>
    <w:p w14:paraId="6E00A7F8">
      <w:pPr>
        <w:pStyle w:val="2"/>
        <w:rPr>
          <w:rFonts w:hint="eastAsia"/>
          <w:lang w:val="en-US" w:eastAsia="zh-CN"/>
        </w:rPr>
      </w:pPr>
    </w:p>
    <w:p w14:paraId="51A0D9B7">
      <w:pPr>
        <w:rPr>
          <w:rFonts w:hint="eastAsia"/>
          <w:lang w:val="en-US" w:eastAsia="zh-CN"/>
        </w:rPr>
      </w:pPr>
    </w:p>
    <w:p w14:paraId="2A197A8C">
      <w:pPr>
        <w:pStyle w:val="2"/>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28F9FC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6D33CB"/>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7E6F26"/>
    <w:rsid w:val="01CF4B91"/>
    <w:rsid w:val="022C4AC3"/>
    <w:rsid w:val="027F104C"/>
    <w:rsid w:val="029F0F02"/>
    <w:rsid w:val="03171546"/>
    <w:rsid w:val="031C0752"/>
    <w:rsid w:val="03EA0063"/>
    <w:rsid w:val="04970BC1"/>
    <w:rsid w:val="04AD0797"/>
    <w:rsid w:val="051540DF"/>
    <w:rsid w:val="055D49DC"/>
    <w:rsid w:val="06A4021B"/>
    <w:rsid w:val="06DA075B"/>
    <w:rsid w:val="06F42124"/>
    <w:rsid w:val="079075EF"/>
    <w:rsid w:val="07CF6683"/>
    <w:rsid w:val="08A27CFE"/>
    <w:rsid w:val="08CC7EF8"/>
    <w:rsid w:val="08CE0793"/>
    <w:rsid w:val="0A616717"/>
    <w:rsid w:val="0A7B58F8"/>
    <w:rsid w:val="0A993ECD"/>
    <w:rsid w:val="0AFD432E"/>
    <w:rsid w:val="0B0D5A13"/>
    <w:rsid w:val="0B6D14B7"/>
    <w:rsid w:val="0BBB7DA4"/>
    <w:rsid w:val="0BBF6171"/>
    <w:rsid w:val="0C2E1BB9"/>
    <w:rsid w:val="0C7B1B6D"/>
    <w:rsid w:val="0CD111DE"/>
    <w:rsid w:val="0D531267"/>
    <w:rsid w:val="0D777966"/>
    <w:rsid w:val="0D885FD0"/>
    <w:rsid w:val="0DA17C0A"/>
    <w:rsid w:val="0DA30438"/>
    <w:rsid w:val="0E491814"/>
    <w:rsid w:val="0EA6106F"/>
    <w:rsid w:val="0F15100D"/>
    <w:rsid w:val="0FA859B9"/>
    <w:rsid w:val="0FAF67EF"/>
    <w:rsid w:val="0FBF42EC"/>
    <w:rsid w:val="106A6FF4"/>
    <w:rsid w:val="111D5E14"/>
    <w:rsid w:val="112608A2"/>
    <w:rsid w:val="11D91F41"/>
    <w:rsid w:val="126758C9"/>
    <w:rsid w:val="13510475"/>
    <w:rsid w:val="135F4C81"/>
    <w:rsid w:val="138327ED"/>
    <w:rsid w:val="13836188"/>
    <w:rsid w:val="13884674"/>
    <w:rsid w:val="14367871"/>
    <w:rsid w:val="149802DC"/>
    <w:rsid w:val="14BC1DE8"/>
    <w:rsid w:val="1518002A"/>
    <w:rsid w:val="1534372C"/>
    <w:rsid w:val="15794D99"/>
    <w:rsid w:val="15C76F90"/>
    <w:rsid w:val="15DE40BE"/>
    <w:rsid w:val="16420B4B"/>
    <w:rsid w:val="17977B39"/>
    <w:rsid w:val="17B46048"/>
    <w:rsid w:val="180E7B33"/>
    <w:rsid w:val="184D3DB0"/>
    <w:rsid w:val="18865F91"/>
    <w:rsid w:val="18B55B11"/>
    <w:rsid w:val="19827E91"/>
    <w:rsid w:val="19B95B36"/>
    <w:rsid w:val="19C23FA1"/>
    <w:rsid w:val="1A29551B"/>
    <w:rsid w:val="1AB23A71"/>
    <w:rsid w:val="1ADD0573"/>
    <w:rsid w:val="1B164FFC"/>
    <w:rsid w:val="1B287C5C"/>
    <w:rsid w:val="1BCC17F9"/>
    <w:rsid w:val="1BEC41F5"/>
    <w:rsid w:val="1D992813"/>
    <w:rsid w:val="1DA0597E"/>
    <w:rsid w:val="1DF3687A"/>
    <w:rsid w:val="1E742A13"/>
    <w:rsid w:val="1E8563FC"/>
    <w:rsid w:val="1E860E96"/>
    <w:rsid w:val="1F3259C6"/>
    <w:rsid w:val="1F643E9E"/>
    <w:rsid w:val="1FE81CE3"/>
    <w:rsid w:val="21793149"/>
    <w:rsid w:val="217E0DA2"/>
    <w:rsid w:val="21B30864"/>
    <w:rsid w:val="21D74401"/>
    <w:rsid w:val="220D79D5"/>
    <w:rsid w:val="22410F71"/>
    <w:rsid w:val="228D1920"/>
    <w:rsid w:val="22B14836"/>
    <w:rsid w:val="235F1C43"/>
    <w:rsid w:val="23A83C63"/>
    <w:rsid w:val="246E51C2"/>
    <w:rsid w:val="24977834"/>
    <w:rsid w:val="251F2C93"/>
    <w:rsid w:val="25930AA1"/>
    <w:rsid w:val="25B77F28"/>
    <w:rsid w:val="25C66622"/>
    <w:rsid w:val="261C2711"/>
    <w:rsid w:val="2629371B"/>
    <w:rsid w:val="26333F5B"/>
    <w:rsid w:val="264C63DC"/>
    <w:rsid w:val="27673E35"/>
    <w:rsid w:val="27927955"/>
    <w:rsid w:val="27DF6D5B"/>
    <w:rsid w:val="28A50490"/>
    <w:rsid w:val="28C3786C"/>
    <w:rsid w:val="290416FB"/>
    <w:rsid w:val="2A540769"/>
    <w:rsid w:val="2A8E570B"/>
    <w:rsid w:val="2AA44376"/>
    <w:rsid w:val="2B454D2A"/>
    <w:rsid w:val="2B5A4C61"/>
    <w:rsid w:val="2B892A8E"/>
    <w:rsid w:val="2CDE6947"/>
    <w:rsid w:val="2D1C121E"/>
    <w:rsid w:val="2DA85F50"/>
    <w:rsid w:val="2DE85F13"/>
    <w:rsid w:val="2E0E42AB"/>
    <w:rsid w:val="2E727497"/>
    <w:rsid w:val="2EC823DC"/>
    <w:rsid w:val="2FC339E9"/>
    <w:rsid w:val="31140AC3"/>
    <w:rsid w:val="315B3926"/>
    <w:rsid w:val="317438B8"/>
    <w:rsid w:val="31C439B0"/>
    <w:rsid w:val="31D3618D"/>
    <w:rsid w:val="31E47D3B"/>
    <w:rsid w:val="31F61C3D"/>
    <w:rsid w:val="32E0346C"/>
    <w:rsid w:val="330A7AD7"/>
    <w:rsid w:val="334140DE"/>
    <w:rsid w:val="33937C59"/>
    <w:rsid w:val="33CC3E98"/>
    <w:rsid w:val="33F00D0E"/>
    <w:rsid w:val="3489363D"/>
    <w:rsid w:val="34D7709C"/>
    <w:rsid w:val="34DD613F"/>
    <w:rsid w:val="35134CB4"/>
    <w:rsid w:val="3536679E"/>
    <w:rsid w:val="36335DA3"/>
    <w:rsid w:val="3678062E"/>
    <w:rsid w:val="36CA1CEB"/>
    <w:rsid w:val="36FB7479"/>
    <w:rsid w:val="372E5A00"/>
    <w:rsid w:val="37FD68A6"/>
    <w:rsid w:val="387B329C"/>
    <w:rsid w:val="393B4C3B"/>
    <w:rsid w:val="393E494F"/>
    <w:rsid w:val="3982447C"/>
    <w:rsid w:val="39851AEA"/>
    <w:rsid w:val="399A2EB5"/>
    <w:rsid w:val="3A661D2A"/>
    <w:rsid w:val="3B9F7077"/>
    <w:rsid w:val="3BFBE9DD"/>
    <w:rsid w:val="3C0B33E8"/>
    <w:rsid w:val="3C491AF5"/>
    <w:rsid w:val="3CB16EAA"/>
    <w:rsid w:val="3D1B42E3"/>
    <w:rsid w:val="3D8D3BBB"/>
    <w:rsid w:val="3DB85996"/>
    <w:rsid w:val="3DFB9E8A"/>
    <w:rsid w:val="3E053D44"/>
    <w:rsid w:val="3E402F1B"/>
    <w:rsid w:val="3E5E1696"/>
    <w:rsid w:val="3E6B05F3"/>
    <w:rsid w:val="3E6DB9E0"/>
    <w:rsid w:val="3ECB1DCB"/>
    <w:rsid w:val="3ECF4F30"/>
    <w:rsid w:val="3F8C5D8F"/>
    <w:rsid w:val="3FB554E3"/>
    <w:rsid w:val="3FFDA9E2"/>
    <w:rsid w:val="419A35AC"/>
    <w:rsid w:val="41BA15F9"/>
    <w:rsid w:val="420A2FF8"/>
    <w:rsid w:val="42116A20"/>
    <w:rsid w:val="42195A6A"/>
    <w:rsid w:val="42305D37"/>
    <w:rsid w:val="423E4456"/>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C8F6EBF"/>
    <w:rsid w:val="4D7A256B"/>
    <w:rsid w:val="4D94591E"/>
    <w:rsid w:val="4E8945D0"/>
    <w:rsid w:val="4EA51583"/>
    <w:rsid w:val="4F016F2E"/>
    <w:rsid w:val="4F9E2FE4"/>
    <w:rsid w:val="5015592D"/>
    <w:rsid w:val="502925FF"/>
    <w:rsid w:val="50C54397"/>
    <w:rsid w:val="50D413E4"/>
    <w:rsid w:val="517F3AB5"/>
    <w:rsid w:val="51872AF4"/>
    <w:rsid w:val="51A6718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50757E"/>
    <w:rsid w:val="57997CF2"/>
    <w:rsid w:val="57A6230D"/>
    <w:rsid w:val="57C41920"/>
    <w:rsid w:val="57FF75EE"/>
    <w:rsid w:val="581A10A7"/>
    <w:rsid w:val="585F254A"/>
    <w:rsid w:val="590D6ECD"/>
    <w:rsid w:val="59465D4C"/>
    <w:rsid w:val="59A10B54"/>
    <w:rsid w:val="5A9211A0"/>
    <w:rsid w:val="5ADD6D22"/>
    <w:rsid w:val="5BB400A8"/>
    <w:rsid w:val="5BF87ACE"/>
    <w:rsid w:val="5C026973"/>
    <w:rsid w:val="5CE11D93"/>
    <w:rsid w:val="5D1A2FE5"/>
    <w:rsid w:val="5DB84FA9"/>
    <w:rsid w:val="5DFBB8A9"/>
    <w:rsid w:val="5E0A1E6D"/>
    <w:rsid w:val="5E2A6CFE"/>
    <w:rsid w:val="5E826290"/>
    <w:rsid w:val="5F681031"/>
    <w:rsid w:val="5F9A6485"/>
    <w:rsid w:val="60F11A9E"/>
    <w:rsid w:val="619F7DE0"/>
    <w:rsid w:val="61AB56BE"/>
    <w:rsid w:val="61C13103"/>
    <w:rsid w:val="61F11BB7"/>
    <w:rsid w:val="6204686E"/>
    <w:rsid w:val="628A6975"/>
    <w:rsid w:val="62F9157D"/>
    <w:rsid w:val="632B573B"/>
    <w:rsid w:val="639D09CB"/>
    <w:rsid w:val="63A519FA"/>
    <w:rsid w:val="63C42AC6"/>
    <w:rsid w:val="64184EA5"/>
    <w:rsid w:val="64EB5531"/>
    <w:rsid w:val="661971CB"/>
    <w:rsid w:val="661F34CF"/>
    <w:rsid w:val="6646288C"/>
    <w:rsid w:val="668D04BB"/>
    <w:rsid w:val="66EA76BB"/>
    <w:rsid w:val="67777536"/>
    <w:rsid w:val="68297EB5"/>
    <w:rsid w:val="686A0B4A"/>
    <w:rsid w:val="68CD0632"/>
    <w:rsid w:val="69DF102E"/>
    <w:rsid w:val="6A2E0B93"/>
    <w:rsid w:val="6A667059"/>
    <w:rsid w:val="6A68020F"/>
    <w:rsid w:val="6B283627"/>
    <w:rsid w:val="6B622B93"/>
    <w:rsid w:val="6CBE07C5"/>
    <w:rsid w:val="6CD80DA2"/>
    <w:rsid w:val="6CE124F8"/>
    <w:rsid w:val="6D4713C4"/>
    <w:rsid w:val="6DAA54AF"/>
    <w:rsid w:val="6DB45008"/>
    <w:rsid w:val="6DD36B17"/>
    <w:rsid w:val="6E054B12"/>
    <w:rsid w:val="6E1D307E"/>
    <w:rsid w:val="6E3343F3"/>
    <w:rsid w:val="6EFC61DE"/>
    <w:rsid w:val="6F2605FE"/>
    <w:rsid w:val="6F4020DE"/>
    <w:rsid w:val="6FF3011B"/>
    <w:rsid w:val="6FF944CB"/>
    <w:rsid w:val="6FFEDC89"/>
    <w:rsid w:val="706E47D2"/>
    <w:rsid w:val="71B60E95"/>
    <w:rsid w:val="71F065BA"/>
    <w:rsid w:val="71F78021"/>
    <w:rsid w:val="720B3587"/>
    <w:rsid w:val="729829D6"/>
    <w:rsid w:val="73067FA2"/>
    <w:rsid w:val="73337CF4"/>
    <w:rsid w:val="734D635D"/>
    <w:rsid w:val="735D6A13"/>
    <w:rsid w:val="73935D89"/>
    <w:rsid w:val="73C20023"/>
    <w:rsid w:val="73C90575"/>
    <w:rsid w:val="74235FBB"/>
    <w:rsid w:val="7458541A"/>
    <w:rsid w:val="7479752E"/>
    <w:rsid w:val="747B5FDA"/>
    <w:rsid w:val="748618C1"/>
    <w:rsid w:val="74A26258"/>
    <w:rsid w:val="74CD0A03"/>
    <w:rsid w:val="753FB3D7"/>
    <w:rsid w:val="755A7F2B"/>
    <w:rsid w:val="75C173E7"/>
    <w:rsid w:val="75F63195"/>
    <w:rsid w:val="76A77C9C"/>
    <w:rsid w:val="76D4578A"/>
    <w:rsid w:val="770574A0"/>
    <w:rsid w:val="77455BC1"/>
    <w:rsid w:val="77B96B73"/>
    <w:rsid w:val="77BD31CC"/>
    <w:rsid w:val="77DF0639"/>
    <w:rsid w:val="77FE8FAC"/>
    <w:rsid w:val="78241FCC"/>
    <w:rsid w:val="787E122A"/>
    <w:rsid w:val="78B56081"/>
    <w:rsid w:val="79E70B47"/>
    <w:rsid w:val="7A134250"/>
    <w:rsid w:val="7A4D29BF"/>
    <w:rsid w:val="7A5E4DBC"/>
    <w:rsid w:val="7B287F25"/>
    <w:rsid w:val="7B8739E8"/>
    <w:rsid w:val="7C3E25F6"/>
    <w:rsid w:val="7C4F638F"/>
    <w:rsid w:val="7D123060"/>
    <w:rsid w:val="7DF7741D"/>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Words>
  <Characters>39</Characters>
  <Lines>1</Lines>
  <Paragraphs>1</Paragraphs>
  <TotalTime>0</TotalTime>
  <ScaleCrop>false</ScaleCrop>
  <LinksUpToDate>false</LinksUpToDate>
  <CharactersWithSpaces>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2025-05-28T01:44:00Z</cp:lastPrinted>
  <dcterms:modified xsi:type="dcterms:W3CDTF">2025-05-30T02:44:26Z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3B557C2A88BC4209BBDF49C93F4E822E_13</vt:lpwstr>
  </property>
</Properties>
</file>