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07F3B">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21042B74">
      <w:pPr>
        <w:pStyle w:val="2"/>
        <w:rPr>
          <w:rFonts w:hint="eastAsia"/>
          <w:lang w:val="en-US" w:eastAsia="zh-CN"/>
        </w:rPr>
      </w:pPr>
    </w:p>
    <w:p w14:paraId="79775A16">
      <w:pPr>
        <w:rPr>
          <w:rFonts w:ascii="仿宋_GB2312" w:eastAsia="仿宋_GB2312"/>
          <w:sz w:val="32"/>
          <w:szCs w:val="32"/>
        </w:rPr>
      </w:pPr>
    </w:p>
    <w:p w14:paraId="57EF0E92">
      <w:pPr>
        <w:rPr>
          <w:rFonts w:ascii="仿宋_GB2312" w:eastAsia="仿宋_GB2312"/>
          <w:sz w:val="32"/>
          <w:szCs w:val="32"/>
        </w:rPr>
      </w:pPr>
    </w:p>
    <w:p w14:paraId="7300F976">
      <w:pPr>
        <w:spacing w:line="360" w:lineRule="auto"/>
        <w:jc w:val="center"/>
        <w:rPr>
          <w:rFonts w:ascii="仿宋_GB2312" w:eastAsia="仿宋_GB2312"/>
          <w:sz w:val="32"/>
          <w:szCs w:val="32"/>
        </w:rPr>
      </w:pPr>
    </w:p>
    <w:p w14:paraId="2C819205">
      <w:pPr>
        <w:jc w:val="center"/>
        <w:rPr>
          <w:rFonts w:eastAsia="仿宋_GB2312"/>
          <w:sz w:val="32"/>
          <w:szCs w:val="32"/>
        </w:rPr>
      </w:pPr>
    </w:p>
    <w:p w14:paraId="6C5938F3">
      <w:pPr>
        <w:jc w:val="center"/>
        <w:rPr>
          <w:rFonts w:ascii="仿宋_GB2312" w:eastAsia="仿宋_GB2312"/>
          <w:sz w:val="32"/>
          <w:szCs w:val="32"/>
        </w:rPr>
      </w:pPr>
      <w:bookmarkStart w:id="0" w:name="_GoBack"/>
      <w:r>
        <w:rPr>
          <w:rFonts w:eastAsia="仿宋_GB2312"/>
          <w:sz w:val="32"/>
          <w:szCs w:val="32"/>
        </w:rPr>
        <w:t>津滨审批二室准〔20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val="en-US" w:eastAsia="zh-CN"/>
        </w:rPr>
        <w:t>147</w:t>
      </w:r>
      <w:r>
        <w:rPr>
          <w:rFonts w:eastAsia="仿宋_GB2312"/>
          <w:sz w:val="32"/>
          <w:szCs w:val="32"/>
        </w:rPr>
        <w:t>号</w:t>
      </w:r>
    </w:p>
    <w:bookmarkEnd w:id="0"/>
    <w:p w14:paraId="74D249FE">
      <w:pPr>
        <w:rPr>
          <w:rFonts w:ascii="仿宋_GB2312" w:eastAsia="仿宋_GB2312"/>
          <w:sz w:val="32"/>
          <w:szCs w:val="32"/>
        </w:rPr>
      </w:pPr>
    </w:p>
    <w:p w14:paraId="7EBA7404">
      <w:pPr>
        <w:spacing w:line="700" w:lineRule="exact"/>
        <w:jc w:val="center"/>
        <w:rPr>
          <w:rFonts w:eastAsia="方正小标宋简体"/>
          <w:color w:val="000000"/>
          <w:sz w:val="44"/>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2503</w:t>
      </w:r>
      <w:r>
        <w:rPr>
          <w:rFonts w:hint="eastAsia" w:ascii="Times New Roman" w:hAnsi="Times New Roman" w:eastAsia="仿宋_GB2312" w:cs="Times New Roman"/>
          <w:kern w:val="2"/>
          <w:sz w:val="32"/>
          <w:szCs w:val="32"/>
          <w:lang w:val="en-US" w:eastAsia="zh-CN" w:bidi="ar-SA"/>
        </w:rPr>
        <w:t>-120116-89-05-</w:t>
      </w:r>
      <w:r>
        <w:rPr>
          <w:rFonts w:hint="eastAsia" w:eastAsia="仿宋_GB2312" w:cs="Times New Roman"/>
          <w:kern w:val="2"/>
          <w:sz w:val="32"/>
          <w:szCs w:val="32"/>
          <w:lang w:val="en-US" w:eastAsia="zh-CN" w:bidi="ar-SA"/>
        </w:rPr>
        <w:t>696971</w:t>
      </w:r>
      <w:r>
        <w:rPr>
          <w:rFonts w:hint="eastAsia" w:ascii="Times New Roman" w:hAnsi="Times New Roman" w:eastAsia="仿宋_GB2312" w:cs="Times New Roman"/>
          <w:kern w:val="2"/>
          <w:sz w:val="32"/>
          <w:szCs w:val="32"/>
          <w:lang w:val="en-US" w:eastAsia="zh-CN" w:bidi="ar-SA"/>
        </w:rPr>
        <w:t>）</w:t>
      </w:r>
    </w:p>
    <w:p w14:paraId="1600BB3B">
      <w:pPr>
        <w:spacing w:line="700" w:lineRule="exact"/>
        <w:jc w:val="center"/>
        <w:rPr>
          <w:rFonts w:hint="eastAsia" w:eastAsia="方正小标宋简体"/>
          <w:color w:val="000000"/>
          <w:sz w:val="44"/>
          <w:lang w:val="en-US" w:eastAsia="zh-CN"/>
        </w:rPr>
      </w:pPr>
      <w:r>
        <w:rPr>
          <w:rFonts w:eastAsia="方正小标宋简体"/>
          <w:color w:val="000000"/>
          <w:sz w:val="44"/>
        </w:rPr>
        <w:t>关于</w:t>
      </w:r>
      <w:r>
        <w:rPr>
          <w:rFonts w:hint="eastAsia" w:eastAsia="方正小标宋简体"/>
          <w:color w:val="000000"/>
          <w:sz w:val="44"/>
          <w:lang w:val="en-US" w:eastAsia="zh-CN"/>
        </w:rPr>
        <w:t>大港油田采油一厂伴生天然气</w:t>
      </w:r>
    </w:p>
    <w:p w14:paraId="672B33FF">
      <w:pPr>
        <w:spacing w:line="700" w:lineRule="exact"/>
        <w:jc w:val="center"/>
        <w:rPr>
          <w:rFonts w:eastAsia="方正小标宋简体"/>
          <w:color w:val="000000"/>
          <w:sz w:val="44"/>
        </w:rPr>
      </w:pPr>
      <w:r>
        <w:rPr>
          <w:rFonts w:hint="eastAsia" w:eastAsia="方正小标宋简体"/>
          <w:color w:val="000000"/>
          <w:sz w:val="44"/>
          <w:lang w:val="en-US" w:eastAsia="zh-CN"/>
        </w:rPr>
        <w:t>综合利用项目</w:t>
      </w:r>
      <w:r>
        <w:rPr>
          <w:rFonts w:eastAsia="方正小标宋简体"/>
          <w:color w:val="000000"/>
          <w:sz w:val="44"/>
        </w:rPr>
        <w:t>环境影响报告表的批复</w:t>
      </w:r>
    </w:p>
    <w:p w14:paraId="4A381F12">
      <w:pPr>
        <w:spacing w:line="0" w:lineRule="atLeast"/>
        <w:jc w:val="center"/>
        <w:rPr>
          <w:b/>
          <w:color w:val="000000"/>
          <w:sz w:val="44"/>
        </w:rPr>
      </w:pPr>
    </w:p>
    <w:p w14:paraId="7FB4F9E7">
      <w:pPr>
        <w:pageBreakBefore w:val="0"/>
        <w:widowControl w:val="0"/>
        <w:kinsoku/>
        <w:wordWrap/>
        <w:overflowPunct/>
        <w:topLinePunct w:val="0"/>
        <w:autoSpaceDE/>
        <w:autoSpaceDN/>
        <w:bidi w:val="0"/>
        <w:spacing w:line="560" w:lineRule="exact"/>
        <w:textAlignment w:val="baseline"/>
        <w:rPr>
          <w:rFonts w:eastAsia="仿宋_GB2312"/>
          <w:sz w:val="32"/>
          <w:szCs w:val="32"/>
        </w:rPr>
      </w:pPr>
      <w:r>
        <w:rPr>
          <w:rFonts w:hint="eastAsia" w:eastAsia="仿宋_GB2312"/>
          <w:sz w:val="32"/>
          <w:szCs w:val="32"/>
          <w:lang w:val="en-US" w:eastAsia="zh-CN"/>
        </w:rPr>
        <w:t>中国石油天然气股份</w:t>
      </w:r>
      <w:r>
        <w:rPr>
          <w:rFonts w:hint="eastAsia" w:eastAsia="仿宋_GB2312"/>
          <w:sz w:val="32"/>
          <w:szCs w:val="32"/>
        </w:rPr>
        <w:t>有限公司</w:t>
      </w:r>
      <w:r>
        <w:rPr>
          <w:rFonts w:hint="eastAsia" w:eastAsia="仿宋_GB2312"/>
          <w:sz w:val="32"/>
          <w:szCs w:val="32"/>
          <w:lang w:eastAsia="zh-CN"/>
        </w:rPr>
        <w:t>大港油田分公司</w:t>
      </w:r>
      <w:r>
        <w:rPr>
          <w:rFonts w:hint="eastAsia" w:eastAsia="仿宋_GB2312"/>
          <w:sz w:val="32"/>
          <w:szCs w:val="32"/>
        </w:rPr>
        <w:t>：</w:t>
      </w:r>
    </w:p>
    <w:p w14:paraId="58DEE842">
      <w:pPr>
        <w:pageBreakBefore w:val="0"/>
        <w:widowControl w:val="0"/>
        <w:kinsoku/>
        <w:wordWrap/>
        <w:overflowPunct/>
        <w:topLinePunct w:val="0"/>
        <w:autoSpaceDE/>
        <w:autoSpaceDN/>
        <w:bidi w:val="0"/>
        <w:spacing w:line="560" w:lineRule="exact"/>
        <w:ind w:firstLine="640" w:firstLineChars="200"/>
        <w:textAlignment w:val="baseline"/>
        <w:rPr>
          <w:rFonts w:eastAsia="仿宋_GB2312"/>
          <w:sz w:val="32"/>
          <w:szCs w:val="32"/>
        </w:rPr>
      </w:pPr>
      <w:r>
        <w:rPr>
          <w:rFonts w:eastAsia="仿宋_GB2312"/>
          <w:sz w:val="32"/>
          <w:szCs w:val="32"/>
        </w:rPr>
        <w:t>你公司呈报的《</w:t>
      </w:r>
      <w:r>
        <w:rPr>
          <w:rFonts w:hint="eastAsia" w:eastAsia="仿宋_GB2312"/>
          <w:sz w:val="32"/>
          <w:szCs w:val="32"/>
          <w:lang w:val="en-US" w:eastAsia="zh-CN"/>
        </w:rPr>
        <w:t>关于报批大港油田采油一厂伴生天然气综合利用项目</w:t>
      </w:r>
      <w:r>
        <w:rPr>
          <w:rFonts w:hint="eastAsia" w:eastAsia="仿宋_GB2312"/>
          <w:sz w:val="32"/>
          <w:szCs w:val="32"/>
        </w:rPr>
        <w:t>环境影响报告表</w:t>
      </w:r>
      <w:r>
        <w:rPr>
          <w:rFonts w:eastAsia="仿宋_GB2312"/>
          <w:sz w:val="32"/>
          <w:szCs w:val="32"/>
        </w:rPr>
        <w:t>的请示》</w:t>
      </w:r>
      <w:r>
        <w:rPr>
          <w:rFonts w:hint="eastAsia" w:eastAsia="仿宋_GB2312"/>
          <w:sz w:val="32"/>
          <w:szCs w:val="32"/>
        </w:rPr>
        <w:t>和</w:t>
      </w:r>
      <w:r>
        <w:rPr>
          <w:rFonts w:hint="eastAsia" w:eastAsia="仿宋_GB2312" w:cs="Times New Roman"/>
          <w:sz w:val="32"/>
          <w:szCs w:val="32"/>
          <w:lang w:eastAsia="zh-CN"/>
        </w:rPr>
        <w:t>联合泰泽环境科技发展有限公司</w:t>
      </w:r>
      <w:r>
        <w:rPr>
          <w:rFonts w:hint="eastAsia" w:eastAsia="仿宋_GB2312"/>
          <w:sz w:val="32"/>
          <w:szCs w:val="32"/>
          <w:lang w:val="en-US" w:eastAsia="zh-CN"/>
        </w:rPr>
        <w:t>编制的</w:t>
      </w:r>
      <w:r>
        <w:rPr>
          <w:rFonts w:eastAsia="仿宋_GB2312"/>
          <w:sz w:val="32"/>
          <w:szCs w:val="32"/>
        </w:rPr>
        <w:t>《</w:t>
      </w:r>
      <w:r>
        <w:rPr>
          <w:rFonts w:hint="eastAsia" w:eastAsia="仿宋_GB2312"/>
          <w:sz w:val="32"/>
          <w:szCs w:val="32"/>
          <w:lang w:val="en-US" w:eastAsia="zh-CN"/>
        </w:rPr>
        <w:t>大港油田采油一厂伴生天然气综合利用项目</w:t>
      </w:r>
      <w:r>
        <w:rPr>
          <w:rFonts w:hint="eastAsia" w:eastAsia="仿宋_GB2312"/>
          <w:sz w:val="32"/>
          <w:szCs w:val="32"/>
        </w:rPr>
        <w:t>环境影响报告表</w:t>
      </w:r>
      <w:r>
        <w:rPr>
          <w:rFonts w:eastAsia="仿宋_GB2312"/>
          <w:sz w:val="32"/>
          <w:szCs w:val="32"/>
        </w:rPr>
        <w:t>》</w:t>
      </w:r>
      <w:r>
        <w:rPr>
          <w:rFonts w:hint="eastAsia" w:eastAsia="仿宋_GB2312"/>
          <w:sz w:val="32"/>
          <w:szCs w:val="32"/>
          <w:lang w:val="en-US" w:eastAsia="zh-CN"/>
        </w:rPr>
        <w:t>及其附件</w:t>
      </w:r>
      <w:r>
        <w:rPr>
          <w:rFonts w:eastAsia="仿宋_GB2312"/>
          <w:sz w:val="32"/>
          <w:szCs w:val="32"/>
        </w:rPr>
        <w:t>收悉。经研究，现批复如下：</w:t>
      </w:r>
    </w:p>
    <w:p w14:paraId="6C7F8436">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一、为</w:t>
      </w:r>
      <w:r>
        <w:rPr>
          <w:rFonts w:hint="eastAsia" w:eastAsia="仿宋_GB2312"/>
          <w:sz w:val="32"/>
          <w:szCs w:val="32"/>
          <w:lang w:val="en-US" w:eastAsia="zh-CN"/>
        </w:rPr>
        <w:t>解决油井伴生气去向问题，同时节省电力支出成本，</w:t>
      </w:r>
      <w:r>
        <w:rPr>
          <w:rFonts w:hint="eastAsia" w:eastAsia="仿宋_GB2312"/>
          <w:sz w:val="32"/>
          <w:szCs w:val="32"/>
        </w:rPr>
        <w:t>你公司</w:t>
      </w:r>
      <w:r>
        <w:rPr>
          <w:rFonts w:hint="eastAsia" w:eastAsia="仿宋_GB2312"/>
          <w:sz w:val="32"/>
          <w:szCs w:val="32"/>
          <w:lang w:val="en-US" w:eastAsia="zh-CN"/>
        </w:rPr>
        <w:t>在位于滨海新区海滨街创新路与东围堤道交口西南方250米处建设大港油田采油一厂伴生天然气综合利用项目（以下简称“项目”），作为马西深层油田产能建设的配套工程。项目主要建设内容为在马西发电站内建设十台400kW天然气内燃发电机组、两台600kW天然气内燃发电机组和十二套闭式循环冷却系统，并建设五台变压器（其中1250kVA四台、1000kVA一台）</w:t>
      </w:r>
      <w:r>
        <w:rPr>
          <w:rFonts w:hint="eastAsia" w:eastAsia="仿宋_GB2312"/>
          <w:sz w:val="32"/>
          <w:szCs w:val="32"/>
        </w:rPr>
        <w:t>。</w:t>
      </w:r>
      <w:r>
        <w:rPr>
          <w:rFonts w:hint="eastAsia" w:eastAsia="仿宋_GB2312"/>
          <w:sz w:val="32"/>
          <w:szCs w:val="32"/>
          <w:lang w:val="en-US" w:eastAsia="zh-CN"/>
        </w:rPr>
        <w:t>天然气利用现有采油一厂马西联外输管道进行输送，不设储罐。项目建成后，年发电量3832.5万kW·h，其中自用电140万kW·h，其余电量并网于现有的大港油田马西变马发线-2222线路。项目</w:t>
      </w:r>
      <w:r>
        <w:rPr>
          <w:rFonts w:hint="eastAsia" w:eastAsia="仿宋_GB2312"/>
          <w:sz w:val="32"/>
          <w:szCs w:val="32"/>
        </w:rPr>
        <w:t>总投资</w:t>
      </w:r>
      <w:r>
        <w:rPr>
          <w:rFonts w:hint="eastAsia" w:eastAsia="仿宋_GB2312"/>
          <w:sz w:val="32"/>
          <w:szCs w:val="32"/>
          <w:lang w:val="en-US" w:eastAsia="zh-CN"/>
        </w:rPr>
        <w:t>1700</w:t>
      </w:r>
      <w:r>
        <w:rPr>
          <w:rFonts w:hint="eastAsia" w:eastAsia="仿宋_GB2312"/>
          <w:sz w:val="32"/>
          <w:szCs w:val="32"/>
        </w:rPr>
        <w:t>万元，</w:t>
      </w:r>
      <w:r>
        <w:rPr>
          <w:rFonts w:eastAsia="仿宋_GB2312"/>
          <w:sz w:val="32"/>
          <w:szCs w:val="32"/>
        </w:rPr>
        <w:t>环保投资</w:t>
      </w:r>
      <w:r>
        <w:rPr>
          <w:rFonts w:hint="eastAsia" w:eastAsia="仿宋_GB2312"/>
          <w:sz w:val="32"/>
          <w:szCs w:val="32"/>
          <w:lang w:val="en-US" w:eastAsia="zh-CN"/>
        </w:rPr>
        <w:t>310</w:t>
      </w:r>
      <w:r>
        <w:rPr>
          <w:rFonts w:hint="eastAsia" w:eastAsia="仿宋_GB2312"/>
          <w:sz w:val="32"/>
          <w:szCs w:val="32"/>
        </w:rPr>
        <w:t>万元</w:t>
      </w:r>
      <w:r>
        <w:rPr>
          <w:rFonts w:eastAsia="仿宋_GB2312"/>
          <w:sz w:val="32"/>
          <w:szCs w:val="32"/>
        </w:rPr>
        <w:t>，</w:t>
      </w:r>
      <w:r>
        <w:rPr>
          <w:rFonts w:hint="eastAsia" w:eastAsia="仿宋_GB2312"/>
          <w:sz w:val="32"/>
          <w:szCs w:val="32"/>
        </w:rPr>
        <w:t>约占总投资的</w:t>
      </w:r>
      <w:r>
        <w:rPr>
          <w:rFonts w:hint="eastAsia" w:eastAsia="仿宋_GB2312"/>
          <w:sz w:val="32"/>
          <w:szCs w:val="32"/>
          <w:lang w:val="en-US" w:eastAsia="zh-CN"/>
        </w:rPr>
        <w:t>18.24</w:t>
      </w:r>
      <w:r>
        <w:rPr>
          <w:rFonts w:hint="eastAsia" w:eastAsia="仿宋_GB2312"/>
          <w:sz w:val="32"/>
          <w:szCs w:val="32"/>
        </w:rPr>
        <w:t>%</w:t>
      </w:r>
      <w:r>
        <w:rPr>
          <w:rFonts w:eastAsia="仿宋_GB2312"/>
          <w:sz w:val="32"/>
          <w:szCs w:val="32"/>
        </w:rPr>
        <w:t>。</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已</w:t>
      </w:r>
      <w:r>
        <w:rPr>
          <w:rFonts w:hint="eastAsia" w:ascii="Times New Roman" w:hAnsi="Times New Roman" w:eastAsia="仿宋_GB2312" w:cs="Times New Roman"/>
          <w:sz w:val="32"/>
          <w:szCs w:val="32"/>
          <w:lang w:val="en-US" w:eastAsia="zh-CN"/>
        </w:rPr>
        <w:t>建成运行（废气治理设施及部分噪声治理设施为本次新建）</w:t>
      </w:r>
      <w:r>
        <w:rPr>
          <w:rFonts w:hint="default" w:ascii="Times New Roman" w:hAnsi="Times New Roman" w:eastAsia="仿宋_GB2312" w:cs="Times New Roman"/>
          <w:sz w:val="32"/>
          <w:szCs w:val="32"/>
          <w:lang w:val="en-US" w:eastAsia="zh-CN"/>
        </w:rPr>
        <w:t>，根据《关于建设项目未批先建“违法行为”法律适用问题的意见》（环政法函〔2018〕31号），你公司委托编制了报告表，报我局审查。</w:t>
      </w:r>
    </w:p>
    <w:p w14:paraId="7713671D">
      <w:pPr>
        <w:pageBreakBefore w:val="0"/>
        <w:widowControl w:val="0"/>
        <w:kinsoku/>
        <w:wordWrap/>
        <w:overflowPunct/>
        <w:topLinePunct w:val="0"/>
        <w:autoSpaceDE/>
        <w:autoSpaceDN/>
        <w:bidi w:val="0"/>
        <w:spacing w:line="560" w:lineRule="exact"/>
        <w:ind w:firstLine="640" w:firstLineChars="200"/>
        <w:textAlignment w:val="baseline"/>
        <w:rPr>
          <w:rFonts w:eastAsia="仿宋_GB2312"/>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日，我局将该项目受理情况进行公示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w:t>
      </w:r>
      <w:r>
        <w:rPr>
          <w:rFonts w:hint="eastAsia" w:eastAsia="仿宋_GB2312"/>
          <w:sz w:val="32"/>
          <w:szCs w:val="32"/>
        </w:rPr>
        <w:t>将该项目</w:t>
      </w:r>
      <w:r>
        <w:rPr>
          <w:rFonts w:eastAsia="仿宋_GB2312"/>
          <w:sz w:val="32"/>
          <w:szCs w:val="32"/>
        </w:rPr>
        <w:t>拟批复情况进行公示；根据公众反馈意见情况及环评报告结论，在严格落实环评报告所提出的各项污染防治措施、确保各类污染物稳定达标的前提下，该</w:t>
      </w:r>
      <w:r>
        <w:rPr>
          <w:rFonts w:hint="eastAsia" w:eastAsia="仿宋_GB2312"/>
          <w:sz w:val="32"/>
          <w:szCs w:val="32"/>
        </w:rPr>
        <w:t>项目具备环境可行性</w:t>
      </w:r>
      <w:r>
        <w:rPr>
          <w:rFonts w:eastAsia="仿宋_GB2312"/>
          <w:sz w:val="32"/>
          <w:szCs w:val="32"/>
        </w:rPr>
        <w:t>。</w:t>
      </w:r>
    </w:p>
    <w:p w14:paraId="03E1792B">
      <w:pPr>
        <w:pageBreakBefore w:val="0"/>
        <w:widowControl w:val="0"/>
        <w:kinsoku/>
        <w:wordWrap/>
        <w:overflowPunct/>
        <w:topLinePunct w:val="0"/>
        <w:autoSpaceDE/>
        <w:autoSpaceDN/>
        <w:bidi w:val="0"/>
        <w:spacing w:line="56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w:t>
      </w:r>
      <w:r>
        <w:rPr>
          <w:rFonts w:hint="eastAsia" w:eastAsia="仿宋_GB2312"/>
          <w:sz w:val="32"/>
          <w:szCs w:val="32"/>
        </w:rPr>
        <w:t>落实各项环保治理措施，</w:t>
      </w:r>
      <w:r>
        <w:rPr>
          <w:rFonts w:eastAsia="仿宋_GB2312"/>
          <w:sz w:val="32"/>
          <w:szCs w:val="32"/>
        </w:rPr>
        <w:t>重点做好以下工作：</w:t>
      </w:r>
    </w:p>
    <w:p w14:paraId="19243E42">
      <w:pPr>
        <w:pageBreakBefore w:val="0"/>
        <w:widowControl w:val="0"/>
        <w:kinsoku/>
        <w:wordWrap/>
        <w:overflowPunct/>
        <w:topLinePunct w:val="0"/>
        <w:autoSpaceDE/>
        <w:autoSpaceDN/>
        <w:bidi w:val="0"/>
        <w:spacing w:line="560" w:lineRule="exact"/>
        <w:ind w:firstLine="640" w:firstLineChars="200"/>
        <w:textAlignment w:val="baseline"/>
        <w:rPr>
          <w:rFonts w:hint="eastAsia" w:eastAsia="仿宋_GB2312"/>
          <w:sz w:val="32"/>
          <w:szCs w:val="32"/>
        </w:rPr>
      </w:pPr>
      <w:r>
        <w:rPr>
          <w:rFonts w:hint="eastAsia" w:eastAsia="仿宋_GB2312"/>
          <w:sz w:val="32"/>
          <w:szCs w:val="32"/>
        </w:rPr>
        <w:t>1</w:t>
      </w:r>
      <w:r>
        <w:rPr>
          <w:rFonts w:eastAsia="仿宋_GB2312"/>
          <w:sz w:val="32"/>
          <w:szCs w:val="32"/>
        </w:rPr>
        <w:t>.施工期间应严格执行国家相关环保法律法规和落实环评报告中提出的污染防范措施：</w:t>
      </w:r>
      <w:r>
        <w:rPr>
          <w:rFonts w:hint="default" w:ascii="Times New Roman" w:hAnsi="Times New Roman" w:eastAsia="仿宋_GB2312" w:cs="Times New Roman"/>
          <w:sz w:val="32"/>
          <w:szCs w:val="32"/>
        </w:rPr>
        <w:t>做到合法施工，减少扬尘污染；</w:t>
      </w:r>
      <w:r>
        <w:rPr>
          <w:rFonts w:hint="eastAsia" w:eastAsia="仿宋_GB2312"/>
          <w:sz w:val="32"/>
          <w:szCs w:val="32"/>
        </w:rPr>
        <w:t>妥善处理施工产生的施工废水；合理安排施工时间，加强对高噪声机械的管理。</w:t>
      </w:r>
    </w:p>
    <w:p w14:paraId="7BF728BC">
      <w:pPr>
        <w:pageBreakBefore w:val="0"/>
        <w:widowControl w:val="0"/>
        <w:kinsoku/>
        <w:wordWrap/>
        <w:overflowPunct/>
        <w:topLinePunct w:val="0"/>
        <w:autoSpaceDE/>
        <w:autoSpaceDN/>
        <w:bidi w:val="0"/>
        <w:spacing w:line="560" w:lineRule="exact"/>
        <w:ind w:firstLine="640" w:firstLineChars="200"/>
        <w:textAlignment w:val="baseline"/>
        <w:rPr>
          <w:rFonts w:ascii="Times New Roman" w:hAnsi="Times New Roman" w:eastAsia="仿宋_GB2312"/>
          <w:bCs/>
          <w:sz w:val="32"/>
          <w:szCs w:val="32"/>
        </w:rPr>
      </w:pPr>
      <w:r>
        <w:rPr>
          <w:rFonts w:hint="eastAsia" w:eastAsia="仿宋_GB2312"/>
          <w:sz w:val="32"/>
          <w:szCs w:val="32"/>
        </w:rPr>
        <w:t>2.</w:t>
      </w:r>
      <w:r>
        <w:rPr>
          <w:rFonts w:hint="eastAsia" w:eastAsia="仿宋_GB2312"/>
          <w:sz w:val="32"/>
          <w:szCs w:val="32"/>
          <w:lang w:val="en-US" w:eastAsia="zh-CN"/>
        </w:rPr>
        <w:t>内燃机以马西联净化后的伴生气为燃料，燃烧废气通过新建3套SCR脱硝装置（1#-3#发电机组、4#-7#发电机组、8#-12#发电机组分别共用一套）进行处理后，经由各自1根1</w:t>
      </w:r>
      <w:r>
        <w:rPr>
          <w:rFonts w:hint="eastAsia" w:ascii="Times New Roman" w:hAnsi="Times New Roman" w:eastAsia="仿宋_GB2312"/>
          <w:bCs/>
          <w:sz w:val="32"/>
          <w:szCs w:val="32"/>
        </w:rPr>
        <w:t>5米</w:t>
      </w:r>
      <w:r>
        <w:rPr>
          <w:rFonts w:ascii="Times New Roman" w:hAnsi="Times New Roman" w:eastAsia="仿宋_GB2312"/>
          <w:bCs/>
          <w:sz w:val="32"/>
          <w:szCs w:val="32"/>
        </w:rPr>
        <w:t>高排气筒</w:t>
      </w:r>
      <w:r>
        <w:rPr>
          <w:rFonts w:hint="eastAsia" w:eastAsia="仿宋_GB2312"/>
          <w:bCs/>
          <w:sz w:val="32"/>
          <w:szCs w:val="32"/>
          <w:lang w:val="en-US" w:eastAsia="zh-CN"/>
        </w:rPr>
        <w:t>达标</w:t>
      </w:r>
      <w:r>
        <w:rPr>
          <w:rFonts w:ascii="Times New Roman" w:hAnsi="Times New Roman" w:eastAsia="仿宋_GB2312"/>
          <w:bCs/>
          <w:sz w:val="32"/>
          <w:szCs w:val="32"/>
        </w:rPr>
        <w:t>排放。</w:t>
      </w:r>
    </w:p>
    <w:p w14:paraId="2385F54C">
      <w:pPr>
        <w:pageBreakBefore w:val="0"/>
        <w:widowControl w:val="0"/>
        <w:kinsoku/>
        <w:wordWrap/>
        <w:overflowPunct/>
        <w:topLinePunct w:val="0"/>
        <w:autoSpaceDE/>
        <w:autoSpaceDN/>
        <w:bidi w:val="0"/>
        <w:spacing w:line="560" w:lineRule="exact"/>
        <w:ind w:firstLine="640" w:firstLineChars="200"/>
        <w:textAlignment w:val="baseline"/>
        <w:rPr>
          <w:rFonts w:hint="eastAsia" w:ascii="Times New Roman" w:hAnsi="Times New Roman" w:eastAsia="仿宋_GB2312"/>
          <w:bCs/>
          <w:sz w:val="32"/>
          <w:szCs w:val="32"/>
        </w:rPr>
      </w:pPr>
      <w:r>
        <w:rPr>
          <w:rFonts w:hint="eastAsia" w:eastAsia="仿宋_GB2312"/>
          <w:bCs/>
          <w:sz w:val="32"/>
          <w:szCs w:val="32"/>
          <w:lang w:val="en-US" w:eastAsia="zh-CN"/>
        </w:rPr>
        <w:t>3.该项目不产生生产废水；生活污水暂存于化粪池，定期清掏</w:t>
      </w:r>
      <w:r>
        <w:rPr>
          <w:rFonts w:hint="eastAsia" w:ascii="Times New Roman" w:hAnsi="Times New Roman" w:eastAsia="仿宋_GB2312"/>
          <w:bCs/>
          <w:sz w:val="32"/>
          <w:szCs w:val="32"/>
        </w:rPr>
        <w:t>。</w:t>
      </w:r>
    </w:p>
    <w:p w14:paraId="3A0836D1">
      <w:pPr>
        <w:pageBreakBefore w:val="0"/>
        <w:widowControl w:val="0"/>
        <w:kinsoku/>
        <w:wordWrap/>
        <w:overflowPunct/>
        <w:topLinePunct w:val="0"/>
        <w:autoSpaceDE/>
        <w:autoSpaceDN/>
        <w:bidi w:val="0"/>
        <w:spacing w:line="560" w:lineRule="exact"/>
        <w:ind w:firstLine="640" w:firstLineChars="200"/>
        <w:textAlignment w:val="baseline"/>
        <w:rPr>
          <w:rFonts w:hint="eastAsia" w:ascii="Times New Roman" w:hAnsi="Times New Roman" w:eastAsia="仿宋_GB2312"/>
          <w:bCs/>
          <w:sz w:val="32"/>
          <w:szCs w:val="32"/>
        </w:rPr>
      </w:pPr>
      <w:r>
        <w:rPr>
          <w:rFonts w:hint="eastAsia" w:ascii="Times New Roman" w:hAnsi="Times New Roman" w:eastAsia="仿宋_GB2312"/>
          <w:bCs/>
          <w:sz w:val="32"/>
          <w:szCs w:val="32"/>
          <w:lang w:val="en-US" w:eastAsia="zh-CN"/>
        </w:rPr>
        <w:t>4</w:t>
      </w:r>
      <w:r>
        <w:rPr>
          <w:rFonts w:hint="eastAsia" w:ascii="Times New Roman" w:hAnsi="Times New Roman" w:eastAsia="仿宋_GB2312"/>
          <w:bCs/>
          <w:sz w:val="32"/>
          <w:szCs w:val="32"/>
        </w:rPr>
        <w:t>.</w:t>
      </w:r>
      <w:r>
        <w:rPr>
          <w:rFonts w:hint="eastAsia" w:eastAsia="仿宋_GB2312"/>
          <w:bCs/>
          <w:sz w:val="32"/>
          <w:szCs w:val="32"/>
          <w:lang w:val="en-US" w:eastAsia="zh-CN"/>
        </w:rPr>
        <w:t>站区合理布局，</w:t>
      </w:r>
      <w:r>
        <w:rPr>
          <w:rFonts w:hint="eastAsia" w:ascii="Times New Roman" w:hAnsi="Times New Roman" w:eastAsia="仿宋_GB2312"/>
          <w:bCs/>
          <w:sz w:val="32"/>
          <w:szCs w:val="32"/>
        </w:rPr>
        <w:t>选用低噪声设备，并采取隔声</w:t>
      </w:r>
      <w:r>
        <w:rPr>
          <w:rFonts w:hint="eastAsia" w:eastAsia="仿宋_GB2312"/>
          <w:bCs/>
          <w:sz w:val="32"/>
          <w:szCs w:val="32"/>
          <w:lang w:val="en-US" w:eastAsia="zh-CN"/>
        </w:rPr>
        <w:t>减震</w:t>
      </w:r>
      <w:r>
        <w:rPr>
          <w:rFonts w:hint="eastAsia" w:ascii="Times New Roman" w:hAnsi="Times New Roman" w:eastAsia="仿宋_GB2312"/>
          <w:bCs/>
          <w:sz w:val="32"/>
          <w:szCs w:val="32"/>
        </w:rPr>
        <w:t>措施，保证厂界噪声达标。</w:t>
      </w:r>
    </w:p>
    <w:p w14:paraId="16087EA1">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eastAsia" w:ascii="Times New Roman" w:hAnsi="Times New Roman" w:eastAsia="仿宋_GB2312"/>
          <w:bCs/>
          <w:sz w:val="32"/>
          <w:szCs w:val="32"/>
          <w:lang w:val="en-US" w:eastAsia="zh-CN"/>
        </w:rPr>
        <w:t>5</w:t>
      </w:r>
      <w:r>
        <w:rPr>
          <w:rFonts w:hint="eastAsia" w:ascii="Times New Roman" w:hAnsi="Times New Roman" w:eastAsia="仿宋_GB2312"/>
          <w:bCs/>
          <w:sz w:val="32"/>
          <w:szCs w:val="32"/>
        </w:rPr>
        <w:t>.做好各类固体废物的收集、贮存、运输和处置，做到资源化、减量化、无害化。</w:t>
      </w:r>
      <w:r>
        <w:rPr>
          <w:rFonts w:eastAsia="仿宋_GB2312"/>
          <w:bCs/>
          <w:sz w:val="32"/>
          <w:szCs w:val="32"/>
        </w:rPr>
        <w:t>该项目产生的</w:t>
      </w:r>
      <w:r>
        <w:rPr>
          <w:rFonts w:hint="eastAsia" w:ascii="Times New Roman" w:hAnsi="Times New Roman" w:eastAsia="仿宋_GB2312"/>
          <w:bCs/>
          <w:sz w:val="32"/>
          <w:szCs w:val="32"/>
          <w:lang w:eastAsia="zh-CN"/>
        </w:rPr>
        <w:t>废</w:t>
      </w:r>
      <w:r>
        <w:rPr>
          <w:rFonts w:hint="eastAsia" w:eastAsia="仿宋_GB2312"/>
          <w:bCs/>
          <w:sz w:val="32"/>
          <w:szCs w:val="32"/>
          <w:lang w:val="en-US" w:eastAsia="zh-CN"/>
        </w:rPr>
        <w:t>机油、废变压器油、废油桶、含油沾染物、废冷却液桶、废催化剂</w:t>
      </w:r>
      <w:r>
        <w:rPr>
          <w:rFonts w:hint="eastAsia" w:ascii="Times New Roman" w:hAnsi="Times New Roman" w:eastAsia="仿宋_GB2312"/>
          <w:bCs/>
          <w:sz w:val="32"/>
          <w:szCs w:val="32"/>
        </w:rPr>
        <w:t>等危险废物须按照《危险废物收</w:t>
      </w:r>
      <w:r>
        <w:rPr>
          <w:rFonts w:hint="default" w:ascii="Times New Roman" w:hAnsi="Times New Roman" w:eastAsia="仿宋_GB2312" w:cs="Times New Roman"/>
          <w:bCs/>
          <w:sz w:val="32"/>
          <w:szCs w:val="32"/>
        </w:rPr>
        <w:t>集</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贮存</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运输技术规范》（HJ2025-2012）进行收集、贮存及运输，</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bCs/>
          <w:sz w:val="32"/>
          <w:szCs w:val="32"/>
        </w:rPr>
        <w:t>交由有相应资质的单位进行处理、处置；危险废物暂存库应按</w:t>
      </w:r>
      <w:r>
        <w:rPr>
          <w:rFonts w:hint="default" w:ascii="Times New Roman" w:hAnsi="Times New Roman" w:eastAsia="仿宋_GB2312" w:cs="Times New Roman"/>
          <w:sz w:val="32"/>
          <w:szCs w:val="32"/>
          <w:highlight w:val="none"/>
        </w:rPr>
        <w:t>《危险废物贮存污染控制标准》（GB18597-20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sz w:val="32"/>
          <w:szCs w:val="32"/>
        </w:rPr>
        <w:t>进行建设和管理。</w:t>
      </w:r>
    </w:p>
    <w:p w14:paraId="420E333C">
      <w:pPr>
        <w:pStyle w:val="3"/>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val="en-US" w:eastAsia="zh-CN"/>
        </w:rPr>
        <w:t xml:space="preserve">    废空气滤芯作为一般固废交由物资回收部门处置。</w:t>
      </w:r>
    </w:p>
    <w:p w14:paraId="099EC8F4">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做好排污口规范化工作，设置规范的废气采样点，悬挂符合要求的标识牌。</w:t>
      </w:r>
    </w:p>
    <w:p w14:paraId="1D0EFC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sz w:val="32"/>
          <w:szCs w:val="32"/>
          <w:lang w:val="en-US" w:eastAsia="zh-CN"/>
        </w:rPr>
        <w:t>强化各项环境风险防范措施，建立完善的环境风险防控体系，</w:t>
      </w:r>
      <w:r>
        <w:rPr>
          <w:rFonts w:hint="default" w:ascii="Times New Roman" w:hAnsi="Times New Roman" w:eastAsia="仿宋_GB2312" w:cs="Times New Roman"/>
          <w:color w:val="auto"/>
          <w:sz w:val="32"/>
          <w:szCs w:val="32"/>
          <w:highlight w:val="none"/>
          <w:lang w:val="en-US" w:eastAsia="zh-CN"/>
        </w:rPr>
        <w:t>配备充足的事故应急物资；</w:t>
      </w:r>
      <w:r>
        <w:rPr>
          <w:rFonts w:hint="default" w:ascii="Times New Roman" w:hAnsi="Times New Roman" w:eastAsia="仿宋_GB2312" w:cs="Times New Roman"/>
          <w:color w:val="auto"/>
          <w:sz w:val="32"/>
          <w:szCs w:val="32"/>
          <w:highlight w:val="none"/>
          <w:lang w:eastAsia="zh-CN"/>
        </w:rPr>
        <w:t>完善突发环境风险应急预案，报区生态环境局备案；</w:t>
      </w:r>
      <w:r>
        <w:rPr>
          <w:rFonts w:hint="default" w:ascii="Times New Roman" w:hAnsi="Times New Roman" w:eastAsia="仿宋_GB2312" w:cs="Times New Roman"/>
          <w:color w:val="auto"/>
          <w:sz w:val="32"/>
          <w:szCs w:val="32"/>
          <w:highlight w:val="none"/>
          <w:lang w:val="en-US" w:eastAsia="zh-CN"/>
        </w:rPr>
        <w:t>提高应对突发环境风险事故的处理能力，认真落实风险事故防范措</w:t>
      </w:r>
      <w:r>
        <w:rPr>
          <w:rFonts w:hint="default" w:ascii="Times New Roman" w:hAnsi="Times New Roman" w:eastAsia="仿宋_GB2312" w:cs="Times New Roman"/>
          <w:color w:val="auto"/>
          <w:sz w:val="32"/>
          <w:szCs w:val="32"/>
          <w:highlight w:val="none"/>
          <w:lang w:eastAsia="zh-CN"/>
        </w:rPr>
        <w:t>施及应急处理措施，</w:t>
      </w:r>
      <w:r>
        <w:rPr>
          <w:rFonts w:hint="default" w:ascii="Times New Roman" w:hAnsi="Times New Roman" w:eastAsia="仿宋_GB2312" w:cs="Times New Roman"/>
          <w:color w:val="auto"/>
          <w:sz w:val="32"/>
          <w:szCs w:val="32"/>
          <w:highlight w:val="none"/>
          <w:lang w:val="en-US" w:eastAsia="zh-CN"/>
        </w:rPr>
        <w:t>有</w:t>
      </w:r>
      <w:r>
        <w:rPr>
          <w:rFonts w:hint="default" w:ascii="Times New Roman" w:hAnsi="Times New Roman" w:eastAsia="仿宋_GB2312" w:cs="Times New Roman"/>
          <w:color w:val="auto"/>
          <w:sz w:val="32"/>
          <w:szCs w:val="32"/>
          <w:highlight w:val="none"/>
          <w:lang w:eastAsia="zh-CN"/>
        </w:rPr>
        <w:t>效防范环境风险，杜绝发生环事故和次生环境事故。</w:t>
      </w:r>
    </w:p>
    <w:p w14:paraId="4D2DE1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8.落实报告表提出的环境监测计划，定期开展监测工作。</w:t>
      </w:r>
    </w:p>
    <w:p w14:paraId="4B90A5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rPr>
        <w:t>项目建设应严格执行环境保</w:t>
      </w:r>
      <w:r>
        <w:rPr>
          <w:rFonts w:hint="default" w:ascii="Times New Roman" w:hAnsi="Times New Roman" w:eastAsia="仿宋_GB2312" w:cs="Times New Roman"/>
          <w:sz w:val="32"/>
          <w:szCs w:val="32"/>
          <w:highlight w:val="none"/>
        </w:rPr>
        <w:t>护设施与主体工程同时设计、同时施工、同时投产使用的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三同时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管理制度，竣工后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14:paraId="3FB60AA6">
      <w:pPr>
        <w:pStyle w:val="11"/>
        <w:pageBreakBefore w:val="0"/>
        <w:widowControl w:val="0"/>
        <w:kinsoku/>
        <w:wordWrap/>
        <w:overflowPunct/>
        <w:topLinePunct w:val="0"/>
        <w:autoSpaceDE/>
        <w:autoSpaceDN/>
        <w:bidi w:val="0"/>
        <w:spacing w:line="560" w:lineRule="exact"/>
        <w:ind w:firstLine="662" w:firstLineChars="207"/>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、项目应执行以下标准：</w:t>
      </w:r>
    </w:p>
    <w:p w14:paraId="0EF8BC6B">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1.《环境空气质量标准》（GB3095－2012）二级；</w:t>
      </w:r>
    </w:p>
    <w:p w14:paraId="7DFE9222">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2.《声环境质量标准》（GB3096-2008）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w:t>
      </w:r>
    </w:p>
    <w:p w14:paraId="44A2FF13">
      <w:pPr>
        <w:pStyle w:val="3"/>
        <w:pageBreakBefore w:val="0"/>
        <w:widowControl w:val="0"/>
        <w:kinsoku/>
        <w:wordWrap/>
        <w:overflowPunct/>
        <w:topLinePunct w:val="0"/>
        <w:autoSpaceDE/>
        <w:autoSpaceDN/>
        <w:bidi w:val="0"/>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bCs/>
          <w:kern w:val="2"/>
          <w:sz w:val="32"/>
          <w:szCs w:val="32"/>
          <w:lang w:val="en-US" w:eastAsia="zh-CN" w:bidi="ar-SA"/>
        </w:rPr>
        <w:t>3.《大气污染物综合排放标准》</w:t>
      </w:r>
      <w:r>
        <w:rPr>
          <w:rFonts w:hint="default" w:ascii="Times New Roman" w:hAnsi="Times New Roman" w:cs="Times New Roman"/>
          <w:sz w:val="32"/>
          <w:szCs w:val="32"/>
          <w:lang w:val="en-US" w:eastAsia="zh-CN"/>
        </w:rPr>
        <w:t>（GB16297-1996）；</w:t>
      </w:r>
    </w:p>
    <w:p w14:paraId="7B8626A9">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Cs/>
          <w:sz w:val="32"/>
          <w:szCs w:val="32"/>
        </w:rPr>
        <w:t>《恶臭污染物排放标准》（DB12/059-2018）</w:t>
      </w:r>
    </w:p>
    <w:p w14:paraId="67E6D88A">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rPr>
        <w:t>《建筑施工场界环境噪声排放标准》（GB12523-2011）</w:t>
      </w:r>
      <w:r>
        <w:rPr>
          <w:rFonts w:hint="default" w:ascii="Times New Roman" w:hAnsi="Times New Roman" w:cs="Times New Roman"/>
          <w:color w:val="auto"/>
          <w:sz w:val="32"/>
          <w:szCs w:val="32"/>
          <w:highlight w:val="none"/>
          <w:lang w:eastAsia="zh-CN"/>
        </w:rPr>
        <w:t>；</w:t>
      </w:r>
    </w:p>
    <w:p w14:paraId="1FB03DDC">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p>
    <w:p w14:paraId="0C61C7C0">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.《一般工业固体废物贮存、处置场污染控制标准》（GB18599-2001）</w:t>
      </w:r>
      <w:r>
        <w:rPr>
          <w:rFonts w:hint="default" w:ascii="Times New Roman" w:hAnsi="Times New Roman" w:eastAsia="仿宋_GB2312" w:cs="Times New Roman"/>
          <w:sz w:val="32"/>
          <w:szCs w:val="32"/>
          <w:lang w:eastAsia="zh-CN"/>
        </w:rPr>
        <w:t>；</w:t>
      </w:r>
    </w:p>
    <w:p w14:paraId="09F00B22">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highlight w:val="none"/>
        </w:rPr>
        <w:t>《危险废物贮存污染控制标准》（GB18597-20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w:t>
      </w:r>
    </w:p>
    <w:p w14:paraId="1A3C6443">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《危险废物收集 贮存 运输技术规范》</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"http://www.baidu.com/link?url=kFOXqD0hyKBRokygYHJ3aYKTHaF4YcrZ_LzFlQnPgjRdH4kCLghqa_dP0DFox9yy-8LzcWHXfMKatBI225VfVJr3qzFKphISXQJMU-3VhZB9JciwzdRGNuu-Jo90RLdZ"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（HJ2025-2012）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14:paraId="31F9C08D">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14:paraId="340735F7">
      <w:pPr>
        <w:spacing w:line="600" w:lineRule="exact"/>
        <w:ind w:firstLine="640" w:firstLineChars="200"/>
        <w:textAlignment w:val="baseline"/>
        <w:rPr>
          <w:rFonts w:hint="default" w:ascii="Times New Roman" w:hAnsi="Times New Roman" w:eastAsia="仿宋_GB2312" w:cs="Times New Roman"/>
          <w:sz w:val="32"/>
          <w:szCs w:val="32"/>
        </w:rPr>
      </w:pPr>
    </w:p>
    <w:p w14:paraId="54076DED">
      <w:pPr>
        <w:pStyle w:val="2"/>
        <w:ind w:left="0" w:leftChars="0" w:firstLine="0" w:firstLineChars="0"/>
        <w:rPr>
          <w:rFonts w:hint="default" w:ascii="Times New Roman" w:hAnsi="Times New Roman" w:eastAsia="仿宋_GB2312" w:cs="Times New Roman"/>
          <w:sz w:val="32"/>
          <w:szCs w:val="32"/>
        </w:rPr>
      </w:pPr>
    </w:p>
    <w:p w14:paraId="136DF40B">
      <w:pPr>
        <w:wordWrap w:val="0"/>
        <w:ind w:firstLine="3200" w:firstLineChars="1000"/>
        <w:jc w:val="right"/>
        <w:rPr>
          <w:rFonts w:eastAsia="仿宋_GB2312"/>
          <w:sz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日</w:t>
      </w:r>
      <w:r>
        <w:rPr>
          <w:rFonts w:hint="eastAsia" w:eastAsia="仿宋_GB2312"/>
          <w:sz w:val="32"/>
        </w:rPr>
        <w:t xml:space="preserve">    </w:t>
      </w:r>
    </w:p>
    <w:p w14:paraId="6E3EF261">
      <w:pPr>
        <w:rPr>
          <w:rFonts w:eastAsia="仿宋_GB2312"/>
          <w:sz w:val="32"/>
        </w:rPr>
      </w:pPr>
    </w:p>
    <w:p w14:paraId="0BD775F5">
      <w:pPr>
        <w:pStyle w:val="2"/>
        <w:rPr>
          <w:rFonts w:eastAsia="仿宋_GB2312"/>
          <w:sz w:val="32"/>
        </w:rPr>
      </w:pPr>
    </w:p>
    <w:p w14:paraId="2AD4BC8D">
      <w:pPr>
        <w:pStyle w:val="2"/>
        <w:rPr>
          <w:rFonts w:eastAsia="仿宋_GB2312"/>
          <w:sz w:val="32"/>
        </w:rPr>
      </w:pPr>
    </w:p>
    <w:p w14:paraId="2102FE67">
      <w:pPr>
        <w:spacing w:line="680" w:lineRule="exact"/>
        <w:ind w:firstLine="280" w:firstLineChars="100"/>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5D31B085">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224CF1F5">
            <w:pPr>
              <w:spacing w:line="680" w:lineRule="exact"/>
              <w:ind w:right="160" w:firstLine="280" w:firstLineChars="100"/>
              <w:rPr>
                <w:sz w:val="32"/>
              </w:rPr>
            </w:pPr>
            <w:r>
              <w:rPr>
                <w:rFonts w:eastAsia="仿宋_GB2312"/>
                <w:sz w:val="28"/>
                <w:szCs w:val="28"/>
              </w:rPr>
              <w:t>抄  送：天津市滨海新区生态环境局</w:t>
            </w:r>
          </w:p>
        </w:tc>
      </w:tr>
    </w:tbl>
    <w:p w14:paraId="4494410E">
      <w:pPr>
        <w:ind w:firstLine="280" w:firstLineChars="100"/>
        <w:rPr>
          <w:rFonts w:ascii="仿宋_GB2312" w:eastAsia="仿宋_GB2312"/>
          <w:sz w:val="32"/>
          <w:szCs w:val="32"/>
        </w:rPr>
      </w:pPr>
      <w:r>
        <w:rPr>
          <w:rFonts w:eastAsia="仿宋_GB2312"/>
          <w:sz w:val="28"/>
          <w:szCs w:val="28"/>
        </w:rPr>
        <w:t xml:space="preserve">天津市滨海新区行政审批局              </w:t>
      </w:r>
      <w:r>
        <w:rPr>
          <w:rFonts w:hint="eastAsia" w:eastAsia="仿宋_GB2312"/>
          <w:sz w:val="28"/>
          <w:szCs w:val="28"/>
        </w:rPr>
        <w:t xml:space="preserve"> </w:t>
      </w:r>
      <w:r>
        <w:rPr>
          <w:rFonts w:eastAsia="仿宋_GB2312"/>
          <w:sz w:val="28"/>
          <w:szCs w:val="28"/>
        </w:rPr>
        <w:t xml:space="preserve">  20</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12</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918B">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84F04">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884F04">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226C">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4513A6C5">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80234"/>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4C5262"/>
    <w:rsid w:val="004D1A4C"/>
    <w:rsid w:val="00531BD1"/>
    <w:rsid w:val="00544DB0"/>
    <w:rsid w:val="00566C93"/>
    <w:rsid w:val="005D266D"/>
    <w:rsid w:val="00631BCE"/>
    <w:rsid w:val="006A0BFE"/>
    <w:rsid w:val="0071652F"/>
    <w:rsid w:val="00745E92"/>
    <w:rsid w:val="007939DD"/>
    <w:rsid w:val="008208B6"/>
    <w:rsid w:val="00863565"/>
    <w:rsid w:val="008B1BF1"/>
    <w:rsid w:val="008F05BC"/>
    <w:rsid w:val="00921371"/>
    <w:rsid w:val="00950011"/>
    <w:rsid w:val="009807C5"/>
    <w:rsid w:val="009824E1"/>
    <w:rsid w:val="0099150D"/>
    <w:rsid w:val="00996955"/>
    <w:rsid w:val="009A1665"/>
    <w:rsid w:val="009D54C7"/>
    <w:rsid w:val="009D7E7F"/>
    <w:rsid w:val="00A31EB3"/>
    <w:rsid w:val="00A6299F"/>
    <w:rsid w:val="00A85A8F"/>
    <w:rsid w:val="00AD1938"/>
    <w:rsid w:val="00AD7A1F"/>
    <w:rsid w:val="00B375DB"/>
    <w:rsid w:val="00B941D8"/>
    <w:rsid w:val="00BF6B0B"/>
    <w:rsid w:val="00C8289E"/>
    <w:rsid w:val="00CA7E14"/>
    <w:rsid w:val="00CE5024"/>
    <w:rsid w:val="00D006C4"/>
    <w:rsid w:val="00D12F65"/>
    <w:rsid w:val="00D52B80"/>
    <w:rsid w:val="00D9001B"/>
    <w:rsid w:val="00DA5608"/>
    <w:rsid w:val="00DD7D5A"/>
    <w:rsid w:val="00DE0B7D"/>
    <w:rsid w:val="00E334F0"/>
    <w:rsid w:val="00E530D0"/>
    <w:rsid w:val="00E630C8"/>
    <w:rsid w:val="00E81FC7"/>
    <w:rsid w:val="00E913AD"/>
    <w:rsid w:val="00EA4EAB"/>
    <w:rsid w:val="00EA51F1"/>
    <w:rsid w:val="00EA5C54"/>
    <w:rsid w:val="00EF0A9C"/>
    <w:rsid w:val="00EF29FD"/>
    <w:rsid w:val="00F10477"/>
    <w:rsid w:val="00F33160"/>
    <w:rsid w:val="00F436B2"/>
    <w:rsid w:val="00F54B05"/>
    <w:rsid w:val="00F56775"/>
    <w:rsid w:val="00F71A97"/>
    <w:rsid w:val="00F842B6"/>
    <w:rsid w:val="00FC26E4"/>
    <w:rsid w:val="017D0E60"/>
    <w:rsid w:val="01FE5F89"/>
    <w:rsid w:val="022C4AC3"/>
    <w:rsid w:val="02EF5EA2"/>
    <w:rsid w:val="04683D1F"/>
    <w:rsid w:val="069546FC"/>
    <w:rsid w:val="07CF6683"/>
    <w:rsid w:val="08C0414A"/>
    <w:rsid w:val="08CC7EF8"/>
    <w:rsid w:val="08D14B1A"/>
    <w:rsid w:val="09067414"/>
    <w:rsid w:val="0A616717"/>
    <w:rsid w:val="0A993ECD"/>
    <w:rsid w:val="0B0D5A13"/>
    <w:rsid w:val="0B6D14B7"/>
    <w:rsid w:val="0BB42B8E"/>
    <w:rsid w:val="0CD243F4"/>
    <w:rsid w:val="0DE34399"/>
    <w:rsid w:val="0FA859B9"/>
    <w:rsid w:val="0FBF42EC"/>
    <w:rsid w:val="11D91F41"/>
    <w:rsid w:val="126758C9"/>
    <w:rsid w:val="138327ED"/>
    <w:rsid w:val="13F111F5"/>
    <w:rsid w:val="14367871"/>
    <w:rsid w:val="14A66120"/>
    <w:rsid w:val="16420B4B"/>
    <w:rsid w:val="1658169C"/>
    <w:rsid w:val="17B46048"/>
    <w:rsid w:val="184D3DB0"/>
    <w:rsid w:val="1917063A"/>
    <w:rsid w:val="198D5B01"/>
    <w:rsid w:val="19B95B36"/>
    <w:rsid w:val="1D992813"/>
    <w:rsid w:val="1E860E96"/>
    <w:rsid w:val="1F3259C6"/>
    <w:rsid w:val="217E0DA2"/>
    <w:rsid w:val="220D79D5"/>
    <w:rsid w:val="22114098"/>
    <w:rsid w:val="22121295"/>
    <w:rsid w:val="235F1C43"/>
    <w:rsid w:val="261C2711"/>
    <w:rsid w:val="27DF6D5B"/>
    <w:rsid w:val="290416FB"/>
    <w:rsid w:val="2A8E570B"/>
    <w:rsid w:val="2B5A4C61"/>
    <w:rsid w:val="2B9710FB"/>
    <w:rsid w:val="2C6664FE"/>
    <w:rsid w:val="2CD42CDE"/>
    <w:rsid w:val="2DA85F50"/>
    <w:rsid w:val="2DE85F13"/>
    <w:rsid w:val="2E0777D8"/>
    <w:rsid w:val="31E47D3B"/>
    <w:rsid w:val="321C5935"/>
    <w:rsid w:val="329D3404"/>
    <w:rsid w:val="330A7AD7"/>
    <w:rsid w:val="33937C59"/>
    <w:rsid w:val="33CC3E98"/>
    <w:rsid w:val="34C0667B"/>
    <w:rsid w:val="34C75B3A"/>
    <w:rsid w:val="352C4DAB"/>
    <w:rsid w:val="3678062E"/>
    <w:rsid w:val="36D07CDC"/>
    <w:rsid w:val="36F423E6"/>
    <w:rsid w:val="3982447C"/>
    <w:rsid w:val="39CB2C31"/>
    <w:rsid w:val="3A093909"/>
    <w:rsid w:val="3AD02729"/>
    <w:rsid w:val="3B7B1AA6"/>
    <w:rsid w:val="3E053D44"/>
    <w:rsid w:val="3E4325E9"/>
    <w:rsid w:val="3E6B05F3"/>
    <w:rsid w:val="3EA30500"/>
    <w:rsid w:val="3EB74DB3"/>
    <w:rsid w:val="3FB952BD"/>
    <w:rsid w:val="412F731A"/>
    <w:rsid w:val="41BA15F9"/>
    <w:rsid w:val="420A2FF8"/>
    <w:rsid w:val="42154007"/>
    <w:rsid w:val="42195A6A"/>
    <w:rsid w:val="436D5ED7"/>
    <w:rsid w:val="43AE49AE"/>
    <w:rsid w:val="44F21C4B"/>
    <w:rsid w:val="4578357E"/>
    <w:rsid w:val="45AD6951"/>
    <w:rsid w:val="46824E4F"/>
    <w:rsid w:val="48B431C7"/>
    <w:rsid w:val="491D7204"/>
    <w:rsid w:val="4AE83298"/>
    <w:rsid w:val="4B106CD2"/>
    <w:rsid w:val="4B544C74"/>
    <w:rsid w:val="4C895B69"/>
    <w:rsid w:val="4F016F2E"/>
    <w:rsid w:val="4F746232"/>
    <w:rsid w:val="502925FF"/>
    <w:rsid w:val="50D413E4"/>
    <w:rsid w:val="51872AF4"/>
    <w:rsid w:val="51A96376"/>
    <w:rsid w:val="522654ED"/>
    <w:rsid w:val="5261193E"/>
    <w:rsid w:val="531662A7"/>
    <w:rsid w:val="53333171"/>
    <w:rsid w:val="537F0991"/>
    <w:rsid w:val="56307B26"/>
    <w:rsid w:val="5750757E"/>
    <w:rsid w:val="57D119C1"/>
    <w:rsid w:val="581A10A7"/>
    <w:rsid w:val="59465D4C"/>
    <w:rsid w:val="597F35B0"/>
    <w:rsid w:val="5A7A2F5C"/>
    <w:rsid w:val="5B515431"/>
    <w:rsid w:val="5CE11D93"/>
    <w:rsid w:val="5D1A2FE5"/>
    <w:rsid w:val="5E9F5060"/>
    <w:rsid w:val="5F9A6485"/>
    <w:rsid w:val="60357336"/>
    <w:rsid w:val="603A2046"/>
    <w:rsid w:val="61140234"/>
    <w:rsid w:val="61F11BB7"/>
    <w:rsid w:val="628A6975"/>
    <w:rsid w:val="63C42AC6"/>
    <w:rsid w:val="657F22F3"/>
    <w:rsid w:val="686A0B4A"/>
    <w:rsid w:val="68CD0632"/>
    <w:rsid w:val="69507D09"/>
    <w:rsid w:val="6BE35B07"/>
    <w:rsid w:val="6CBE07C5"/>
    <w:rsid w:val="6DFA1134"/>
    <w:rsid w:val="6F2605FE"/>
    <w:rsid w:val="6FF3011B"/>
    <w:rsid w:val="706E47D2"/>
    <w:rsid w:val="714F2E97"/>
    <w:rsid w:val="71B60E95"/>
    <w:rsid w:val="71F065BA"/>
    <w:rsid w:val="729829D6"/>
    <w:rsid w:val="72F877E5"/>
    <w:rsid w:val="73067FA2"/>
    <w:rsid w:val="73935D89"/>
    <w:rsid w:val="7458541A"/>
    <w:rsid w:val="7479752E"/>
    <w:rsid w:val="74AF784E"/>
    <w:rsid w:val="76A77C9C"/>
    <w:rsid w:val="7773376E"/>
    <w:rsid w:val="77B43EA4"/>
    <w:rsid w:val="78241FCC"/>
    <w:rsid w:val="787E122A"/>
    <w:rsid w:val="78B56081"/>
    <w:rsid w:val="79F26D38"/>
    <w:rsid w:val="7A75589C"/>
    <w:rsid w:val="7D123060"/>
    <w:rsid w:val="7DB3444A"/>
    <w:rsid w:val="7E54785F"/>
    <w:rsid w:val="7E6C59D9"/>
    <w:rsid w:val="7E94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kern w:val="2"/>
      <w:sz w:val="18"/>
      <w:szCs w:val="18"/>
    </w:rPr>
  </w:style>
  <w:style w:type="character" w:customStyle="1" w:styleId="10">
    <w:name w:val="页眉 Char"/>
    <w:basedOn w:val="7"/>
    <w:link w:val="5"/>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1408</Words>
  <Characters>308</Characters>
  <Lines>2</Lines>
  <Paragraphs>3</Paragraphs>
  <TotalTime>0</TotalTime>
  <ScaleCrop>false</ScaleCrop>
  <LinksUpToDate>false</LinksUpToDate>
  <CharactersWithSpaces>1713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2020-10-21T12:22:00Z</dcterms:created>
  <dc:creator>张明蕾</dc:creator>
  <cp:lastModifiedBy>dell</cp:lastModifiedBy>
  <cp:lastPrinted>2025-04-30T00:55:00Z</cp:lastPrinted>
  <dcterms:modified xsi:type="dcterms:W3CDTF">2025-05-19T07:04:02Z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DAD8A4E08F2A4B6EAC80D494F58A1FF7_13</vt:lpwstr>
  </property>
</Properties>
</file>