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5AF8F8">
      <w:pPr>
        <w:spacing w:line="360" w:lineRule="auto"/>
      </w:pPr>
    </w:p>
    <w:p w14:paraId="359DF053">
      <w:pPr>
        <w:spacing w:line="360" w:lineRule="auto"/>
      </w:pPr>
    </w:p>
    <w:p w14:paraId="6679A5C6"/>
    <w:p w14:paraId="5B663E4A">
      <w:pPr>
        <w:spacing w:line="360" w:lineRule="auto"/>
        <w:jc w:val="center"/>
        <w:rPr>
          <w:rFonts w:ascii="仿宋_GB2312"/>
        </w:rPr>
      </w:pPr>
    </w:p>
    <w:p w14:paraId="4F254D97">
      <w:pPr>
        <w:autoSpaceDE w:val="0"/>
        <w:autoSpaceDN w:val="0"/>
        <w:jc w:val="center"/>
        <w:rPr>
          <w:rFonts w:ascii="Times New Roman" w:hAnsi="Times New Roman"/>
        </w:rPr>
      </w:pPr>
      <w:r>
        <w:rPr>
          <w:rFonts w:hint="eastAsia" w:ascii="Times New Roman" w:hAnsi="Times New Roman"/>
          <w:lang w:val="zh-CN"/>
        </w:rPr>
        <w:t xml:space="preserve">津滨审批二室准〔2025〕132号 </w:t>
      </w:r>
      <w:bookmarkStart w:id="0" w:name="_GoBack"/>
      <w:bookmarkEnd w:id="0"/>
    </w:p>
    <w:p w14:paraId="00F9672E">
      <w:pPr>
        <w:spacing w:line="560" w:lineRule="exact"/>
        <w:jc w:val="center"/>
        <w:rPr>
          <w:rFonts w:ascii="Times New Roman" w:hAnsi="Times New Roman"/>
        </w:rPr>
      </w:pPr>
      <w:r>
        <w:rPr>
          <w:rFonts w:ascii="Times New Roman"/>
          <w:b/>
          <w:color w:val="000000"/>
        </w:rPr>
        <w:t>项目代码：</w:t>
      </w:r>
      <w:r>
        <w:rPr>
          <w:rFonts w:ascii="Times New Roman" w:hAnsi="Times New Roman"/>
        </w:rPr>
        <w:t>2404-120116-89-01-132702</w:t>
      </w:r>
    </w:p>
    <w:p w14:paraId="426D814F">
      <w:pPr>
        <w:spacing w:line="560" w:lineRule="exact"/>
        <w:jc w:val="center"/>
        <w:rPr>
          <w:b/>
          <w:color w:val="000000"/>
          <w:sz w:val="44"/>
        </w:rPr>
      </w:pPr>
    </w:p>
    <w:p w14:paraId="015FDA43">
      <w:pPr>
        <w:pStyle w:val="7"/>
        <w:spacing w:line="560" w:lineRule="exact"/>
        <w:jc w:val="center"/>
        <w:rPr>
          <w:rFonts w:eastAsia="方正小标宋简体"/>
          <w:color w:val="000000"/>
          <w:sz w:val="44"/>
        </w:rPr>
      </w:pPr>
      <w:r>
        <w:rPr>
          <w:rFonts w:hint="eastAsia" w:eastAsia="方正小标宋简体"/>
          <w:color w:val="000000"/>
          <w:sz w:val="44"/>
        </w:rPr>
        <w:t>关于</w:t>
      </w:r>
      <w:r>
        <w:rPr>
          <w:rFonts w:eastAsia="方正小标宋简体"/>
          <w:color w:val="000000"/>
          <w:sz w:val="44"/>
        </w:rPr>
        <w:t>天津进港一线拆除及机务折返段</w:t>
      </w:r>
    </w:p>
    <w:p w14:paraId="5F767CF1">
      <w:pPr>
        <w:pStyle w:val="7"/>
        <w:spacing w:line="560" w:lineRule="exact"/>
        <w:jc w:val="center"/>
        <w:rPr>
          <w:rFonts w:eastAsia="方正小标宋简体"/>
          <w:color w:val="000000"/>
          <w:sz w:val="44"/>
        </w:rPr>
      </w:pPr>
      <w:r>
        <w:rPr>
          <w:rFonts w:eastAsia="方正小标宋简体"/>
          <w:color w:val="000000"/>
          <w:sz w:val="44"/>
        </w:rPr>
        <w:t>迁建工程新港站机务折返段</w:t>
      </w:r>
      <w:r>
        <w:rPr>
          <w:rFonts w:hint="eastAsia" w:eastAsia="方正小标宋简体"/>
          <w:color w:val="000000"/>
          <w:sz w:val="44"/>
        </w:rPr>
        <w:t>项目</w:t>
      </w:r>
    </w:p>
    <w:p w14:paraId="00C2801C">
      <w:pPr>
        <w:pStyle w:val="7"/>
        <w:spacing w:line="560" w:lineRule="exact"/>
        <w:jc w:val="center"/>
        <w:rPr>
          <w:rFonts w:eastAsia="方正小标宋简体"/>
          <w:color w:val="000000"/>
          <w:sz w:val="44"/>
        </w:rPr>
      </w:pPr>
      <w:r>
        <w:rPr>
          <w:rFonts w:eastAsia="方正小标宋简体"/>
          <w:color w:val="000000"/>
          <w:sz w:val="44"/>
        </w:rPr>
        <w:t>环境影响报告表的批复</w:t>
      </w:r>
    </w:p>
    <w:p w14:paraId="069C17FB">
      <w:pPr>
        <w:spacing w:line="560" w:lineRule="exact"/>
        <w:jc w:val="center"/>
        <w:rPr>
          <w:b/>
          <w:color w:val="000000"/>
          <w:sz w:val="44"/>
        </w:rPr>
      </w:pPr>
    </w:p>
    <w:p w14:paraId="3EAC1DF0">
      <w:pPr>
        <w:pStyle w:val="7"/>
        <w:spacing w:line="560" w:lineRule="exact"/>
        <w:rPr>
          <w:sz w:val="32"/>
          <w:szCs w:val="32"/>
        </w:rPr>
      </w:pPr>
      <w:r>
        <w:rPr>
          <w:rFonts w:hint="eastAsia"/>
          <w:bCs/>
          <w:sz w:val="32"/>
          <w:szCs w:val="32"/>
        </w:rPr>
        <w:t>中国铁路北京局集团有限公司</w:t>
      </w:r>
      <w:r>
        <w:rPr>
          <w:sz w:val="32"/>
          <w:szCs w:val="32"/>
        </w:rPr>
        <w:t>：</w:t>
      </w:r>
    </w:p>
    <w:p w14:paraId="5545AE54">
      <w:pPr>
        <w:pStyle w:val="7"/>
        <w:spacing w:line="560" w:lineRule="exact"/>
        <w:ind w:firstLine="662" w:firstLineChars="207"/>
        <w:rPr>
          <w:sz w:val="32"/>
          <w:szCs w:val="32"/>
        </w:rPr>
      </w:pPr>
      <w:r>
        <w:rPr>
          <w:sz w:val="32"/>
          <w:szCs w:val="32"/>
        </w:rPr>
        <w:t>你</w:t>
      </w:r>
      <w:r>
        <w:rPr>
          <w:rFonts w:hint="eastAsia"/>
          <w:sz w:val="32"/>
          <w:szCs w:val="32"/>
        </w:rPr>
        <w:t>公司提交</w:t>
      </w:r>
      <w:r>
        <w:rPr>
          <w:sz w:val="32"/>
          <w:szCs w:val="32"/>
        </w:rPr>
        <w:t>的</w:t>
      </w:r>
      <w:r>
        <w:rPr>
          <w:rFonts w:hint="eastAsia"/>
          <w:sz w:val="32"/>
          <w:szCs w:val="32"/>
        </w:rPr>
        <w:t>《关于报批</w:t>
      </w:r>
      <w:r>
        <w:rPr>
          <w:sz w:val="32"/>
          <w:szCs w:val="32"/>
        </w:rPr>
        <w:t>天津进港一线拆除及机务折返段迁建工程新港站机务折返段环境影响报告表</w:t>
      </w:r>
      <w:r>
        <w:rPr>
          <w:rFonts w:hint="eastAsia"/>
          <w:sz w:val="32"/>
          <w:szCs w:val="32"/>
        </w:rPr>
        <w:t>的请示》、</w:t>
      </w:r>
      <w:r>
        <w:rPr>
          <w:sz w:val="32"/>
          <w:szCs w:val="32"/>
        </w:rPr>
        <w:t>《天津进港一线拆除及机务折返段迁建工程新港站机务折返段环境影响报告表》及其</w:t>
      </w:r>
      <w:r>
        <w:rPr>
          <w:rFonts w:hint="eastAsia"/>
          <w:sz w:val="32"/>
          <w:szCs w:val="32"/>
        </w:rPr>
        <w:t>相关材料</w:t>
      </w:r>
      <w:r>
        <w:rPr>
          <w:sz w:val="32"/>
          <w:szCs w:val="32"/>
        </w:rPr>
        <w:t>收悉。经研究，现批复如下：</w:t>
      </w:r>
    </w:p>
    <w:p w14:paraId="160165C9">
      <w:pPr>
        <w:pStyle w:val="7"/>
        <w:spacing w:line="560" w:lineRule="exact"/>
        <w:ind w:firstLine="662" w:firstLineChars="207"/>
        <w:rPr>
          <w:sz w:val="32"/>
          <w:szCs w:val="32"/>
        </w:rPr>
      </w:pPr>
      <w:r>
        <w:rPr>
          <w:sz w:val="32"/>
          <w:szCs w:val="32"/>
        </w:rPr>
        <w:t>一、</w:t>
      </w:r>
      <w:r>
        <w:rPr>
          <w:rFonts w:hint="eastAsia"/>
          <w:sz w:val="32"/>
          <w:szCs w:val="32"/>
        </w:rPr>
        <w:t>你公司选址于</w:t>
      </w:r>
      <w:r>
        <w:rPr>
          <w:sz w:val="32"/>
          <w:szCs w:val="32"/>
        </w:rPr>
        <w:t>天津市滨海新区</w:t>
      </w:r>
      <w:r>
        <w:rPr>
          <w:rFonts w:hint="eastAsia"/>
          <w:sz w:val="32"/>
          <w:szCs w:val="32"/>
        </w:rPr>
        <w:t>新港四号路</w:t>
      </w:r>
      <w:r>
        <w:rPr>
          <w:sz w:val="32"/>
          <w:szCs w:val="32"/>
        </w:rPr>
        <w:t>安铁</w:t>
      </w:r>
      <w:r>
        <w:rPr>
          <w:rFonts w:hint="eastAsia"/>
          <w:sz w:val="32"/>
          <w:szCs w:val="32"/>
        </w:rPr>
        <w:t>货场</w:t>
      </w:r>
      <w:r>
        <w:rPr>
          <w:sz w:val="32"/>
          <w:szCs w:val="32"/>
        </w:rPr>
        <w:t>内建设天津进港一线拆除及机务折返段迁建工程新港站机务折返段</w:t>
      </w:r>
      <w:r>
        <w:rPr>
          <w:rFonts w:hint="eastAsia"/>
          <w:sz w:val="32"/>
          <w:szCs w:val="32"/>
        </w:rPr>
        <w:t>项目（以下简称“项目”）。项目占地面积</w:t>
      </w:r>
      <w:r>
        <w:rPr>
          <w:sz w:val="32"/>
          <w:szCs w:val="32"/>
        </w:rPr>
        <w:t>27902</w:t>
      </w:r>
      <w:r>
        <w:rPr>
          <w:rFonts w:hint="eastAsia"/>
          <w:sz w:val="32"/>
          <w:szCs w:val="32"/>
        </w:rPr>
        <w:t>平米，建筑面积4820.46平米。主要建设内容包括：建设机车整备线、机车出入段线、机车走行线、卸油线、牵出线、冷库专用线各1条。建设整备车间，</w:t>
      </w:r>
      <w:r>
        <w:rPr>
          <w:sz w:val="32"/>
          <w:szCs w:val="32"/>
        </w:rPr>
        <w:t>用于机车整备</w:t>
      </w:r>
      <w:r>
        <w:rPr>
          <w:rFonts w:hint="eastAsia"/>
          <w:sz w:val="32"/>
          <w:szCs w:val="32"/>
        </w:rPr>
        <w:t>。建设地下油库、储藏间、油泵间、消防泵房、综合楼等辅助工程，其中油库设4个50</w:t>
      </w:r>
      <w:r>
        <w:rPr>
          <w:sz w:val="32"/>
          <w:szCs w:val="32"/>
        </w:rPr>
        <w:t>m</w:t>
      </w:r>
      <w:r>
        <w:rPr>
          <w:sz w:val="32"/>
          <w:szCs w:val="32"/>
          <w:vertAlign w:val="superscript"/>
        </w:rPr>
        <w:t>3</w:t>
      </w:r>
      <w:r>
        <w:rPr>
          <w:rFonts w:hint="eastAsia"/>
          <w:sz w:val="32"/>
          <w:szCs w:val="32"/>
        </w:rPr>
        <w:t>柴</w:t>
      </w:r>
      <w:r>
        <w:rPr>
          <w:sz w:val="32"/>
          <w:szCs w:val="32"/>
        </w:rPr>
        <w:t>油</w:t>
      </w:r>
      <w:r>
        <w:rPr>
          <w:rFonts w:hint="eastAsia"/>
          <w:sz w:val="32"/>
          <w:szCs w:val="32"/>
        </w:rPr>
        <w:t>罐。项目总投资13000万元人民币，其中环保投资200万元人民币，约占总投资的1.5%。</w:t>
      </w:r>
    </w:p>
    <w:p w14:paraId="4E914B68">
      <w:pPr>
        <w:pStyle w:val="7"/>
        <w:spacing w:line="560" w:lineRule="exact"/>
        <w:ind w:firstLine="662" w:firstLineChars="207"/>
        <w:rPr>
          <w:sz w:val="32"/>
          <w:szCs w:val="32"/>
        </w:rPr>
      </w:pPr>
      <w:r>
        <w:rPr>
          <w:rFonts w:hint="eastAsia"/>
          <w:sz w:val="32"/>
          <w:szCs w:val="32"/>
        </w:rPr>
        <w:t>项目在未履行环保手续的情况下建成投用，</w:t>
      </w:r>
      <w:r>
        <w:rPr>
          <w:sz w:val="32"/>
          <w:szCs w:val="32"/>
        </w:rPr>
        <w:t>根据《关于建设项目</w:t>
      </w:r>
      <w:r>
        <w:rPr>
          <w:rFonts w:hint="eastAsia"/>
          <w:sz w:val="32"/>
          <w:szCs w:val="32"/>
        </w:rPr>
        <w:t>“</w:t>
      </w:r>
      <w:r>
        <w:rPr>
          <w:sz w:val="32"/>
          <w:szCs w:val="32"/>
        </w:rPr>
        <w:t>未批先建</w:t>
      </w:r>
      <w:r>
        <w:rPr>
          <w:rFonts w:hint="eastAsia"/>
          <w:sz w:val="32"/>
          <w:szCs w:val="32"/>
        </w:rPr>
        <w:t>”</w:t>
      </w:r>
      <w:r>
        <w:rPr>
          <w:sz w:val="32"/>
          <w:szCs w:val="32"/>
        </w:rPr>
        <w:t>违法行为法律适用问题的意见》（环政法函</w:t>
      </w:r>
      <w:r>
        <w:rPr>
          <w:rFonts w:hint="eastAsia"/>
          <w:sz w:val="32"/>
          <w:szCs w:val="32"/>
          <w:lang w:val="zh-CN"/>
        </w:rPr>
        <w:t>〔2018〕</w:t>
      </w:r>
      <w:r>
        <w:rPr>
          <w:sz w:val="32"/>
          <w:szCs w:val="32"/>
        </w:rPr>
        <w:t>31号），</w:t>
      </w:r>
      <w:r>
        <w:rPr>
          <w:rFonts w:hint="eastAsia"/>
          <w:sz w:val="32"/>
          <w:szCs w:val="32"/>
        </w:rPr>
        <w:t>你公司现补交建设项目环境影响报告表。</w:t>
      </w:r>
    </w:p>
    <w:p w14:paraId="16472495">
      <w:pPr>
        <w:pStyle w:val="7"/>
        <w:spacing w:line="560" w:lineRule="exact"/>
        <w:ind w:firstLine="640" w:firstLineChars="200"/>
        <w:rPr>
          <w:sz w:val="32"/>
          <w:szCs w:val="32"/>
        </w:rPr>
      </w:pPr>
      <w:r>
        <w:rPr>
          <w:sz w:val="32"/>
          <w:szCs w:val="32"/>
        </w:rPr>
        <w:t>20</w:t>
      </w:r>
      <w:r>
        <w:rPr>
          <w:rFonts w:hint="eastAsia"/>
          <w:sz w:val="32"/>
          <w:szCs w:val="32"/>
        </w:rPr>
        <w:t>25</w:t>
      </w:r>
      <w:r>
        <w:rPr>
          <w:sz w:val="32"/>
          <w:szCs w:val="32"/>
        </w:rPr>
        <w:t>年</w:t>
      </w:r>
      <w:r>
        <w:rPr>
          <w:rFonts w:hint="eastAsia"/>
          <w:sz w:val="32"/>
          <w:szCs w:val="32"/>
        </w:rPr>
        <w:t>3</w:t>
      </w:r>
      <w:r>
        <w:rPr>
          <w:sz w:val="32"/>
          <w:szCs w:val="32"/>
        </w:rPr>
        <w:t>月</w:t>
      </w:r>
      <w:r>
        <w:rPr>
          <w:rFonts w:hint="eastAsia"/>
          <w:sz w:val="32"/>
          <w:szCs w:val="32"/>
        </w:rPr>
        <w:t>25</w:t>
      </w:r>
      <w:r>
        <w:rPr>
          <w:sz w:val="32"/>
          <w:szCs w:val="32"/>
        </w:rPr>
        <w:t>日至</w:t>
      </w:r>
      <w:r>
        <w:rPr>
          <w:rFonts w:hint="eastAsia"/>
          <w:sz w:val="32"/>
          <w:szCs w:val="32"/>
        </w:rPr>
        <w:t>3</w:t>
      </w:r>
      <w:r>
        <w:rPr>
          <w:sz w:val="32"/>
          <w:szCs w:val="32"/>
        </w:rPr>
        <w:t>月</w:t>
      </w:r>
      <w:r>
        <w:rPr>
          <w:rFonts w:hint="eastAsia"/>
          <w:sz w:val="32"/>
          <w:szCs w:val="32"/>
        </w:rPr>
        <w:t>31</w:t>
      </w:r>
      <w:r>
        <w:rPr>
          <w:sz w:val="32"/>
          <w:szCs w:val="32"/>
        </w:rPr>
        <w:t>日，我局将该</w:t>
      </w:r>
      <w:r>
        <w:rPr>
          <w:rFonts w:hint="eastAsia"/>
          <w:sz w:val="32"/>
          <w:szCs w:val="32"/>
        </w:rPr>
        <w:t>项目</w:t>
      </w:r>
      <w:r>
        <w:rPr>
          <w:sz w:val="32"/>
          <w:szCs w:val="32"/>
        </w:rPr>
        <w:t>受理情况进行公示；</w:t>
      </w:r>
      <w:r>
        <w:rPr>
          <w:rFonts w:hint="eastAsia"/>
          <w:sz w:val="32"/>
          <w:szCs w:val="32"/>
        </w:rPr>
        <w:t>4</w:t>
      </w:r>
      <w:r>
        <w:rPr>
          <w:sz w:val="32"/>
          <w:szCs w:val="32"/>
        </w:rPr>
        <w:t>月</w:t>
      </w:r>
      <w:r>
        <w:rPr>
          <w:rFonts w:hint="eastAsia"/>
          <w:sz w:val="32"/>
          <w:szCs w:val="32"/>
        </w:rPr>
        <w:t>15日至4月21日</w:t>
      </w:r>
      <w:r>
        <w:rPr>
          <w:sz w:val="32"/>
          <w:szCs w:val="32"/>
        </w:rPr>
        <w:t>，将该</w:t>
      </w:r>
      <w:r>
        <w:rPr>
          <w:rFonts w:hint="eastAsia"/>
          <w:sz w:val="32"/>
          <w:szCs w:val="32"/>
        </w:rPr>
        <w:t>项目</w:t>
      </w:r>
      <w:r>
        <w:rPr>
          <w:sz w:val="32"/>
          <w:szCs w:val="32"/>
        </w:rPr>
        <w:t>拟批复情况进行公示；根据公众反馈意见情况及环评报告结论，在严格落实环评报告所提出的各项污染防治措施、确保各类污染物稳定达标的前提下，同意该</w:t>
      </w:r>
      <w:r>
        <w:rPr>
          <w:rFonts w:hint="eastAsia"/>
          <w:sz w:val="32"/>
          <w:szCs w:val="32"/>
        </w:rPr>
        <w:t>项目</w:t>
      </w:r>
      <w:r>
        <w:rPr>
          <w:sz w:val="32"/>
          <w:szCs w:val="32"/>
        </w:rPr>
        <w:t>建设。</w:t>
      </w:r>
    </w:p>
    <w:p w14:paraId="2BF13863">
      <w:pPr>
        <w:pStyle w:val="7"/>
        <w:spacing w:line="560" w:lineRule="exact"/>
        <w:ind w:firstLine="662" w:firstLineChars="207"/>
        <w:rPr>
          <w:sz w:val="32"/>
          <w:szCs w:val="32"/>
        </w:rPr>
      </w:pPr>
      <w:r>
        <w:rPr>
          <w:rFonts w:hint="eastAsia"/>
          <w:sz w:val="32"/>
          <w:szCs w:val="32"/>
        </w:rPr>
        <w:t>二</w:t>
      </w:r>
      <w:r>
        <w:rPr>
          <w:sz w:val="32"/>
          <w:szCs w:val="32"/>
        </w:rPr>
        <w:t>、</w:t>
      </w:r>
      <w:r>
        <w:rPr>
          <w:rFonts w:hint="eastAsia"/>
          <w:sz w:val="32"/>
          <w:szCs w:val="32"/>
        </w:rPr>
        <w:t>项目运营</w:t>
      </w:r>
      <w:r>
        <w:rPr>
          <w:sz w:val="32"/>
          <w:szCs w:val="32"/>
        </w:rPr>
        <w:t>过程中，你公司应重点做好以下工作：</w:t>
      </w:r>
    </w:p>
    <w:p w14:paraId="38CDBC68">
      <w:pPr>
        <w:spacing w:line="560" w:lineRule="exact"/>
        <w:ind w:firstLine="640" w:firstLineChars="200"/>
        <w:textAlignment w:val="baseline"/>
        <w:rPr>
          <w:rFonts w:ascii="Times New Roman" w:hAnsi="Times New Roman"/>
          <w:kern w:val="24"/>
        </w:rPr>
      </w:pPr>
      <w:r>
        <w:t>1</w:t>
      </w:r>
      <w:r>
        <w:rPr>
          <w:rFonts w:hint="eastAsia"/>
        </w:rPr>
        <w:t>.</w:t>
      </w:r>
      <w:r>
        <w:rPr>
          <w:rFonts w:hint="eastAsia" w:ascii="Times New Roman" w:hAnsi="Times New Roman"/>
          <w:kern w:val="24"/>
        </w:rPr>
        <w:t>项目食堂油烟废气经高效油烟净化器处理后由楼顶排气筒达标排放。采取有效措施，减少废气无组织排放，确保非甲烷总烃厂界达标。</w:t>
      </w:r>
    </w:p>
    <w:p w14:paraId="350BD882">
      <w:pPr>
        <w:spacing w:line="560" w:lineRule="exact"/>
        <w:ind w:firstLine="640" w:firstLineChars="200"/>
        <w:textAlignment w:val="baseline"/>
      </w:pPr>
      <w:r>
        <w:t>2</w:t>
      </w:r>
      <w:r>
        <w:rPr>
          <w:rFonts w:hint="eastAsia"/>
        </w:rPr>
        <w:t>.项目</w:t>
      </w:r>
      <w:r>
        <w:t>职工生活</w:t>
      </w:r>
      <w:r>
        <w:rPr>
          <w:rFonts w:hint="eastAsia"/>
        </w:rPr>
        <w:t>废水经化粪池处理、</w:t>
      </w:r>
      <w:r>
        <w:t>餐饮废水</w:t>
      </w:r>
      <w:r>
        <w:rPr>
          <w:rFonts w:hint="eastAsia"/>
        </w:rPr>
        <w:t>经捕油池处理、</w:t>
      </w:r>
      <w:r>
        <w:t>清洗含油废水</w:t>
      </w:r>
      <w:r>
        <w:rPr>
          <w:rFonts w:hint="eastAsia"/>
        </w:rPr>
        <w:t>经隔油池处理，以上废水汇总后经厂区总排口达标排入天津港北疆污水处理厂。</w:t>
      </w:r>
    </w:p>
    <w:p w14:paraId="76D30BE8">
      <w:pPr>
        <w:spacing w:line="560" w:lineRule="exact"/>
        <w:ind w:firstLine="640" w:firstLineChars="200"/>
      </w:pPr>
      <w:r>
        <w:t>3</w:t>
      </w:r>
      <w:r>
        <w:rPr>
          <w:rFonts w:hint="eastAsia"/>
        </w:rPr>
        <w:t>.合理布局，选用低噪声设备，</w:t>
      </w:r>
      <w:r>
        <w:t>对产噪设备实施减振</w:t>
      </w:r>
      <w:r>
        <w:rPr>
          <w:rFonts w:hint="eastAsia"/>
        </w:rPr>
        <w:t>、消声、</w:t>
      </w:r>
      <w:r>
        <w:t>隔声等措施，</w:t>
      </w:r>
      <w:r>
        <w:rPr>
          <w:rFonts w:hint="eastAsia"/>
        </w:rPr>
        <w:t>并做好站内线路保养，</w:t>
      </w:r>
      <w:r>
        <w:t>确保厂界噪声达标。</w:t>
      </w:r>
    </w:p>
    <w:p w14:paraId="1A4B159B">
      <w:pPr>
        <w:spacing w:line="560" w:lineRule="exact"/>
        <w:ind w:firstLine="640" w:firstLineChars="200"/>
        <w:textAlignment w:val="baseline"/>
      </w:pPr>
      <w:r>
        <w:t>4</w:t>
      </w:r>
      <w:r>
        <w:rPr>
          <w:rFonts w:hint="eastAsia"/>
        </w:rPr>
        <w:t>.做好各类固体废物的收集、贮存、运输和处置，做到资源化、减量化、无害化。项目产生的废油桶、废机油、含油沾染废物、浮油渣等危险废物交由有资质的单位进行处理处置；以上危险废物需按照《危险废物收集</w:t>
      </w:r>
      <w:r>
        <w:t xml:space="preserve"> </w:t>
      </w:r>
      <w:r>
        <w:rPr>
          <w:rFonts w:hint="eastAsia"/>
        </w:rPr>
        <w:t>贮存 运输技术规范》（</w:t>
      </w:r>
      <w:r>
        <w:t>HJ2025-2012</w:t>
      </w:r>
      <w:r>
        <w:rPr>
          <w:rFonts w:hint="eastAsia"/>
        </w:rPr>
        <w:t>）进行收集、贮存及运输；危险废物暂存库应按照《危险废物贮存污染控制标准》（</w:t>
      </w:r>
      <w:r>
        <w:t>GB18597-20</w:t>
      </w:r>
      <w:r>
        <w:rPr>
          <w:rFonts w:hint="eastAsia"/>
        </w:rPr>
        <w:t>23）进行建设和管理。废旧零部件外售，职工生活垃圾由环卫部门清运处理。</w:t>
      </w:r>
    </w:p>
    <w:p w14:paraId="42F25A2F">
      <w:pPr>
        <w:spacing w:line="560" w:lineRule="exact"/>
        <w:ind w:firstLine="640" w:firstLineChars="200"/>
        <w:textAlignment w:val="baseline"/>
      </w:pPr>
      <w:r>
        <w:rPr>
          <w:rFonts w:hint="eastAsia"/>
        </w:rPr>
        <w:t>5.按照相关规定，做好排污口规范化工作，设置规范的采样点，悬挂符合要求的标识牌。</w:t>
      </w:r>
    </w:p>
    <w:p w14:paraId="5D46B70F">
      <w:pPr>
        <w:spacing w:line="560" w:lineRule="exact"/>
        <w:ind w:firstLine="640" w:firstLineChars="200"/>
        <w:textAlignment w:val="baseline"/>
      </w:pPr>
      <w:r>
        <w:rPr>
          <w:rFonts w:hint="eastAsia"/>
        </w:rPr>
        <w:t>6.根据“源头控制、分区防治、污染监控、应急响应</w:t>
      </w:r>
      <w:r>
        <w:t>”</w:t>
      </w:r>
      <w:r>
        <w:rPr>
          <w:rFonts w:hint="eastAsia"/>
        </w:rPr>
        <w:t>的原则，按照报告要求采取严格的防渗、防泄漏、防腐蚀等措施，严禁对土壤、地下水产生影响。</w:t>
      </w:r>
    </w:p>
    <w:p w14:paraId="1507B97E">
      <w:pPr>
        <w:spacing w:line="560" w:lineRule="exact"/>
        <w:ind w:firstLine="640" w:firstLineChars="200"/>
        <w:textAlignment w:val="baseline"/>
        <w:rPr>
          <w:rFonts w:ascii="仿宋_GB2312"/>
        </w:rPr>
      </w:pPr>
      <w:r>
        <w:rPr>
          <w:rFonts w:hint="eastAsia"/>
        </w:rPr>
        <w:t>7.</w:t>
      </w:r>
      <w:r>
        <w:rPr>
          <w:rFonts w:ascii="仿宋_GB2312"/>
        </w:rPr>
        <w:t>强化日常管理，做好风险事故防范措施，认真落实环境突发环境事件应急预案</w:t>
      </w:r>
      <w:r>
        <w:rPr>
          <w:rFonts w:hint="eastAsia" w:ascii="仿宋_GB2312"/>
        </w:rPr>
        <w:t>编制</w:t>
      </w:r>
      <w:r>
        <w:rPr>
          <w:rFonts w:ascii="仿宋_GB2312"/>
        </w:rPr>
        <w:t>及备案管理要求，杜绝发生环境事故和次生环境事故，防止事故造成的环境污染。</w:t>
      </w:r>
    </w:p>
    <w:p w14:paraId="7C44A4C5">
      <w:pPr>
        <w:spacing w:line="560" w:lineRule="exact"/>
        <w:ind w:firstLine="640" w:firstLineChars="200"/>
        <w:textAlignment w:val="baseline"/>
        <w:rPr>
          <w:rFonts w:ascii="仿宋_GB2312"/>
          <w:color w:val="FF0000"/>
        </w:rPr>
      </w:pPr>
      <w:r>
        <w:rPr>
          <w:rFonts w:hint="eastAsia" w:ascii="仿宋_GB2312"/>
        </w:rPr>
        <w:t>8.</w:t>
      </w:r>
      <w:r>
        <w:rPr>
          <w:rFonts w:hint="eastAsia"/>
        </w:rPr>
        <w:t>落实报告表提出的环境监测计划，定期开展监测工作。</w:t>
      </w:r>
    </w:p>
    <w:p w14:paraId="2E032378">
      <w:pPr>
        <w:spacing w:line="560" w:lineRule="exact"/>
        <w:ind w:firstLine="640" w:firstLineChars="200"/>
      </w:pPr>
      <w:r>
        <w:rPr>
          <w:rFonts w:hint="eastAsia"/>
        </w:rPr>
        <w:t>三、本项目实施后，主要污染物排放总量控制在化学需氧量1.256t/a、氨氮0.047t/a以内。</w:t>
      </w:r>
    </w:p>
    <w:p w14:paraId="7F9C3832">
      <w:pPr>
        <w:spacing w:line="560" w:lineRule="exact"/>
        <w:ind w:firstLine="640" w:firstLineChars="200"/>
        <w:textAlignment w:val="baseline"/>
      </w:pPr>
      <w:r>
        <w:rPr>
          <w:rFonts w:hint="eastAsia"/>
        </w:rPr>
        <w:t>四、项目应</w:t>
      </w:r>
      <w:r>
        <w:t>按规定</w:t>
      </w:r>
      <w:r>
        <w:rPr>
          <w:rFonts w:hint="eastAsia"/>
        </w:rPr>
        <w:t>标准和</w:t>
      </w:r>
      <w:r>
        <w:t>程序</w:t>
      </w:r>
      <w:r>
        <w:rPr>
          <w:rFonts w:hint="eastAsia"/>
        </w:rPr>
        <w:t>开展</w:t>
      </w:r>
      <w:r>
        <w:t>环境保护验收，经验收合格后方可正式投入运营。</w:t>
      </w:r>
    </w:p>
    <w:p w14:paraId="4FCD5C38">
      <w:pPr>
        <w:pStyle w:val="7"/>
        <w:spacing w:line="560" w:lineRule="exact"/>
        <w:ind w:firstLine="662" w:firstLineChars="207"/>
        <w:rPr>
          <w:sz w:val="32"/>
          <w:szCs w:val="32"/>
        </w:rPr>
      </w:pPr>
      <w:r>
        <w:rPr>
          <w:rFonts w:hint="eastAsia"/>
          <w:sz w:val="32"/>
          <w:szCs w:val="32"/>
        </w:rPr>
        <w:t>五</w:t>
      </w:r>
      <w:r>
        <w:rPr>
          <w:sz w:val="32"/>
          <w:szCs w:val="32"/>
        </w:rPr>
        <w:t>、若建设</w:t>
      </w:r>
      <w:r>
        <w:rPr>
          <w:rFonts w:hint="eastAsia"/>
          <w:sz w:val="32"/>
          <w:szCs w:val="32"/>
        </w:rPr>
        <w:t>项目</w:t>
      </w:r>
      <w:r>
        <w:rPr>
          <w:sz w:val="32"/>
          <w:szCs w:val="32"/>
        </w:rPr>
        <w:t>发生重大变动，</w:t>
      </w:r>
      <w:r>
        <w:rPr>
          <w:rFonts w:hint="eastAsia"/>
          <w:sz w:val="32"/>
          <w:szCs w:val="32"/>
        </w:rPr>
        <w:t>需</w:t>
      </w:r>
      <w:r>
        <w:rPr>
          <w:sz w:val="32"/>
          <w:szCs w:val="32"/>
        </w:rPr>
        <w:t>重新报批建设</w:t>
      </w:r>
      <w:r>
        <w:rPr>
          <w:rFonts w:hint="eastAsia"/>
          <w:sz w:val="32"/>
          <w:szCs w:val="32"/>
        </w:rPr>
        <w:t>项目</w:t>
      </w:r>
      <w:r>
        <w:rPr>
          <w:sz w:val="32"/>
          <w:szCs w:val="32"/>
        </w:rPr>
        <w:t>的环境影响评价文件。</w:t>
      </w:r>
    </w:p>
    <w:p w14:paraId="6D778B7F">
      <w:pPr>
        <w:pStyle w:val="7"/>
        <w:spacing w:line="560" w:lineRule="exact"/>
        <w:ind w:firstLine="662" w:firstLineChars="207"/>
        <w:rPr>
          <w:sz w:val="32"/>
          <w:szCs w:val="32"/>
        </w:rPr>
      </w:pPr>
      <w:r>
        <w:rPr>
          <w:rFonts w:hint="eastAsia"/>
          <w:sz w:val="32"/>
          <w:szCs w:val="32"/>
        </w:rPr>
        <w:t>六、项目</w:t>
      </w:r>
      <w:r>
        <w:rPr>
          <w:sz w:val="32"/>
          <w:szCs w:val="32"/>
        </w:rPr>
        <w:t>应执行以下标准：</w:t>
      </w:r>
    </w:p>
    <w:p w14:paraId="1A64F1F7">
      <w:pPr>
        <w:spacing w:line="560" w:lineRule="exact"/>
        <w:ind w:firstLine="640" w:firstLineChars="200"/>
        <w:textAlignment w:val="baseline"/>
      </w:pPr>
      <w:r>
        <w:t>1</w:t>
      </w:r>
      <w:r>
        <w:rPr>
          <w:rFonts w:hint="eastAsia"/>
        </w:rPr>
        <w:t>.</w:t>
      </w:r>
      <w:r>
        <w:t>《环境空气质量标准》（GB3095-2012）二级；</w:t>
      </w:r>
    </w:p>
    <w:p w14:paraId="54552465">
      <w:pPr>
        <w:spacing w:line="560" w:lineRule="exact"/>
        <w:ind w:firstLine="640" w:firstLineChars="200"/>
        <w:textAlignment w:val="baseline"/>
      </w:pPr>
      <w:r>
        <w:rPr>
          <w:rFonts w:hint="eastAsia"/>
        </w:rPr>
        <w:t>2.《大气污染物综合排放标准详解》；</w:t>
      </w:r>
    </w:p>
    <w:p w14:paraId="2805CEF3">
      <w:pPr>
        <w:spacing w:line="560" w:lineRule="exact"/>
        <w:ind w:firstLine="640" w:firstLineChars="200"/>
        <w:textAlignment w:val="baseline"/>
      </w:pPr>
      <w:r>
        <w:rPr>
          <w:rFonts w:hint="eastAsia"/>
        </w:rPr>
        <w:t>3.</w:t>
      </w:r>
      <w:r>
        <w:t>《声环境质量标准》（GB3096-2008）</w:t>
      </w:r>
      <w:r>
        <w:rPr>
          <w:rFonts w:hint="eastAsia"/>
        </w:rPr>
        <w:t>3、4b</w:t>
      </w:r>
      <w:r>
        <w:t>类；</w:t>
      </w:r>
    </w:p>
    <w:p w14:paraId="01C7BD0F">
      <w:pPr>
        <w:spacing w:line="560" w:lineRule="exact"/>
        <w:ind w:firstLine="640" w:firstLineChars="200"/>
        <w:textAlignment w:val="baseline"/>
      </w:pPr>
      <w:r>
        <w:rPr>
          <w:rFonts w:hint="eastAsia"/>
        </w:rPr>
        <w:t>4.</w:t>
      </w:r>
      <w:r>
        <w:t>《地下水质量标准》（GB/T14848-2017）</w:t>
      </w:r>
      <w:r>
        <w:rPr>
          <w:rFonts w:hint="eastAsia"/>
        </w:rPr>
        <w:t>；</w:t>
      </w:r>
    </w:p>
    <w:p w14:paraId="6B569AFA">
      <w:pPr>
        <w:spacing w:line="560" w:lineRule="exact"/>
        <w:ind w:firstLine="640" w:firstLineChars="200"/>
        <w:textAlignment w:val="baseline"/>
      </w:pPr>
      <w:r>
        <w:rPr>
          <w:rFonts w:hint="eastAsia"/>
        </w:rPr>
        <w:t>5.《地表水环境质量标准》（GB3838-2002）；</w:t>
      </w:r>
    </w:p>
    <w:p w14:paraId="6A91E175">
      <w:pPr>
        <w:spacing w:line="560" w:lineRule="exact"/>
        <w:ind w:firstLine="640" w:firstLineChars="200"/>
        <w:textAlignment w:val="baseline"/>
      </w:pPr>
      <w:r>
        <w:rPr>
          <w:rFonts w:hint="eastAsia"/>
        </w:rPr>
        <w:t>6.《土壤环境质量标准 建设用地土壤污染风险管控标准（试行）》（GB36600-2018）；</w:t>
      </w:r>
    </w:p>
    <w:p w14:paraId="53EAC2D9">
      <w:pPr>
        <w:spacing w:line="560" w:lineRule="exact"/>
        <w:ind w:firstLine="640" w:firstLineChars="200"/>
        <w:textAlignment w:val="baseline"/>
      </w:pPr>
      <w:r>
        <w:rPr>
          <w:rFonts w:hint="eastAsia"/>
        </w:rPr>
        <w:t>7.</w:t>
      </w:r>
      <w:r>
        <w:t>《大气污染物综合排放标准》（GB16297-1996）</w:t>
      </w:r>
      <w:r>
        <w:rPr>
          <w:rFonts w:hint="eastAsia"/>
        </w:rPr>
        <w:t>；</w:t>
      </w:r>
    </w:p>
    <w:p w14:paraId="03ACAA57">
      <w:pPr>
        <w:spacing w:line="560" w:lineRule="exact"/>
        <w:ind w:firstLine="640" w:firstLineChars="200"/>
        <w:textAlignment w:val="baseline"/>
      </w:pPr>
      <w:r>
        <w:rPr>
          <w:rFonts w:hint="eastAsia"/>
        </w:rPr>
        <w:t>8.《餐饮业油烟排放标准》（</w:t>
      </w:r>
      <w:r>
        <w:t>DB12/</w:t>
      </w:r>
      <w:r>
        <w:rPr>
          <w:rFonts w:hint="eastAsia"/>
        </w:rPr>
        <w:t>644</w:t>
      </w:r>
      <w:r>
        <w:t>-20</w:t>
      </w:r>
      <w:r>
        <w:rPr>
          <w:rFonts w:hint="eastAsia"/>
        </w:rPr>
        <w:t>16）；</w:t>
      </w:r>
    </w:p>
    <w:p w14:paraId="67E4CCB7">
      <w:pPr>
        <w:spacing w:line="560" w:lineRule="exact"/>
        <w:ind w:firstLine="640" w:firstLineChars="200"/>
        <w:textAlignment w:val="baseline"/>
      </w:pPr>
      <w:r>
        <w:rPr>
          <w:rFonts w:hint="eastAsia"/>
        </w:rPr>
        <w:t>9.</w:t>
      </w:r>
      <w:r>
        <w:t>《污水综合排放标准》（DB12/356-2018）</w:t>
      </w:r>
      <w:r>
        <w:rPr>
          <w:rFonts w:hint="eastAsia"/>
        </w:rPr>
        <w:t>三</w:t>
      </w:r>
      <w:r>
        <w:t>级</w:t>
      </w:r>
      <w:r>
        <w:rPr>
          <w:rFonts w:hint="eastAsia"/>
        </w:rPr>
        <w:t>；</w:t>
      </w:r>
    </w:p>
    <w:p w14:paraId="171379E8">
      <w:pPr>
        <w:spacing w:line="560" w:lineRule="exact"/>
        <w:ind w:firstLine="640" w:firstLineChars="200"/>
        <w:textAlignment w:val="baseline"/>
      </w:pPr>
      <w:r>
        <w:rPr>
          <w:rFonts w:hint="eastAsia"/>
        </w:rPr>
        <w:t>10.</w:t>
      </w:r>
      <w:r>
        <w:t>《工业企业厂界环境噪声排放标准》(GB12348-2008)</w:t>
      </w:r>
      <w:r>
        <w:rPr>
          <w:rFonts w:hint="eastAsia"/>
        </w:rPr>
        <w:t>3、4类</w:t>
      </w:r>
      <w:r>
        <w:t>；</w:t>
      </w:r>
    </w:p>
    <w:p w14:paraId="7666B755">
      <w:pPr>
        <w:spacing w:line="560" w:lineRule="exact"/>
        <w:ind w:firstLine="640" w:firstLineChars="200"/>
        <w:textAlignment w:val="baseline"/>
      </w:pPr>
      <w:r>
        <w:rPr>
          <w:rFonts w:hint="eastAsia"/>
        </w:rPr>
        <w:t>11.《城市区域环境振动标准》（GB10070-88）;</w:t>
      </w:r>
    </w:p>
    <w:p w14:paraId="22DF25EC">
      <w:pPr>
        <w:pStyle w:val="7"/>
        <w:spacing w:line="520" w:lineRule="exact"/>
        <w:ind w:firstLine="662" w:firstLineChars="207"/>
        <w:rPr>
          <w:sz w:val="32"/>
          <w:szCs w:val="32"/>
        </w:rPr>
      </w:pPr>
      <w:r>
        <w:rPr>
          <w:rFonts w:hint="eastAsia"/>
          <w:sz w:val="32"/>
          <w:szCs w:val="32"/>
        </w:rPr>
        <w:t>12.</w:t>
      </w:r>
      <w:r>
        <w:rPr>
          <w:sz w:val="32"/>
          <w:szCs w:val="32"/>
        </w:rPr>
        <w:t>《危险废物贮存污染控制标准》（GB18597-20</w:t>
      </w:r>
      <w:r>
        <w:rPr>
          <w:rFonts w:hint="eastAsia"/>
          <w:sz w:val="32"/>
          <w:szCs w:val="32"/>
        </w:rPr>
        <w:t>23</w:t>
      </w:r>
      <w:r>
        <w:rPr>
          <w:sz w:val="32"/>
          <w:szCs w:val="32"/>
        </w:rPr>
        <w:t>）</w:t>
      </w:r>
      <w:r>
        <w:rPr>
          <w:rFonts w:hint="eastAsia"/>
          <w:sz w:val="32"/>
          <w:szCs w:val="32"/>
        </w:rPr>
        <w:t>；</w:t>
      </w:r>
    </w:p>
    <w:p w14:paraId="74E3DA97">
      <w:pPr>
        <w:pStyle w:val="7"/>
        <w:spacing w:line="520" w:lineRule="exact"/>
        <w:ind w:firstLine="662" w:firstLineChars="207"/>
        <w:rPr>
          <w:sz w:val="32"/>
          <w:szCs w:val="32"/>
        </w:rPr>
      </w:pPr>
      <w:r>
        <w:rPr>
          <w:rFonts w:hint="eastAsia"/>
          <w:sz w:val="32"/>
          <w:szCs w:val="32"/>
        </w:rPr>
        <w:t>13.《一般工业固体废物贮存和填埋污染控制标准》（GB 18599</w:t>
      </w:r>
    </w:p>
    <w:p w14:paraId="5E109932">
      <w:pPr>
        <w:pStyle w:val="7"/>
        <w:spacing w:line="520" w:lineRule="exact"/>
        <w:ind w:firstLine="960" w:firstLineChars="300"/>
        <w:rPr>
          <w:sz w:val="32"/>
          <w:szCs w:val="32"/>
        </w:rPr>
      </w:pPr>
      <w:r>
        <w:rPr>
          <w:rFonts w:hint="eastAsia"/>
          <w:sz w:val="32"/>
          <w:szCs w:val="32"/>
        </w:rPr>
        <w:t>-2020）。</w:t>
      </w:r>
    </w:p>
    <w:p w14:paraId="696B3818">
      <w:pPr>
        <w:spacing w:line="560" w:lineRule="exact"/>
        <w:ind w:firstLine="640" w:firstLineChars="200"/>
        <w:textAlignment w:val="baseline"/>
      </w:pPr>
      <w:r>
        <w:t>此复</w:t>
      </w:r>
    </w:p>
    <w:p w14:paraId="6F1FCA55">
      <w:pPr>
        <w:spacing w:line="560" w:lineRule="exact"/>
        <w:ind w:firstLine="640" w:firstLineChars="200"/>
        <w:textAlignment w:val="baseline"/>
      </w:pPr>
    </w:p>
    <w:p w14:paraId="23919495">
      <w:pPr>
        <w:spacing w:line="560" w:lineRule="exact"/>
        <w:ind w:firstLine="640" w:firstLineChars="200"/>
        <w:textAlignment w:val="baseline"/>
      </w:pPr>
    </w:p>
    <w:p w14:paraId="2E638062">
      <w:pPr>
        <w:spacing w:line="560" w:lineRule="exact"/>
        <w:ind w:firstLine="640" w:firstLineChars="200"/>
        <w:textAlignment w:val="baseline"/>
      </w:pPr>
    </w:p>
    <w:p w14:paraId="57175785">
      <w:pPr>
        <w:spacing w:line="560" w:lineRule="exact"/>
        <w:ind w:firstLine="640" w:firstLineChars="200"/>
        <w:textAlignment w:val="baseline"/>
      </w:pPr>
    </w:p>
    <w:p w14:paraId="546F85CF">
      <w:pPr>
        <w:wordWrap w:val="0"/>
        <w:spacing w:line="560" w:lineRule="exact"/>
        <w:jc w:val="right"/>
      </w:pPr>
      <w:r>
        <w:rPr>
          <w:rFonts w:hint="eastAsia"/>
        </w:rPr>
        <w:t xml:space="preserve">                        </w:t>
      </w:r>
      <w:r>
        <w:t>20</w:t>
      </w:r>
      <w:r>
        <w:rPr>
          <w:rFonts w:hint="eastAsia"/>
        </w:rPr>
        <w:t>25</w:t>
      </w:r>
      <w:r>
        <w:t>年</w:t>
      </w:r>
      <w:r>
        <w:rPr>
          <w:rFonts w:hint="eastAsia"/>
        </w:rPr>
        <w:t>4</w:t>
      </w:r>
      <w:r>
        <w:t>月</w:t>
      </w:r>
      <w:r>
        <w:rPr>
          <w:rFonts w:hint="eastAsia"/>
        </w:rPr>
        <w:t>22</w:t>
      </w:r>
      <w:r>
        <w:t>日</w:t>
      </w:r>
      <w:r>
        <w:rPr>
          <w:rFonts w:hint="eastAsia"/>
        </w:rPr>
        <w:t xml:space="preserve">        </w:t>
      </w:r>
    </w:p>
    <w:p w14:paraId="019061B9">
      <w:pPr>
        <w:spacing w:line="560" w:lineRule="exact"/>
        <w:jc w:val="right"/>
      </w:pPr>
    </w:p>
    <w:p w14:paraId="5F427271">
      <w:pPr>
        <w:spacing w:line="560" w:lineRule="exact"/>
        <w:jc w:val="right"/>
      </w:pPr>
    </w:p>
    <w:p w14:paraId="18DC3F15">
      <w:pPr>
        <w:spacing w:line="560" w:lineRule="exact"/>
        <w:jc w:val="right"/>
      </w:pPr>
    </w:p>
    <w:p w14:paraId="0A6F5F57">
      <w:pPr>
        <w:spacing w:line="560" w:lineRule="exact"/>
        <w:jc w:val="right"/>
      </w:pPr>
    </w:p>
    <w:p w14:paraId="15999664">
      <w:pPr>
        <w:spacing w:line="520" w:lineRule="exact"/>
        <w:ind w:right="640"/>
        <w:jc w:val="right"/>
      </w:pPr>
    </w:p>
    <w:p w14:paraId="517A1DEA">
      <w:r>
        <w:rPr>
          <w:rFonts w:eastAsia="黑体"/>
        </w:rPr>
        <w:t>主题词：</w:t>
      </w:r>
      <w:r>
        <w:t>环境影响 报告表 批复                （共印</w:t>
      </w:r>
      <w:r>
        <w:rPr>
          <w:rFonts w:hint="eastAsia"/>
        </w:rPr>
        <w:t>3</w:t>
      </w:r>
      <w:r>
        <w:t>份）</w:t>
      </w:r>
    </w:p>
    <w:tbl>
      <w:tblPr>
        <w:tblStyle w:val="4"/>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14:paraId="55595B0B">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567" w:hRule="atLeast"/>
        </w:trPr>
        <w:tc>
          <w:tcPr>
            <w:tcW w:w="1242" w:type="dxa"/>
            <w:tcBorders>
              <w:top w:val="single" w:color="auto" w:sz="8" w:space="0"/>
              <w:bottom w:val="single" w:color="auto" w:sz="8" w:space="0"/>
            </w:tcBorders>
          </w:tcPr>
          <w:p w14:paraId="4CCC7BF0">
            <w:pPr>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14:paraId="330188B0">
            <w:r>
              <w:t>天津市滨海新区</w:t>
            </w:r>
            <w:r>
              <w:rPr>
                <w:rFonts w:hint="eastAsia"/>
              </w:rPr>
              <w:t>生态</w:t>
            </w:r>
            <w:r>
              <w:t>环境局</w:t>
            </w:r>
          </w:p>
        </w:tc>
      </w:tr>
      <w:tr w14:paraId="770191A2">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14:paraId="15AA48CB">
            <w:r>
              <w:rPr>
                <w:rFonts w:hint="eastAsia"/>
              </w:rPr>
              <w:t>天津市滨海新区行政审批局</w:t>
            </w:r>
          </w:p>
        </w:tc>
        <w:tc>
          <w:tcPr>
            <w:tcW w:w="3890" w:type="dxa"/>
            <w:tcBorders>
              <w:top w:val="single" w:color="auto" w:sz="8" w:space="0"/>
            </w:tcBorders>
          </w:tcPr>
          <w:p w14:paraId="07DEE752">
            <w:pPr>
              <w:wordWrap w:val="0"/>
              <w:ind w:right="320" w:rightChars="100"/>
              <w:jc w:val="right"/>
            </w:pPr>
            <w:r>
              <w:t>20</w:t>
            </w:r>
            <w:r>
              <w:rPr>
                <w:rFonts w:hint="eastAsia"/>
              </w:rPr>
              <w:t>25</w:t>
            </w:r>
            <w:r>
              <w:t>年</w:t>
            </w:r>
            <w:r>
              <w:rPr>
                <w:rFonts w:hint="eastAsia"/>
              </w:rPr>
              <w:t>4月22</w:t>
            </w:r>
            <w:r>
              <w:t>日印发</w:t>
            </w:r>
          </w:p>
        </w:tc>
      </w:tr>
    </w:tbl>
    <w:p w14:paraId="7888261A"/>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14:paraId="4448F2D4">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14:paraId="6A397C7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5B81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4B9D"/>
    <w:rsid w:val="000000ED"/>
    <w:rsid w:val="000077E5"/>
    <w:rsid w:val="00017EFA"/>
    <w:rsid w:val="00021047"/>
    <w:rsid w:val="00024787"/>
    <w:rsid w:val="00032953"/>
    <w:rsid w:val="000372AA"/>
    <w:rsid w:val="000548CC"/>
    <w:rsid w:val="00056885"/>
    <w:rsid w:val="00062295"/>
    <w:rsid w:val="00062FED"/>
    <w:rsid w:val="00063BE2"/>
    <w:rsid w:val="00077ADA"/>
    <w:rsid w:val="00080A98"/>
    <w:rsid w:val="00085EF5"/>
    <w:rsid w:val="0008666F"/>
    <w:rsid w:val="000931B0"/>
    <w:rsid w:val="000931CA"/>
    <w:rsid w:val="0009352D"/>
    <w:rsid w:val="00097DA8"/>
    <w:rsid w:val="000C2100"/>
    <w:rsid w:val="000C6473"/>
    <w:rsid w:val="000D45D0"/>
    <w:rsid w:val="000E069B"/>
    <w:rsid w:val="000E209C"/>
    <w:rsid w:val="000F7EEF"/>
    <w:rsid w:val="0011736F"/>
    <w:rsid w:val="001211CD"/>
    <w:rsid w:val="0012627B"/>
    <w:rsid w:val="00127AE7"/>
    <w:rsid w:val="00127DCD"/>
    <w:rsid w:val="001326CA"/>
    <w:rsid w:val="00155A9A"/>
    <w:rsid w:val="001602A8"/>
    <w:rsid w:val="001708D6"/>
    <w:rsid w:val="00183379"/>
    <w:rsid w:val="0019193B"/>
    <w:rsid w:val="00195540"/>
    <w:rsid w:val="001968F4"/>
    <w:rsid w:val="001A21BB"/>
    <w:rsid w:val="001B066E"/>
    <w:rsid w:val="001C0D5B"/>
    <w:rsid w:val="001C71C4"/>
    <w:rsid w:val="001D55C1"/>
    <w:rsid w:val="001E44A6"/>
    <w:rsid w:val="001F3EDC"/>
    <w:rsid w:val="002014D5"/>
    <w:rsid w:val="00203B29"/>
    <w:rsid w:val="00210B83"/>
    <w:rsid w:val="00210E1E"/>
    <w:rsid w:val="0024430E"/>
    <w:rsid w:val="0024608A"/>
    <w:rsid w:val="00261B2D"/>
    <w:rsid w:val="0027460C"/>
    <w:rsid w:val="00275DD8"/>
    <w:rsid w:val="00282601"/>
    <w:rsid w:val="002858A4"/>
    <w:rsid w:val="002A2E15"/>
    <w:rsid w:val="002A61D2"/>
    <w:rsid w:val="002B2446"/>
    <w:rsid w:val="002B607C"/>
    <w:rsid w:val="002C014C"/>
    <w:rsid w:val="002C056C"/>
    <w:rsid w:val="002D0356"/>
    <w:rsid w:val="002D4DA6"/>
    <w:rsid w:val="002D7082"/>
    <w:rsid w:val="002D7B03"/>
    <w:rsid w:val="002E1494"/>
    <w:rsid w:val="002E692F"/>
    <w:rsid w:val="00310B46"/>
    <w:rsid w:val="00325C11"/>
    <w:rsid w:val="003276C0"/>
    <w:rsid w:val="00330A22"/>
    <w:rsid w:val="00336F06"/>
    <w:rsid w:val="00342FC9"/>
    <w:rsid w:val="00346E41"/>
    <w:rsid w:val="00355969"/>
    <w:rsid w:val="003631B1"/>
    <w:rsid w:val="00371D93"/>
    <w:rsid w:val="00373B1A"/>
    <w:rsid w:val="00374E8D"/>
    <w:rsid w:val="00380065"/>
    <w:rsid w:val="00395C48"/>
    <w:rsid w:val="003A0AF9"/>
    <w:rsid w:val="003A397F"/>
    <w:rsid w:val="003A3EBD"/>
    <w:rsid w:val="003C657C"/>
    <w:rsid w:val="003D7B4C"/>
    <w:rsid w:val="003E18B7"/>
    <w:rsid w:val="003F37AD"/>
    <w:rsid w:val="003F7561"/>
    <w:rsid w:val="0040020E"/>
    <w:rsid w:val="00404088"/>
    <w:rsid w:val="00410740"/>
    <w:rsid w:val="0041139B"/>
    <w:rsid w:val="004206D8"/>
    <w:rsid w:val="00421E27"/>
    <w:rsid w:val="0042398D"/>
    <w:rsid w:val="00427887"/>
    <w:rsid w:val="00431B4A"/>
    <w:rsid w:val="0043662D"/>
    <w:rsid w:val="00475631"/>
    <w:rsid w:val="004831E2"/>
    <w:rsid w:val="00495B78"/>
    <w:rsid w:val="004969DE"/>
    <w:rsid w:val="004A5F7D"/>
    <w:rsid w:val="004B1790"/>
    <w:rsid w:val="004B1B4C"/>
    <w:rsid w:val="004B1D77"/>
    <w:rsid w:val="004B6554"/>
    <w:rsid w:val="004B6CF6"/>
    <w:rsid w:val="004E63D4"/>
    <w:rsid w:val="004E7684"/>
    <w:rsid w:val="00514D56"/>
    <w:rsid w:val="00520063"/>
    <w:rsid w:val="00535942"/>
    <w:rsid w:val="00537BB2"/>
    <w:rsid w:val="005413E6"/>
    <w:rsid w:val="005537B6"/>
    <w:rsid w:val="00585DE1"/>
    <w:rsid w:val="005860F7"/>
    <w:rsid w:val="00597D45"/>
    <w:rsid w:val="005A58A9"/>
    <w:rsid w:val="005A6D2D"/>
    <w:rsid w:val="005B1982"/>
    <w:rsid w:val="005B2AAF"/>
    <w:rsid w:val="005D2DA9"/>
    <w:rsid w:val="005E1F3E"/>
    <w:rsid w:val="005E4B9D"/>
    <w:rsid w:val="005F1ECA"/>
    <w:rsid w:val="005F2674"/>
    <w:rsid w:val="005F4F6F"/>
    <w:rsid w:val="00605070"/>
    <w:rsid w:val="00611936"/>
    <w:rsid w:val="00635419"/>
    <w:rsid w:val="00637D80"/>
    <w:rsid w:val="00641676"/>
    <w:rsid w:val="00644BE7"/>
    <w:rsid w:val="00645767"/>
    <w:rsid w:val="0065312E"/>
    <w:rsid w:val="00660EAC"/>
    <w:rsid w:val="006618CE"/>
    <w:rsid w:val="00672AB5"/>
    <w:rsid w:val="006814DD"/>
    <w:rsid w:val="00687F41"/>
    <w:rsid w:val="0069481E"/>
    <w:rsid w:val="006952E6"/>
    <w:rsid w:val="006A3C27"/>
    <w:rsid w:val="006A3CA1"/>
    <w:rsid w:val="006B0572"/>
    <w:rsid w:val="006C5EDA"/>
    <w:rsid w:val="006C666D"/>
    <w:rsid w:val="006C6966"/>
    <w:rsid w:val="006C7509"/>
    <w:rsid w:val="006D0535"/>
    <w:rsid w:val="0070112D"/>
    <w:rsid w:val="0070506B"/>
    <w:rsid w:val="007272DA"/>
    <w:rsid w:val="0073526A"/>
    <w:rsid w:val="00745C96"/>
    <w:rsid w:val="00746C49"/>
    <w:rsid w:val="00764376"/>
    <w:rsid w:val="0077289E"/>
    <w:rsid w:val="00783770"/>
    <w:rsid w:val="007838F6"/>
    <w:rsid w:val="00785125"/>
    <w:rsid w:val="007937C9"/>
    <w:rsid w:val="007A22B2"/>
    <w:rsid w:val="007A42BF"/>
    <w:rsid w:val="007B600E"/>
    <w:rsid w:val="007C49A0"/>
    <w:rsid w:val="007C5CCE"/>
    <w:rsid w:val="007F3A11"/>
    <w:rsid w:val="007F45F1"/>
    <w:rsid w:val="007F7F4B"/>
    <w:rsid w:val="00836613"/>
    <w:rsid w:val="00846DCB"/>
    <w:rsid w:val="00854762"/>
    <w:rsid w:val="00873A85"/>
    <w:rsid w:val="008773DC"/>
    <w:rsid w:val="0088082E"/>
    <w:rsid w:val="00880ACF"/>
    <w:rsid w:val="0089128F"/>
    <w:rsid w:val="008B3585"/>
    <w:rsid w:val="008B64A3"/>
    <w:rsid w:val="008B7F60"/>
    <w:rsid w:val="008E337A"/>
    <w:rsid w:val="008E57B9"/>
    <w:rsid w:val="008E7A7C"/>
    <w:rsid w:val="00915B0E"/>
    <w:rsid w:val="009329D7"/>
    <w:rsid w:val="00932A5B"/>
    <w:rsid w:val="0093523F"/>
    <w:rsid w:val="009405B8"/>
    <w:rsid w:val="00943995"/>
    <w:rsid w:val="00951076"/>
    <w:rsid w:val="00960614"/>
    <w:rsid w:val="00962EEA"/>
    <w:rsid w:val="00971A16"/>
    <w:rsid w:val="00971CA7"/>
    <w:rsid w:val="00975A90"/>
    <w:rsid w:val="00983896"/>
    <w:rsid w:val="00992890"/>
    <w:rsid w:val="009A01DB"/>
    <w:rsid w:val="009A26A1"/>
    <w:rsid w:val="009A38D1"/>
    <w:rsid w:val="009A6638"/>
    <w:rsid w:val="009B3B1A"/>
    <w:rsid w:val="009C0F9A"/>
    <w:rsid w:val="009C2978"/>
    <w:rsid w:val="009D0145"/>
    <w:rsid w:val="009D5CD3"/>
    <w:rsid w:val="009E34EE"/>
    <w:rsid w:val="00A022AC"/>
    <w:rsid w:val="00A144E3"/>
    <w:rsid w:val="00A17D40"/>
    <w:rsid w:val="00A22B85"/>
    <w:rsid w:val="00A270E7"/>
    <w:rsid w:val="00A373B9"/>
    <w:rsid w:val="00A46A05"/>
    <w:rsid w:val="00A47243"/>
    <w:rsid w:val="00A477A7"/>
    <w:rsid w:val="00A47D1C"/>
    <w:rsid w:val="00A51802"/>
    <w:rsid w:val="00A6581B"/>
    <w:rsid w:val="00A66C37"/>
    <w:rsid w:val="00A820B7"/>
    <w:rsid w:val="00A87B5F"/>
    <w:rsid w:val="00AA23AE"/>
    <w:rsid w:val="00AA52FC"/>
    <w:rsid w:val="00AB1BC3"/>
    <w:rsid w:val="00AB5754"/>
    <w:rsid w:val="00AD4B10"/>
    <w:rsid w:val="00AD5519"/>
    <w:rsid w:val="00AE2071"/>
    <w:rsid w:val="00AE2FBB"/>
    <w:rsid w:val="00AE3626"/>
    <w:rsid w:val="00AE466E"/>
    <w:rsid w:val="00AF1EA3"/>
    <w:rsid w:val="00AF45AC"/>
    <w:rsid w:val="00AF6F47"/>
    <w:rsid w:val="00B01A96"/>
    <w:rsid w:val="00B02152"/>
    <w:rsid w:val="00B067C2"/>
    <w:rsid w:val="00B13FB6"/>
    <w:rsid w:val="00B224F5"/>
    <w:rsid w:val="00B31641"/>
    <w:rsid w:val="00B3561B"/>
    <w:rsid w:val="00B37379"/>
    <w:rsid w:val="00B56AAE"/>
    <w:rsid w:val="00B57588"/>
    <w:rsid w:val="00B70B8B"/>
    <w:rsid w:val="00B70DC0"/>
    <w:rsid w:val="00B739DA"/>
    <w:rsid w:val="00B7639D"/>
    <w:rsid w:val="00B84011"/>
    <w:rsid w:val="00BA02E4"/>
    <w:rsid w:val="00BA02ED"/>
    <w:rsid w:val="00BA2C98"/>
    <w:rsid w:val="00BA4E93"/>
    <w:rsid w:val="00BC3FF8"/>
    <w:rsid w:val="00BE1210"/>
    <w:rsid w:val="00BE227C"/>
    <w:rsid w:val="00BE38C8"/>
    <w:rsid w:val="00BE56E3"/>
    <w:rsid w:val="00BF5079"/>
    <w:rsid w:val="00BF708D"/>
    <w:rsid w:val="00BF77C8"/>
    <w:rsid w:val="00C14B22"/>
    <w:rsid w:val="00C2482D"/>
    <w:rsid w:val="00C24A81"/>
    <w:rsid w:val="00C24C19"/>
    <w:rsid w:val="00C26759"/>
    <w:rsid w:val="00C3090B"/>
    <w:rsid w:val="00C5235E"/>
    <w:rsid w:val="00C71D07"/>
    <w:rsid w:val="00C74B54"/>
    <w:rsid w:val="00C76135"/>
    <w:rsid w:val="00C76B70"/>
    <w:rsid w:val="00C91912"/>
    <w:rsid w:val="00C93BD6"/>
    <w:rsid w:val="00CB3B56"/>
    <w:rsid w:val="00CD60AB"/>
    <w:rsid w:val="00CD7BCE"/>
    <w:rsid w:val="00CE3A5A"/>
    <w:rsid w:val="00CE50C2"/>
    <w:rsid w:val="00CE727D"/>
    <w:rsid w:val="00D04168"/>
    <w:rsid w:val="00D2190F"/>
    <w:rsid w:val="00D23537"/>
    <w:rsid w:val="00D43EFC"/>
    <w:rsid w:val="00D5178D"/>
    <w:rsid w:val="00D52B0E"/>
    <w:rsid w:val="00D60F28"/>
    <w:rsid w:val="00D74BAE"/>
    <w:rsid w:val="00D8093C"/>
    <w:rsid w:val="00D949FB"/>
    <w:rsid w:val="00D950F8"/>
    <w:rsid w:val="00DA353D"/>
    <w:rsid w:val="00DB6787"/>
    <w:rsid w:val="00DC203A"/>
    <w:rsid w:val="00DC4A11"/>
    <w:rsid w:val="00DD25A3"/>
    <w:rsid w:val="00DE780B"/>
    <w:rsid w:val="00DF37C0"/>
    <w:rsid w:val="00DF4F33"/>
    <w:rsid w:val="00E163F4"/>
    <w:rsid w:val="00E22F90"/>
    <w:rsid w:val="00E2523D"/>
    <w:rsid w:val="00E312EA"/>
    <w:rsid w:val="00E3389F"/>
    <w:rsid w:val="00E45940"/>
    <w:rsid w:val="00E504D9"/>
    <w:rsid w:val="00E55879"/>
    <w:rsid w:val="00E574A1"/>
    <w:rsid w:val="00E63B55"/>
    <w:rsid w:val="00E73A6B"/>
    <w:rsid w:val="00E765CB"/>
    <w:rsid w:val="00E76CAF"/>
    <w:rsid w:val="00E821A2"/>
    <w:rsid w:val="00E95586"/>
    <w:rsid w:val="00EA3E8D"/>
    <w:rsid w:val="00EA7883"/>
    <w:rsid w:val="00EC51BA"/>
    <w:rsid w:val="00ED4EBD"/>
    <w:rsid w:val="00ED79C2"/>
    <w:rsid w:val="00EE1F06"/>
    <w:rsid w:val="00F128CA"/>
    <w:rsid w:val="00F142DC"/>
    <w:rsid w:val="00F41FFC"/>
    <w:rsid w:val="00F44931"/>
    <w:rsid w:val="00F51346"/>
    <w:rsid w:val="00F62653"/>
    <w:rsid w:val="00F74308"/>
    <w:rsid w:val="00F762CF"/>
    <w:rsid w:val="00FB2F34"/>
    <w:rsid w:val="00FD223C"/>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392B5F6A"/>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eastAsia="仿宋_GB2312"/>
      <w:kern w:val="2"/>
      <w:sz w:val="18"/>
      <w:szCs w:val="18"/>
    </w:rPr>
  </w:style>
  <w:style w:type="paragraph" w:customStyle="1" w:styleId="7">
    <w:name w:val="中文报告书样式"/>
    <w:basedOn w:val="1"/>
    <w:link w:val="8"/>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8">
    <w:name w:val="中文报告书样式 Char1"/>
    <w:basedOn w:val="5"/>
    <w:link w:val="7"/>
    <w:qFormat/>
    <w:locked/>
    <w:uiPriority w:val="0"/>
    <w:rPr>
      <w:rFonts w:ascii="Times New Roman" w:hAnsi="Times New Roman" w:eastAsia="仿宋_GB2312"/>
      <w:kern w:val="2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0005-F5DC-4929-BCE6-2F9F112724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299</Words>
  <Characters>1710</Characters>
  <Lines>14</Lines>
  <Paragraphs>4</Paragraphs>
  <TotalTime>1980</TotalTime>
  <ScaleCrop>false</ScaleCrop>
  <LinksUpToDate>false</LinksUpToDate>
  <CharactersWithSpaces>2005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2017-08-16T02:57:00Z</dcterms:created>
  <dc:creator>Administrator</dc:creator>
  <cp:lastModifiedBy>dell</cp:lastModifiedBy>
  <cp:lastPrinted>2025-04-07T00:06:00Z</cp:lastPrinted>
  <dcterms:modified xsi:type="dcterms:W3CDTF">2025-04-25T02:59:36Z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D430377128DA4CF5A3EC3A0DAFAB69FE_12</vt:lpwstr>
  </property>
</Properties>
</file>