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12E839">
      <w:pPr>
        <w:spacing w:line="520" w:lineRule="exact"/>
        <w:ind w:firstLine="640" w:firstLineChars="200"/>
        <w:textAlignment w:val="baseline"/>
        <w:outlineLvl w:val="0"/>
        <w:rPr>
          <w:rFonts w:ascii="Times New Roman" w:hAnsi="Times New Roman"/>
        </w:rPr>
      </w:pPr>
    </w:p>
    <w:p w14:paraId="2B4296F9">
      <w:pPr>
        <w:spacing w:line="520" w:lineRule="exact"/>
        <w:ind w:firstLine="640" w:firstLineChars="200"/>
        <w:textAlignment w:val="baseline"/>
        <w:outlineLvl w:val="0"/>
        <w:rPr>
          <w:rFonts w:ascii="Times New Roman" w:hAnsi="Times New Roman"/>
        </w:rPr>
      </w:pPr>
    </w:p>
    <w:p w14:paraId="1EB919D7">
      <w:pPr>
        <w:spacing w:line="520" w:lineRule="exact"/>
        <w:ind w:firstLine="640" w:firstLineChars="200"/>
        <w:textAlignment w:val="baseline"/>
        <w:outlineLvl w:val="0"/>
        <w:rPr>
          <w:rFonts w:ascii="Times New Roman" w:hAnsi="Times New Roman"/>
        </w:rPr>
      </w:pPr>
    </w:p>
    <w:p w14:paraId="33B2F056">
      <w:pPr>
        <w:spacing w:line="360" w:lineRule="auto"/>
        <w:jc w:val="center"/>
        <w:rPr>
          <w:rFonts w:ascii="仿宋_GB2312"/>
        </w:rPr>
      </w:pPr>
    </w:p>
    <w:p w14:paraId="06768D8B">
      <w:pPr>
        <w:autoSpaceDE w:val="0"/>
        <w:autoSpaceDN w:val="0"/>
        <w:jc w:val="center"/>
        <w:rPr>
          <w:rFonts w:ascii="Times New Roman" w:hAnsi="Times New Roman"/>
        </w:rPr>
      </w:pPr>
      <w:r>
        <w:rPr>
          <w:rFonts w:hint="eastAsia" w:ascii="Times New Roman" w:hAnsi="Times New Roman"/>
          <w:lang w:val="zh-CN"/>
        </w:rPr>
        <w:t xml:space="preserve">津滨审批二室准〔2025〕130号 </w:t>
      </w:r>
      <w:bookmarkStart w:id="1" w:name="_GoBack"/>
      <w:bookmarkEnd w:id="1"/>
    </w:p>
    <w:p w14:paraId="5168C6DF">
      <w:pPr>
        <w:pStyle w:val="4"/>
        <w:spacing w:line="520" w:lineRule="exact"/>
        <w:jc w:val="center"/>
        <w:rPr>
          <w:rFonts w:ascii="Times New Roman" w:eastAsia="仿宋_GB2312"/>
          <w:sz w:val="32"/>
          <w:szCs w:val="32"/>
        </w:rPr>
      </w:pPr>
      <w:r>
        <w:rPr>
          <w:rFonts w:ascii="Times New Roman" w:eastAsia="仿宋_GB2312"/>
          <w:sz w:val="32"/>
          <w:szCs w:val="32"/>
        </w:rPr>
        <w:t>项目代码：</w:t>
      </w:r>
      <w:r>
        <w:rPr>
          <w:rFonts w:hint="eastAsia" w:ascii="Times New Roman" w:eastAsia="仿宋_GB2312"/>
          <w:sz w:val="32"/>
          <w:szCs w:val="32"/>
        </w:rPr>
        <w:t>2210-120116-89-01-574385</w:t>
      </w:r>
    </w:p>
    <w:p w14:paraId="14BB092E">
      <w:pPr>
        <w:pStyle w:val="4"/>
        <w:spacing w:line="520" w:lineRule="exact"/>
        <w:jc w:val="center"/>
        <w:rPr>
          <w:rFonts w:ascii="Times New Roman" w:eastAsia="仿宋_GB2312"/>
          <w:sz w:val="32"/>
          <w:szCs w:val="32"/>
        </w:rPr>
      </w:pPr>
    </w:p>
    <w:p w14:paraId="5D49351E">
      <w:pPr>
        <w:pStyle w:val="4"/>
        <w:spacing w:line="660" w:lineRule="exact"/>
        <w:ind w:firstLine="0"/>
        <w:jc w:val="center"/>
        <w:rPr>
          <w:rFonts w:hint="eastAsia" w:ascii="Times New Roman" w:eastAsia="方正小标宋简体"/>
          <w:bCs/>
          <w:color w:val="000000"/>
          <w:sz w:val="44"/>
        </w:rPr>
      </w:pPr>
      <w:r>
        <w:rPr>
          <w:rFonts w:ascii="Times New Roman" w:eastAsia="方正小标宋简体"/>
          <w:color w:val="000000"/>
          <w:sz w:val="44"/>
        </w:rPr>
        <w:t>关于</w:t>
      </w:r>
      <w:r>
        <w:rPr>
          <w:rFonts w:ascii="Times New Roman" w:eastAsia="方正小标宋简体"/>
          <w:bCs/>
          <w:color w:val="000000"/>
          <w:sz w:val="44"/>
        </w:rPr>
        <w:t>滨海新区防潮海堤工程（</w:t>
      </w:r>
      <w:r>
        <w:rPr>
          <w:rFonts w:hint="eastAsia" w:ascii="Times New Roman" w:eastAsia="方正小标宋简体"/>
          <w:bCs/>
          <w:color w:val="000000"/>
          <w:sz w:val="44"/>
        </w:rPr>
        <w:t>一期工程</w:t>
      </w:r>
      <w:r>
        <w:rPr>
          <w:rFonts w:ascii="Times New Roman" w:eastAsia="方正小标宋简体"/>
          <w:bCs/>
          <w:color w:val="000000"/>
          <w:sz w:val="44"/>
        </w:rPr>
        <w:t>）</w:t>
      </w:r>
    </w:p>
    <w:p w14:paraId="078F0838">
      <w:pPr>
        <w:pStyle w:val="4"/>
        <w:spacing w:line="660" w:lineRule="exact"/>
        <w:ind w:firstLine="0"/>
        <w:jc w:val="center"/>
        <w:rPr>
          <w:rFonts w:ascii="Times New Roman" w:eastAsia="方正小标宋简体"/>
          <w:sz w:val="44"/>
          <w:szCs w:val="44"/>
        </w:rPr>
      </w:pPr>
      <w:r>
        <w:rPr>
          <w:rFonts w:ascii="Times New Roman" w:eastAsia="方正小标宋简体"/>
          <w:bCs/>
          <w:color w:val="000000"/>
          <w:sz w:val="44"/>
        </w:rPr>
        <w:t>建设项目</w:t>
      </w:r>
      <w:r>
        <w:rPr>
          <w:rFonts w:ascii="Times New Roman" w:eastAsia="方正小标宋简体"/>
          <w:color w:val="000000"/>
          <w:sz w:val="44"/>
        </w:rPr>
        <w:t>环境影响报告书的批复</w:t>
      </w:r>
    </w:p>
    <w:p w14:paraId="350DF1A4">
      <w:pPr>
        <w:pStyle w:val="4"/>
        <w:spacing w:line="520" w:lineRule="exact"/>
        <w:rPr>
          <w:rFonts w:ascii="Times New Roman" w:eastAsia="仿宋_GB2312"/>
          <w:sz w:val="32"/>
          <w:szCs w:val="32"/>
        </w:rPr>
      </w:pPr>
    </w:p>
    <w:p w14:paraId="2157B781">
      <w:pPr>
        <w:pStyle w:val="4"/>
        <w:spacing w:line="520" w:lineRule="exact"/>
        <w:ind w:firstLine="0"/>
        <w:rPr>
          <w:rFonts w:ascii="Times New Roman" w:eastAsia="仿宋_GB2312"/>
          <w:sz w:val="32"/>
          <w:szCs w:val="32"/>
        </w:rPr>
      </w:pPr>
      <w:r>
        <w:rPr>
          <w:rFonts w:ascii="Times New Roman" w:eastAsia="仿宋_GB2312"/>
          <w:bCs/>
          <w:sz w:val="32"/>
          <w:szCs w:val="32"/>
        </w:rPr>
        <w:t>天津市</w:t>
      </w:r>
      <w:r>
        <w:rPr>
          <w:rFonts w:hint="eastAsia" w:ascii="Times New Roman" w:eastAsia="仿宋_GB2312"/>
          <w:bCs/>
          <w:sz w:val="32"/>
          <w:szCs w:val="32"/>
        </w:rPr>
        <w:t>滨海新区河长制事务中心</w:t>
      </w:r>
      <w:r>
        <w:rPr>
          <w:rFonts w:ascii="Times New Roman" w:eastAsia="仿宋_GB2312"/>
          <w:sz w:val="32"/>
          <w:szCs w:val="32"/>
        </w:rPr>
        <w:t>：</w:t>
      </w:r>
    </w:p>
    <w:p w14:paraId="5F03EA8F">
      <w:pPr>
        <w:pStyle w:val="4"/>
        <w:spacing w:line="520" w:lineRule="exact"/>
        <w:rPr>
          <w:rFonts w:ascii="Times New Roman" w:eastAsia="仿宋_GB2312"/>
          <w:sz w:val="32"/>
          <w:szCs w:val="32"/>
        </w:rPr>
      </w:pPr>
      <w:r>
        <w:rPr>
          <w:rFonts w:ascii="Times New Roman" w:eastAsia="仿宋_GB2312"/>
          <w:sz w:val="32"/>
          <w:szCs w:val="32"/>
        </w:rPr>
        <w:t>你</w:t>
      </w:r>
      <w:r>
        <w:rPr>
          <w:rFonts w:hint="eastAsia" w:ascii="Times New Roman" w:eastAsia="仿宋_GB2312"/>
          <w:sz w:val="32"/>
          <w:szCs w:val="32"/>
        </w:rPr>
        <w:t>单位</w:t>
      </w:r>
      <w:r>
        <w:rPr>
          <w:rFonts w:ascii="Times New Roman" w:eastAsia="仿宋_GB2312"/>
          <w:sz w:val="32"/>
          <w:szCs w:val="32"/>
        </w:rPr>
        <w:t>提交的《关于</w:t>
      </w:r>
      <w:r>
        <w:rPr>
          <w:rFonts w:hint="eastAsia" w:ascii="Times New Roman" w:eastAsia="仿宋_GB2312"/>
          <w:sz w:val="32"/>
          <w:szCs w:val="32"/>
        </w:rPr>
        <w:t>审批</w:t>
      </w:r>
      <w:r>
        <w:rPr>
          <w:rFonts w:ascii="Times New Roman" w:eastAsia="仿宋_GB2312"/>
          <w:sz w:val="32"/>
          <w:szCs w:val="32"/>
        </w:rPr>
        <w:t>滨海新区防潮海堤工程（</w:t>
      </w:r>
      <w:r>
        <w:rPr>
          <w:rFonts w:hint="eastAsia" w:ascii="Times New Roman" w:eastAsia="仿宋_GB2312"/>
          <w:sz w:val="32"/>
          <w:szCs w:val="32"/>
        </w:rPr>
        <w:t>一期工程</w:t>
      </w:r>
      <w:r>
        <w:rPr>
          <w:rFonts w:ascii="Times New Roman" w:eastAsia="仿宋_GB2312"/>
          <w:sz w:val="32"/>
          <w:szCs w:val="32"/>
        </w:rPr>
        <w:t>）</w:t>
      </w:r>
      <w:r>
        <w:rPr>
          <w:rFonts w:hint="eastAsia" w:ascii="Times New Roman" w:eastAsia="仿宋_GB2312"/>
          <w:sz w:val="32"/>
          <w:szCs w:val="32"/>
        </w:rPr>
        <w:t>环</w:t>
      </w:r>
      <w:r>
        <w:rPr>
          <w:rFonts w:ascii="Times New Roman" w:eastAsia="仿宋_GB2312"/>
          <w:sz w:val="32"/>
          <w:szCs w:val="32"/>
        </w:rPr>
        <w:t>境影响报告书的</w:t>
      </w:r>
      <w:r>
        <w:rPr>
          <w:rFonts w:hint="eastAsia" w:ascii="Times New Roman" w:eastAsia="仿宋_GB2312"/>
          <w:sz w:val="32"/>
          <w:szCs w:val="32"/>
        </w:rPr>
        <w:t>请示</w:t>
      </w:r>
      <w:r>
        <w:rPr>
          <w:rFonts w:ascii="Times New Roman" w:eastAsia="仿宋_GB2312"/>
          <w:sz w:val="32"/>
          <w:szCs w:val="32"/>
        </w:rPr>
        <w:t>》、天津环科环境咨询有限公司《关于滨海新区防潮海堤工程（</w:t>
      </w:r>
      <w:r>
        <w:rPr>
          <w:rFonts w:hint="eastAsia" w:ascii="Times New Roman" w:eastAsia="仿宋_GB2312"/>
          <w:sz w:val="32"/>
          <w:szCs w:val="32"/>
        </w:rPr>
        <w:t>一期工程</w:t>
      </w:r>
      <w:r>
        <w:rPr>
          <w:rFonts w:ascii="Times New Roman" w:eastAsia="仿宋_GB2312"/>
          <w:sz w:val="32"/>
          <w:szCs w:val="32"/>
        </w:rPr>
        <w:t>）环境影响报告书的技术评估报告》（新区评估书[202</w:t>
      </w:r>
      <w:r>
        <w:rPr>
          <w:rFonts w:hint="eastAsia" w:ascii="Times New Roman" w:eastAsia="仿宋_GB2312"/>
          <w:sz w:val="32"/>
          <w:szCs w:val="32"/>
        </w:rPr>
        <w:t>4</w:t>
      </w:r>
      <w:r>
        <w:rPr>
          <w:rFonts w:ascii="Times New Roman" w:eastAsia="仿宋_GB2312"/>
          <w:sz w:val="32"/>
          <w:szCs w:val="32"/>
        </w:rPr>
        <w:t>]0</w:t>
      </w:r>
      <w:r>
        <w:rPr>
          <w:rFonts w:hint="eastAsia" w:ascii="Times New Roman" w:eastAsia="仿宋_GB2312"/>
          <w:sz w:val="32"/>
          <w:szCs w:val="32"/>
        </w:rPr>
        <w:t>11</w:t>
      </w:r>
      <w:r>
        <w:rPr>
          <w:rFonts w:ascii="Times New Roman" w:eastAsia="仿宋_GB2312"/>
          <w:sz w:val="32"/>
          <w:szCs w:val="32"/>
        </w:rPr>
        <w:t>号，以下简称“评估报告”）以及</w:t>
      </w:r>
      <w:r>
        <w:rPr>
          <w:rFonts w:hint="eastAsia" w:ascii="Times New Roman" w:eastAsia="仿宋_GB2312"/>
          <w:sz w:val="32"/>
          <w:szCs w:val="32"/>
        </w:rPr>
        <w:t>博海达环境科技（天津）有限公司</w:t>
      </w:r>
      <w:r>
        <w:rPr>
          <w:rFonts w:ascii="Times New Roman" w:eastAsia="仿宋_GB2312"/>
          <w:sz w:val="32"/>
          <w:szCs w:val="32"/>
        </w:rPr>
        <w:t>编制的《</w:t>
      </w:r>
      <w:r>
        <w:rPr>
          <w:rFonts w:ascii="Times New Roman" w:eastAsia="仿宋_GB2312"/>
          <w:bCs/>
          <w:sz w:val="32"/>
          <w:szCs w:val="32"/>
        </w:rPr>
        <w:t>滨海新区防潮海堤工程（</w:t>
      </w:r>
      <w:r>
        <w:rPr>
          <w:rFonts w:hint="eastAsia" w:ascii="Times New Roman" w:eastAsia="仿宋_GB2312"/>
          <w:bCs/>
          <w:sz w:val="32"/>
          <w:szCs w:val="32"/>
        </w:rPr>
        <w:t>一期工程</w:t>
      </w:r>
      <w:r>
        <w:rPr>
          <w:rFonts w:ascii="Times New Roman" w:eastAsia="仿宋_GB2312"/>
          <w:bCs/>
          <w:sz w:val="32"/>
          <w:szCs w:val="32"/>
        </w:rPr>
        <w:t>）</w:t>
      </w:r>
      <w:r>
        <w:rPr>
          <w:rFonts w:ascii="Times New Roman" w:eastAsia="仿宋_GB2312"/>
          <w:sz w:val="32"/>
          <w:szCs w:val="32"/>
        </w:rPr>
        <w:t xml:space="preserve">建设项目环境影响报告书》及相关材料收悉。经研究，现批复如下： </w:t>
      </w:r>
    </w:p>
    <w:p w14:paraId="54A23E5D">
      <w:pPr>
        <w:pStyle w:val="17"/>
        <w:adjustRightInd/>
        <w:snapToGrid w:val="0"/>
        <w:spacing w:line="520" w:lineRule="exact"/>
        <w:ind w:firstLine="640" w:firstLineChars="200"/>
        <w:jc w:val="both"/>
        <w:rPr>
          <w:rFonts w:ascii="Times New Roman" w:eastAsia="仿宋_GB2312"/>
          <w:bCs/>
          <w:sz w:val="32"/>
          <w:szCs w:val="32"/>
        </w:rPr>
      </w:pPr>
      <w:r>
        <w:rPr>
          <w:rFonts w:hint="eastAsia" w:ascii="仿宋_GB2312" w:eastAsia="仿宋_GB2312"/>
          <w:sz w:val="32"/>
          <w:szCs w:val="32"/>
        </w:rPr>
        <w:t>一、</w:t>
      </w:r>
      <w:r>
        <w:rPr>
          <w:rFonts w:hint="eastAsia" w:ascii="Times New Roman" w:eastAsia="仿宋_GB2312"/>
          <w:bCs/>
          <w:sz w:val="32"/>
          <w:szCs w:val="32"/>
        </w:rPr>
        <w:t>为有效提升</w:t>
      </w:r>
      <w:bookmarkStart w:id="0" w:name="OLE_LINK4"/>
      <w:r>
        <w:rPr>
          <w:rFonts w:hint="eastAsia" w:ascii="Times New Roman" w:eastAsia="仿宋_GB2312"/>
          <w:bCs/>
          <w:sz w:val="32"/>
          <w:szCs w:val="32"/>
        </w:rPr>
        <w:t>白水头堤段</w:t>
      </w:r>
      <w:bookmarkEnd w:id="0"/>
      <w:r>
        <w:rPr>
          <w:rFonts w:hint="eastAsia" w:ascii="Times New Roman" w:eastAsia="仿宋_GB2312"/>
          <w:bCs/>
          <w:sz w:val="32"/>
          <w:szCs w:val="32"/>
        </w:rPr>
        <w:t>（原海滨浴场至轻纺大道分离立交堤段）现状海堤的防潮能力，你单位</w:t>
      </w:r>
      <w:r>
        <w:rPr>
          <w:rFonts w:ascii="Times New Roman" w:eastAsia="仿宋_GB2312"/>
          <w:bCs/>
          <w:sz w:val="32"/>
          <w:szCs w:val="32"/>
        </w:rPr>
        <w:t>拟投资14900.25万</w:t>
      </w:r>
      <w:r>
        <w:rPr>
          <w:rFonts w:hint="eastAsia" w:ascii="Times New Roman" w:eastAsia="仿宋_GB2312"/>
          <w:bCs/>
          <w:sz w:val="32"/>
          <w:szCs w:val="32"/>
        </w:rPr>
        <w:t>元</w:t>
      </w:r>
      <w:r>
        <w:rPr>
          <w:rFonts w:ascii="Times New Roman" w:eastAsia="仿宋_GB2312"/>
          <w:bCs/>
          <w:sz w:val="32"/>
          <w:szCs w:val="32"/>
        </w:rPr>
        <w:t>人民币</w:t>
      </w:r>
      <w:r>
        <w:rPr>
          <w:rFonts w:hint="eastAsia" w:ascii="Times New Roman" w:eastAsia="仿宋_GB2312"/>
          <w:bCs/>
          <w:sz w:val="32"/>
          <w:szCs w:val="32"/>
        </w:rPr>
        <w:t>在现状海堤用海范围内实施海堤防潮改造工程，以达到“200年一遇潮位组合100年一遇风浪”防潮标准要求。项目</w:t>
      </w:r>
      <w:r>
        <w:rPr>
          <w:rFonts w:hint="eastAsia" w:ascii="Times New Roman" w:eastAsia="仿宋_GB2312"/>
          <w:sz w:val="32"/>
          <w:szCs w:val="32"/>
        </w:rPr>
        <w:t>改造海堤长度为3.40公里，主要建设内容包括：迎海侧消浪措施、原堤拆除、地基处理工程、挡墙及堤身填筑工程、背水坡防护工程以及工程安全监测系统等。项目不新增用地面积和用海面积。</w:t>
      </w:r>
      <w:r>
        <w:rPr>
          <w:rFonts w:hint="eastAsia" w:ascii="Times New Roman" w:eastAsia="仿宋_GB2312"/>
          <w:bCs/>
          <w:sz w:val="32"/>
          <w:szCs w:val="32"/>
        </w:rPr>
        <w:t>项目</w:t>
      </w:r>
      <w:r>
        <w:rPr>
          <w:rFonts w:ascii="Times New Roman" w:eastAsia="仿宋_GB2312"/>
          <w:bCs/>
          <w:sz w:val="32"/>
          <w:szCs w:val="32"/>
        </w:rPr>
        <w:t>环保投资</w:t>
      </w:r>
      <w:r>
        <w:rPr>
          <w:rFonts w:hint="eastAsia" w:ascii="Times New Roman" w:eastAsia="仿宋_GB2312"/>
          <w:bCs/>
          <w:sz w:val="32"/>
          <w:szCs w:val="32"/>
        </w:rPr>
        <w:t>211.1</w:t>
      </w:r>
      <w:r>
        <w:rPr>
          <w:rFonts w:ascii="Times New Roman" w:eastAsia="仿宋_GB2312"/>
          <w:bCs/>
          <w:sz w:val="32"/>
          <w:szCs w:val="32"/>
        </w:rPr>
        <w:t>万元人民币，占投资总额的</w:t>
      </w:r>
      <w:r>
        <w:rPr>
          <w:rFonts w:hint="eastAsia" w:ascii="Times New Roman" w:eastAsia="仿宋_GB2312"/>
          <w:bCs/>
          <w:sz w:val="32"/>
          <w:szCs w:val="32"/>
        </w:rPr>
        <w:t>1.4</w:t>
      </w:r>
      <w:r>
        <w:rPr>
          <w:rFonts w:ascii="Times New Roman" w:eastAsia="仿宋_GB2312"/>
          <w:bCs/>
          <w:sz w:val="32"/>
          <w:szCs w:val="32"/>
        </w:rPr>
        <w:t>%</w:t>
      </w:r>
      <w:r>
        <w:rPr>
          <w:rFonts w:hint="eastAsia" w:ascii="Times New Roman" w:eastAsia="仿宋_GB2312"/>
          <w:bCs/>
          <w:sz w:val="32"/>
          <w:szCs w:val="32"/>
        </w:rPr>
        <w:t>，</w:t>
      </w:r>
      <w:r>
        <w:rPr>
          <w:rFonts w:ascii="Times New Roman" w:eastAsia="仿宋_GB2312"/>
          <w:bCs/>
          <w:sz w:val="32"/>
          <w:szCs w:val="32"/>
        </w:rPr>
        <w:t>预计</w:t>
      </w:r>
      <w:r>
        <w:rPr>
          <w:rFonts w:hint="eastAsia" w:ascii="Times New Roman" w:eastAsia="仿宋_GB2312"/>
          <w:bCs/>
          <w:sz w:val="32"/>
          <w:szCs w:val="32"/>
        </w:rPr>
        <w:t>于</w:t>
      </w:r>
      <w:r>
        <w:rPr>
          <w:rFonts w:ascii="Times New Roman" w:eastAsia="仿宋_GB2312"/>
          <w:bCs/>
          <w:sz w:val="32"/>
          <w:szCs w:val="32"/>
        </w:rPr>
        <w:t>2025年12月竣工。</w:t>
      </w:r>
    </w:p>
    <w:p w14:paraId="30F995A6">
      <w:pPr>
        <w:pStyle w:val="4"/>
        <w:spacing w:line="520" w:lineRule="exact"/>
        <w:rPr>
          <w:rFonts w:ascii="Times New Roman" w:eastAsia="仿宋_GB2312"/>
          <w:bCs/>
          <w:sz w:val="32"/>
          <w:szCs w:val="32"/>
        </w:rPr>
      </w:pPr>
      <w:r>
        <w:rPr>
          <w:rFonts w:ascii="Times New Roman" w:eastAsia="仿宋_GB2312"/>
          <w:sz w:val="32"/>
          <w:szCs w:val="32"/>
        </w:rPr>
        <w:t>202</w:t>
      </w:r>
      <w:r>
        <w:rPr>
          <w:rFonts w:hint="eastAsia" w:ascii="Times New Roman" w:eastAsia="仿宋_GB2312"/>
          <w:sz w:val="32"/>
          <w:szCs w:val="32"/>
        </w:rPr>
        <w:t>5</w:t>
      </w:r>
      <w:r>
        <w:rPr>
          <w:rFonts w:ascii="Times New Roman" w:eastAsia="仿宋_GB2312"/>
          <w:sz w:val="32"/>
          <w:szCs w:val="32"/>
        </w:rPr>
        <w:t>年</w:t>
      </w:r>
      <w:r>
        <w:rPr>
          <w:rFonts w:hint="eastAsia" w:ascii="Times New Roman" w:eastAsia="仿宋_GB2312"/>
          <w:sz w:val="32"/>
          <w:szCs w:val="32"/>
        </w:rPr>
        <w:t>3</w:t>
      </w:r>
      <w:r>
        <w:rPr>
          <w:rFonts w:ascii="Times New Roman" w:eastAsia="仿宋_GB2312"/>
          <w:sz w:val="32"/>
          <w:szCs w:val="32"/>
        </w:rPr>
        <w:t>月</w:t>
      </w:r>
      <w:r>
        <w:rPr>
          <w:rFonts w:hint="eastAsia" w:ascii="Times New Roman" w:eastAsia="仿宋_GB2312"/>
          <w:sz w:val="32"/>
          <w:szCs w:val="32"/>
        </w:rPr>
        <w:t>24</w:t>
      </w:r>
      <w:r>
        <w:rPr>
          <w:rFonts w:ascii="Times New Roman" w:eastAsia="仿宋_GB2312"/>
          <w:sz w:val="32"/>
          <w:szCs w:val="32"/>
        </w:rPr>
        <w:t>日至</w:t>
      </w:r>
      <w:r>
        <w:rPr>
          <w:rFonts w:hint="eastAsia" w:ascii="Times New Roman" w:eastAsia="仿宋_GB2312"/>
          <w:sz w:val="32"/>
          <w:szCs w:val="32"/>
        </w:rPr>
        <w:t>4</w:t>
      </w:r>
      <w:r>
        <w:rPr>
          <w:rFonts w:ascii="Times New Roman" w:eastAsia="仿宋_GB2312"/>
          <w:sz w:val="32"/>
          <w:szCs w:val="32"/>
        </w:rPr>
        <w:t>月</w:t>
      </w:r>
      <w:r>
        <w:rPr>
          <w:rFonts w:hint="eastAsia" w:ascii="Times New Roman" w:eastAsia="仿宋_GB2312"/>
          <w:sz w:val="32"/>
          <w:szCs w:val="32"/>
        </w:rPr>
        <w:t>7</w:t>
      </w:r>
      <w:r>
        <w:rPr>
          <w:rFonts w:ascii="Times New Roman" w:eastAsia="仿宋_GB2312"/>
          <w:sz w:val="32"/>
          <w:szCs w:val="32"/>
        </w:rPr>
        <w:t>日，我局将项目受理情况进行了公示</w:t>
      </w:r>
      <w:r>
        <w:rPr>
          <w:rFonts w:hint="eastAsia" w:ascii="Times New Roman" w:eastAsia="仿宋_GB2312"/>
          <w:sz w:val="32"/>
          <w:szCs w:val="32"/>
        </w:rPr>
        <w:t>；4</w:t>
      </w:r>
      <w:r>
        <w:rPr>
          <w:rFonts w:ascii="Times New Roman" w:eastAsia="仿宋_GB2312"/>
          <w:sz w:val="32"/>
          <w:szCs w:val="32"/>
        </w:rPr>
        <w:t>月</w:t>
      </w:r>
      <w:r>
        <w:rPr>
          <w:rFonts w:hint="eastAsia" w:ascii="Times New Roman" w:eastAsia="仿宋_GB2312"/>
          <w:sz w:val="32"/>
          <w:szCs w:val="32"/>
        </w:rPr>
        <w:t>11</w:t>
      </w:r>
      <w:r>
        <w:rPr>
          <w:rFonts w:ascii="Times New Roman" w:eastAsia="仿宋_GB2312"/>
          <w:sz w:val="32"/>
          <w:szCs w:val="32"/>
        </w:rPr>
        <w:t>日至</w:t>
      </w:r>
      <w:r>
        <w:rPr>
          <w:rFonts w:hint="eastAsia" w:ascii="Times New Roman" w:eastAsia="仿宋_GB2312"/>
          <w:sz w:val="32"/>
          <w:szCs w:val="32"/>
        </w:rPr>
        <w:t xml:space="preserve"> 4</w:t>
      </w:r>
      <w:r>
        <w:rPr>
          <w:rFonts w:ascii="Times New Roman" w:eastAsia="仿宋_GB2312"/>
          <w:sz w:val="32"/>
          <w:szCs w:val="32"/>
        </w:rPr>
        <w:t>月</w:t>
      </w:r>
      <w:r>
        <w:rPr>
          <w:rFonts w:hint="eastAsia" w:ascii="Times New Roman" w:eastAsia="仿宋_GB2312"/>
          <w:sz w:val="32"/>
          <w:szCs w:val="32"/>
        </w:rPr>
        <w:t>17日</w:t>
      </w:r>
      <w:r>
        <w:rPr>
          <w:rFonts w:ascii="Times New Roman" w:eastAsia="仿宋_GB2312"/>
          <w:sz w:val="32"/>
          <w:szCs w:val="32"/>
        </w:rPr>
        <w:t>，我局将项目拟批复情况进行了公示。</w:t>
      </w:r>
    </w:p>
    <w:p w14:paraId="2EA23EEA">
      <w:pPr>
        <w:pStyle w:val="4"/>
        <w:spacing w:line="520" w:lineRule="exact"/>
        <w:ind w:firstLine="640" w:firstLineChars="200"/>
        <w:rPr>
          <w:rFonts w:ascii="Times New Roman" w:eastAsia="仿宋_GB2312"/>
          <w:sz w:val="32"/>
          <w:szCs w:val="32"/>
        </w:rPr>
      </w:pPr>
      <w:r>
        <w:rPr>
          <w:rFonts w:ascii="Times New Roman" w:eastAsia="仿宋_GB2312"/>
          <w:sz w:val="32"/>
          <w:szCs w:val="32"/>
        </w:rPr>
        <w:t>二、项目建设符合相关规划要求。根据项目报告书结论、技术评估报告及公众反馈意见情况，在严格落实报告书所提出的各项生态环境保护与补偿对策措施的前提下，同意项目建设。</w:t>
      </w:r>
    </w:p>
    <w:p w14:paraId="33ADB9F0">
      <w:pPr>
        <w:spacing w:line="520" w:lineRule="exact"/>
        <w:ind w:firstLine="640" w:firstLineChars="200"/>
        <w:textAlignment w:val="baseline"/>
        <w:outlineLvl w:val="0"/>
        <w:rPr>
          <w:rFonts w:ascii="Times New Roman" w:hAnsi="Times New Roman"/>
        </w:rPr>
      </w:pPr>
      <w:r>
        <w:rPr>
          <w:rFonts w:ascii="Times New Roman"/>
        </w:rPr>
        <w:t>三、你</w:t>
      </w:r>
      <w:r>
        <w:rPr>
          <w:rFonts w:hint="eastAsia" w:ascii="Times New Roman"/>
        </w:rPr>
        <w:t>单位</w:t>
      </w:r>
      <w:r>
        <w:rPr>
          <w:rFonts w:ascii="Times New Roman"/>
        </w:rPr>
        <w:t>应严格落实报告书所提出的各项污染防治与生态环境保护措施，重点做好以下工作：</w:t>
      </w:r>
    </w:p>
    <w:p w14:paraId="0D0425E1">
      <w:pPr>
        <w:spacing w:line="520" w:lineRule="exact"/>
        <w:ind w:firstLine="640" w:firstLineChars="200"/>
        <w:textAlignment w:val="baseline"/>
        <w:outlineLvl w:val="0"/>
        <w:rPr>
          <w:rFonts w:ascii="Times New Roman" w:hAnsi="Times New Roman"/>
        </w:rPr>
      </w:pPr>
      <w:r>
        <w:rPr>
          <w:rFonts w:ascii="Times New Roman" w:hAnsi="Times New Roman"/>
        </w:rPr>
        <w:t>1</w:t>
      </w:r>
      <w:r>
        <w:rPr>
          <w:rFonts w:hint="eastAsia" w:ascii="Times New Roman"/>
        </w:rPr>
        <w:t>.严格控制施工边界，</w:t>
      </w:r>
      <w:r>
        <w:rPr>
          <w:rFonts w:hint="eastAsia" w:ascii="Times New Roman" w:hAnsi="Times New Roman"/>
        </w:rPr>
        <w:t>不得超出现状海堤</w:t>
      </w:r>
      <w:r>
        <w:rPr>
          <w:rFonts w:ascii="Times New Roman" w:hAnsi="Times New Roman"/>
        </w:rPr>
        <w:t>用海范围</w:t>
      </w:r>
      <w:r>
        <w:rPr>
          <w:rFonts w:hint="eastAsia" w:ascii="Times New Roman" w:hAnsi="Times New Roman"/>
        </w:rPr>
        <w:t>施工，</w:t>
      </w:r>
      <w:r>
        <w:rPr>
          <w:rFonts w:ascii="Times New Roman"/>
        </w:rPr>
        <w:t>合理安排施工时间</w:t>
      </w:r>
      <w:r>
        <w:rPr>
          <w:rFonts w:hint="eastAsia" w:ascii="Times New Roman"/>
        </w:rPr>
        <w:t>,</w:t>
      </w:r>
      <w:r>
        <w:rPr>
          <w:rFonts w:hint="eastAsia" w:ascii="Times New Roman" w:hAnsi="Times New Roman"/>
        </w:rPr>
        <w:t xml:space="preserve"> </w:t>
      </w:r>
      <w:r>
        <w:rPr>
          <w:rFonts w:hint="eastAsia" w:ascii="Times New Roman"/>
        </w:rPr>
        <w:t>向海侧采用低潮位干式施工的方式以避免悬浮物的产生</w:t>
      </w:r>
      <w:r>
        <w:rPr>
          <w:rFonts w:ascii="Times New Roman"/>
        </w:rPr>
        <w:t>；严格落实对施工扬尘、噪声等的各项污染防治措施；妥善处理施工固体废物及废水，避免对海洋环境造成污染。</w:t>
      </w:r>
    </w:p>
    <w:p w14:paraId="43FEE1CF">
      <w:pPr>
        <w:spacing w:line="520" w:lineRule="exact"/>
        <w:ind w:firstLine="640"/>
        <w:textAlignment w:val="baseline"/>
        <w:outlineLvl w:val="0"/>
        <w:rPr>
          <w:rFonts w:ascii="Times New Roman" w:hAnsi="Times New Roman"/>
        </w:rPr>
      </w:pPr>
      <w:r>
        <w:rPr>
          <w:rFonts w:ascii="Times New Roman" w:hAnsi="Times New Roman"/>
        </w:rPr>
        <w:t>2</w:t>
      </w:r>
      <w:r>
        <w:rPr>
          <w:rFonts w:hint="eastAsia" w:ascii="Times New Roman"/>
        </w:rPr>
        <w:t>.</w:t>
      </w:r>
      <w:r>
        <w:rPr>
          <w:rFonts w:ascii="Times New Roman"/>
        </w:rPr>
        <w:t>加强施工机械设备管理，严格落实各项风险事故防范措施，防止溢油等风险事故造成污染。</w:t>
      </w:r>
    </w:p>
    <w:p w14:paraId="24F934EA">
      <w:pPr>
        <w:tabs>
          <w:tab w:val="left" w:pos="7797"/>
        </w:tabs>
        <w:spacing w:line="520" w:lineRule="exact"/>
        <w:ind w:firstLine="640"/>
        <w:textAlignment w:val="baseline"/>
        <w:outlineLvl w:val="0"/>
        <w:rPr>
          <w:rFonts w:ascii="Times New Roman" w:hAnsi="Times New Roman"/>
        </w:rPr>
      </w:pPr>
      <w:r>
        <w:rPr>
          <w:rFonts w:ascii="Times New Roman" w:hAnsi="Times New Roman"/>
        </w:rPr>
        <w:t>3</w:t>
      </w:r>
      <w:r>
        <w:rPr>
          <w:rFonts w:hint="eastAsia" w:ascii="Times New Roman"/>
        </w:rPr>
        <w:t>.</w:t>
      </w:r>
      <w:r>
        <w:rPr>
          <w:rFonts w:ascii="Times New Roman"/>
        </w:rPr>
        <w:t>落实报告提出的环境监测计划，统筹做好海洋环境跟踪监测工作。</w:t>
      </w:r>
    </w:p>
    <w:p w14:paraId="65136DF2">
      <w:pPr>
        <w:spacing w:line="520" w:lineRule="exact"/>
        <w:ind w:firstLine="640" w:firstLineChars="200"/>
        <w:textAlignment w:val="baseline"/>
        <w:outlineLvl w:val="0"/>
        <w:rPr>
          <w:rFonts w:ascii="Times New Roman"/>
        </w:rPr>
      </w:pPr>
      <w:r>
        <w:rPr>
          <w:rFonts w:ascii="Times New Roman"/>
        </w:rPr>
        <w:t>此复</w:t>
      </w:r>
    </w:p>
    <w:p w14:paraId="6E5B92B7">
      <w:pPr>
        <w:tabs>
          <w:tab w:val="left" w:pos="7797"/>
        </w:tabs>
        <w:spacing w:line="520" w:lineRule="exact"/>
        <w:ind w:firstLine="640"/>
        <w:textAlignment w:val="baseline"/>
        <w:outlineLvl w:val="0"/>
        <w:rPr>
          <w:rFonts w:ascii="Times New Roman" w:hAnsi="Times New Roman"/>
        </w:rPr>
      </w:pPr>
      <w:r>
        <w:rPr>
          <w:rFonts w:hint="eastAsia" w:ascii="Times New Roman" w:hAnsi="Times New Roman"/>
        </w:rPr>
        <w:t xml:space="preserve">                                </w:t>
      </w:r>
    </w:p>
    <w:p w14:paraId="71E8AF40">
      <w:pPr>
        <w:tabs>
          <w:tab w:val="left" w:pos="7797"/>
        </w:tabs>
        <w:spacing w:line="520" w:lineRule="exact"/>
        <w:ind w:firstLine="640"/>
        <w:textAlignment w:val="baseline"/>
        <w:outlineLvl w:val="0"/>
        <w:rPr>
          <w:rFonts w:ascii="Times New Roman" w:hAnsi="Times New Roman"/>
        </w:rPr>
      </w:pPr>
    </w:p>
    <w:p w14:paraId="469C06D4">
      <w:pPr>
        <w:tabs>
          <w:tab w:val="left" w:pos="7371"/>
          <w:tab w:val="left" w:pos="7655"/>
          <w:tab w:val="left" w:pos="7797"/>
          <w:tab w:val="left" w:pos="8505"/>
        </w:tabs>
        <w:spacing w:line="520" w:lineRule="exact"/>
        <w:ind w:firstLine="641"/>
        <w:jc w:val="center"/>
        <w:textAlignment w:val="baseline"/>
        <w:outlineLvl w:val="0"/>
        <w:rPr>
          <w:rFonts w:ascii="Times New Roman"/>
        </w:rPr>
      </w:pPr>
      <w:r>
        <w:rPr>
          <w:rFonts w:hint="eastAsia" w:ascii="Times New Roman" w:hAnsi="Times New Roman"/>
        </w:rPr>
        <w:t xml:space="preserve">                      </w:t>
      </w:r>
      <w:r>
        <w:rPr>
          <w:rFonts w:ascii="Times New Roman" w:hAnsi="Times New Roman"/>
        </w:rPr>
        <w:t>202</w:t>
      </w:r>
      <w:r>
        <w:rPr>
          <w:rFonts w:hint="eastAsia" w:ascii="Times New Roman" w:hAnsi="Times New Roman"/>
        </w:rPr>
        <w:t>5</w:t>
      </w:r>
      <w:r>
        <w:rPr>
          <w:rFonts w:ascii="Times New Roman"/>
        </w:rPr>
        <w:t>年</w:t>
      </w:r>
      <w:r>
        <w:rPr>
          <w:rFonts w:hint="eastAsia" w:ascii="Times New Roman"/>
        </w:rPr>
        <w:t>4</w:t>
      </w:r>
      <w:r>
        <w:rPr>
          <w:rFonts w:ascii="Times New Roman"/>
        </w:rPr>
        <w:t>月</w:t>
      </w:r>
      <w:r>
        <w:rPr>
          <w:rFonts w:hint="eastAsia" w:ascii="Times New Roman"/>
        </w:rPr>
        <w:t>18</w:t>
      </w:r>
      <w:r>
        <w:rPr>
          <w:rFonts w:ascii="Times New Roman"/>
        </w:rPr>
        <w:t>日</w:t>
      </w:r>
      <w:r>
        <w:rPr>
          <w:rFonts w:hint="eastAsia" w:ascii="Times New Roman"/>
        </w:rPr>
        <w:t xml:space="preserve">            </w:t>
      </w:r>
    </w:p>
    <w:p w14:paraId="78C13628">
      <w:pPr>
        <w:spacing w:line="520" w:lineRule="exact"/>
      </w:pPr>
    </w:p>
    <w:p w14:paraId="23D2D94B">
      <w:pPr>
        <w:adjustRightInd w:val="0"/>
        <w:snapToGrid w:val="0"/>
        <w:spacing w:line="560" w:lineRule="exact"/>
      </w:pPr>
      <w:r>
        <w:rPr>
          <w:rFonts w:eastAsia="黑体"/>
        </w:rPr>
        <w:t>主题词：</w:t>
      </w:r>
      <w:r>
        <w:t>环境影响  报告书   批复            （共印</w:t>
      </w:r>
      <w:r>
        <w:rPr>
          <w:rFonts w:hint="eastAsia" w:ascii="Times New Roman" w:hAnsi="Times New Roman"/>
        </w:rPr>
        <w:t>3</w:t>
      </w:r>
      <w:r>
        <w:t>份）</w:t>
      </w:r>
    </w:p>
    <w:p w14:paraId="6E3DDE01">
      <w:pPr>
        <w:adjustRightInd w:val="0"/>
        <w:snapToGrid w:val="0"/>
        <w:spacing w:line="560" w:lineRule="exact"/>
        <w:ind w:left="960" w:hanging="960" w:hangingChars="300"/>
      </w:pPr>
      <w:r>
        <w:pict>
          <v:line id="_x0000_s2052" o:spid="_x0000_s2052" o:spt="20" style="position:absolute;left:0pt;margin-left:0pt;margin-top:-0.65pt;height:0pt;width:445.1pt;z-index:251659264;mso-width-relative:page;mso-height-relative:page;" coordsize="21600,21600">
            <v:path arrowok="t"/>
            <v:fill focussize="0,0"/>
            <v:stroke/>
            <v:imagedata o:title=""/>
            <o:lock v:ext="edit"/>
          </v:line>
        </w:pict>
      </w:r>
      <w:r>
        <w:t xml:space="preserve">抄送：天津市滨海新区生态环境局  </w:t>
      </w:r>
    </w:p>
    <w:p w14:paraId="6761EFC0">
      <w:pPr>
        <w:adjustRightInd w:val="0"/>
        <w:snapToGrid w:val="0"/>
        <w:spacing w:line="560" w:lineRule="exact"/>
        <w:ind w:left="960" w:hanging="960" w:hangingChars="300"/>
        <w:rPr>
          <w:rFonts w:ascii="Times New Roman" w:hAnsi="Times New Roman"/>
        </w:rPr>
      </w:pPr>
      <w:r>
        <w:pict>
          <v:line id="_x0000_s2054" o:spid="_x0000_s2054" o:spt="20" style="position:absolute;left:0pt;margin-left:11.25pt;margin-top:26.45pt;height:0pt;width:445.1pt;z-index:251661312;mso-width-relative:page;mso-height-relative:page;" coordsize="21600,21600">
            <v:path arrowok="t"/>
            <v:fill focussize="0,0"/>
            <v:stroke/>
            <v:imagedata o:title=""/>
            <o:lock v:ext="edit"/>
          </v:line>
        </w:pict>
      </w:r>
      <w:r>
        <w:pict>
          <v:line id="_x0000_s2053" o:spid="_x0000_s2053" o:spt="20" style="position:absolute;left:0pt;margin-left:0pt;margin-top:0.45pt;height:0pt;width:445.1pt;z-index:251660288;mso-width-relative:page;mso-height-relative:page;" coordsize="21600,21600">
            <v:path arrowok="t"/>
            <v:fill focussize="0,0"/>
            <v:stroke/>
            <v:imagedata o:title=""/>
            <o:lock v:ext="edit"/>
          </v:line>
        </w:pict>
      </w:r>
      <w:r>
        <w:t xml:space="preserve">天津市滨海新区行政审批局         </w:t>
      </w:r>
      <w:r>
        <w:rPr>
          <w:rFonts w:ascii="Times New Roman" w:hAnsi="Times New Roman"/>
        </w:rPr>
        <w:t xml:space="preserve">  202</w:t>
      </w:r>
      <w:r>
        <w:rPr>
          <w:rFonts w:hint="eastAsia" w:ascii="Times New Roman" w:hAnsi="Times New Roman"/>
        </w:rPr>
        <w:t>5</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18</w:t>
      </w:r>
      <w:r>
        <w:rPr>
          <w:rFonts w:ascii="Times New Roman" w:hAnsi="Times New Roman"/>
        </w:rPr>
        <w:t>日印发</w: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621775C8">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0B190F8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39B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60552"/>
    <w:multiLevelType w:val="multilevel"/>
    <w:tmpl w:val="A2460552"/>
    <w:lvl w:ilvl="0" w:tentative="0">
      <w:start w:val="1"/>
      <w:numFmt w:val="chineseCounting"/>
      <w:suff w:val="nothing"/>
      <w:lvlText w:val="%1、"/>
      <w:lvlJc w:val="center"/>
      <w:pPr>
        <w:tabs>
          <w:tab w:val="left" w:pos="0"/>
        </w:tabs>
        <w:ind w:left="0" w:firstLine="0"/>
      </w:pPr>
      <w:rPr>
        <w:rFonts w:hint="eastAsia" w:eastAsia="黑体"/>
        <w:b/>
        <w:bCs/>
        <w:color w:val="auto"/>
        <w:sz w:val="30"/>
        <w:szCs w:val="30"/>
        <w:highlight w:val="none"/>
      </w:rPr>
    </w:lvl>
    <w:lvl w:ilvl="1" w:tentative="0">
      <w:start w:val="1"/>
      <w:numFmt w:val="chineseCounting"/>
      <w:pStyle w:val="2"/>
      <w:suff w:val="nothing"/>
      <w:lvlText w:val="（%2）"/>
      <w:lvlJc w:val="left"/>
      <w:pPr>
        <w:ind w:left="2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5E4B9D"/>
    <w:rsid w:val="000000ED"/>
    <w:rsid w:val="000077E5"/>
    <w:rsid w:val="00017EFA"/>
    <w:rsid w:val="00021047"/>
    <w:rsid w:val="000230B6"/>
    <w:rsid w:val="00024787"/>
    <w:rsid w:val="00032953"/>
    <w:rsid w:val="000347DF"/>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C2100"/>
    <w:rsid w:val="000D45D0"/>
    <w:rsid w:val="000D6A39"/>
    <w:rsid w:val="000E069B"/>
    <w:rsid w:val="000E1CBE"/>
    <w:rsid w:val="000E209C"/>
    <w:rsid w:val="000E3336"/>
    <w:rsid w:val="000F7EEF"/>
    <w:rsid w:val="0011736F"/>
    <w:rsid w:val="0012627B"/>
    <w:rsid w:val="00126F74"/>
    <w:rsid w:val="00127AE7"/>
    <w:rsid w:val="00131E9C"/>
    <w:rsid w:val="00132F5F"/>
    <w:rsid w:val="00151F7B"/>
    <w:rsid w:val="001531E7"/>
    <w:rsid w:val="00155A9A"/>
    <w:rsid w:val="00157FB6"/>
    <w:rsid w:val="001602A8"/>
    <w:rsid w:val="001708D6"/>
    <w:rsid w:val="00183379"/>
    <w:rsid w:val="001878A4"/>
    <w:rsid w:val="0019193B"/>
    <w:rsid w:val="00195540"/>
    <w:rsid w:val="001A21BB"/>
    <w:rsid w:val="001B066E"/>
    <w:rsid w:val="001C0D5B"/>
    <w:rsid w:val="001C71C4"/>
    <w:rsid w:val="001D253B"/>
    <w:rsid w:val="001D55C1"/>
    <w:rsid w:val="001D5808"/>
    <w:rsid w:val="001E44A6"/>
    <w:rsid w:val="001F3EDC"/>
    <w:rsid w:val="001F472F"/>
    <w:rsid w:val="002014D5"/>
    <w:rsid w:val="00203440"/>
    <w:rsid w:val="00203B29"/>
    <w:rsid w:val="00210B83"/>
    <w:rsid w:val="00210E1E"/>
    <w:rsid w:val="00216128"/>
    <w:rsid w:val="00217AA7"/>
    <w:rsid w:val="002233CD"/>
    <w:rsid w:val="0024430E"/>
    <w:rsid w:val="0024456C"/>
    <w:rsid w:val="0024608A"/>
    <w:rsid w:val="00261B2D"/>
    <w:rsid w:val="00262689"/>
    <w:rsid w:val="00272EE0"/>
    <w:rsid w:val="00274193"/>
    <w:rsid w:val="0027460C"/>
    <w:rsid w:val="00275DD8"/>
    <w:rsid w:val="00282601"/>
    <w:rsid w:val="002858A4"/>
    <w:rsid w:val="00285A24"/>
    <w:rsid w:val="0029799F"/>
    <w:rsid w:val="002A2E15"/>
    <w:rsid w:val="002A2F85"/>
    <w:rsid w:val="002A61D2"/>
    <w:rsid w:val="002B2446"/>
    <w:rsid w:val="002B607C"/>
    <w:rsid w:val="002B7DD3"/>
    <w:rsid w:val="002D4DA6"/>
    <w:rsid w:val="002D7082"/>
    <w:rsid w:val="002D7B03"/>
    <w:rsid w:val="002E692F"/>
    <w:rsid w:val="00310B46"/>
    <w:rsid w:val="00311857"/>
    <w:rsid w:val="00325C11"/>
    <w:rsid w:val="003276C0"/>
    <w:rsid w:val="00330A22"/>
    <w:rsid w:val="00336F06"/>
    <w:rsid w:val="00344556"/>
    <w:rsid w:val="00346E41"/>
    <w:rsid w:val="003631B1"/>
    <w:rsid w:val="00371D93"/>
    <w:rsid w:val="00373B1A"/>
    <w:rsid w:val="00374E8D"/>
    <w:rsid w:val="00380065"/>
    <w:rsid w:val="0038069B"/>
    <w:rsid w:val="00395C48"/>
    <w:rsid w:val="003A0AF9"/>
    <w:rsid w:val="003A397F"/>
    <w:rsid w:val="003A3EBD"/>
    <w:rsid w:val="003C3D48"/>
    <w:rsid w:val="003C3E19"/>
    <w:rsid w:val="003C657C"/>
    <w:rsid w:val="003D7B4C"/>
    <w:rsid w:val="003E18B7"/>
    <w:rsid w:val="003E29CF"/>
    <w:rsid w:val="003F04B9"/>
    <w:rsid w:val="0040020E"/>
    <w:rsid w:val="004026C6"/>
    <w:rsid w:val="00404088"/>
    <w:rsid w:val="0041139B"/>
    <w:rsid w:val="004206D8"/>
    <w:rsid w:val="00421E27"/>
    <w:rsid w:val="0042398D"/>
    <w:rsid w:val="00427887"/>
    <w:rsid w:val="00431B4A"/>
    <w:rsid w:val="0043662D"/>
    <w:rsid w:val="004415AB"/>
    <w:rsid w:val="004614CE"/>
    <w:rsid w:val="004646FB"/>
    <w:rsid w:val="00471DD2"/>
    <w:rsid w:val="00475631"/>
    <w:rsid w:val="00476A3B"/>
    <w:rsid w:val="0048116B"/>
    <w:rsid w:val="004831E2"/>
    <w:rsid w:val="004841CA"/>
    <w:rsid w:val="00490D16"/>
    <w:rsid w:val="00492383"/>
    <w:rsid w:val="00495B78"/>
    <w:rsid w:val="004969DE"/>
    <w:rsid w:val="004A343F"/>
    <w:rsid w:val="004A5F7D"/>
    <w:rsid w:val="004B1790"/>
    <w:rsid w:val="004B1B4C"/>
    <w:rsid w:val="004B1D77"/>
    <w:rsid w:val="004B344A"/>
    <w:rsid w:val="004B6554"/>
    <w:rsid w:val="004B6CF6"/>
    <w:rsid w:val="004B7A87"/>
    <w:rsid w:val="004C45DF"/>
    <w:rsid w:val="004C5D6A"/>
    <w:rsid w:val="004E000F"/>
    <w:rsid w:val="004E63D4"/>
    <w:rsid w:val="004F136A"/>
    <w:rsid w:val="004F5D03"/>
    <w:rsid w:val="00514D56"/>
    <w:rsid w:val="00520063"/>
    <w:rsid w:val="00535942"/>
    <w:rsid w:val="00537809"/>
    <w:rsid w:val="005413E6"/>
    <w:rsid w:val="00542C61"/>
    <w:rsid w:val="005537B6"/>
    <w:rsid w:val="00554190"/>
    <w:rsid w:val="0056315E"/>
    <w:rsid w:val="00583E53"/>
    <w:rsid w:val="00585DE1"/>
    <w:rsid w:val="00585EB7"/>
    <w:rsid w:val="005860F7"/>
    <w:rsid w:val="005867CF"/>
    <w:rsid w:val="00587E75"/>
    <w:rsid w:val="005926E0"/>
    <w:rsid w:val="00597D45"/>
    <w:rsid w:val="005A3B98"/>
    <w:rsid w:val="005A58A9"/>
    <w:rsid w:val="005A6D2D"/>
    <w:rsid w:val="005B1982"/>
    <w:rsid w:val="005B2AAF"/>
    <w:rsid w:val="005C36AC"/>
    <w:rsid w:val="005E1F3E"/>
    <w:rsid w:val="005E2FEA"/>
    <w:rsid w:val="005E4B9D"/>
    <w:rsid w:val="005E6B10"/>
    <w:rsid w:val="005F1ECA"/>
    <w:rsid w:val="005F2674"/>
    <w:rsid w:val="005F4F6F"/>
    <w:rsid w:val="006111BF"/>
    <w:rsid w:val="00611936"/>
    <w:rsid w:val="00622FD5"/>
    <w:rsid w:val="00635419"/>
    <w:rsid w:val="00635EA9"/>
    <w:rsid w:val="00637D80"/>
    <w:rsid w:val="00641676"/>
    <w:rsid w:val="00644BE7"/>
    <w:rsid w:val="00645767"/>
    <w:rsid w:val="0065312E"/>
    <w:rsid w:val="00654439"/>
    <w:rsid w:val="00660EAC"/>
    <w:rsid w:val="006618CE"/>
    <w:rsid w:val="00672AB5"/>
    <w:rsid w:val="00680A50"/>
    <w:rsid w:val="006814DD"/>
    <w:rsid w:val="00685AEA"/>
    <w:rsid w:val="00687F41"/>
    <w:rsid w:val="0069481E"/>
    <w:rsid w:val="006952E6"/>
    <w:rsid w:val="006A3C27"/>
    <w:rsid w:val="006A3CA1"/>
    <w:rsid w:val="006B0572"/>
    <w:rsid w:val="006C5EDA"/>
    <w:rsid w:val="006C666D"/>
    <w:rsid w:val="006C6966"/>
    <w:rsid w:val="006C7509"/>
    <w:rsid w:val="006D0535"/>
    <w:rsid w:val="006E29BD"/>
    <w:rsid w:val="006E7736"/>
    <w:rsid w:val="006F0843"/>
    <w:rsid w:val="0070112D"/>
    <w:rsid w:val="00713696"/>
    <w:rsid w:val="0071713E"/>
    <w:rsid w:val="00722293"/>
    <w:rsid w:val="00727B19"/>
    <w:rsid w:val="0073526A"/>
    <w:rsid w:val="00745C96"/>
    <w:rsid w:val="00746C49"/>
    <w:rsid w:val="00750599"/>
    <w:rsid w:val="00764376"/>
    <w:rsid w:val="0077289E"/>
    <w:rsid w:val="007770C6"/>
    <w:rsid w:val="00783770"/>
    <w:rsid w:val="007838F6"/>
    <w:rsid w:val="00785125"/>
    <w:rsid w:val="007937C9"/>
    <w:rsid w:val="007A111C"/>
    <w:rsid w:val="007A22B2"/>
    <w:rsid w:val="007A42BF"/>
    <w:rsid w:val="007A4F20"/>
    <w:rsid w:val="007A70F9"/>
    <w:rsid w:val="007B4CBB"/>
    <w:rsid w:val="007B600E"/>
    <w:rsid w:val="007C49A0"/>
    <w:rsid w:val="007C54C0"/>
    <w:rsid w:val="007C5CCE"/>
    <w:rsid w:val="007D0E69"/>
    <w:rsid w:val="007E0239"/>
    <w:rsid w:val="007E36C2"/>
    <w:rsid w:val="007E5C33"/>
    <w:rsid w:val="007F3A11"/>
    <w:rsid w:val="007F45F1"/>
    <w:rsid w:val="007F532F"/>
    <w:rsid w:val="007F7F4B"/>
    <w:rsid w:val="008002A6"/>
    <w:rsid w:val="008309DE"/>
    <w:rsid w:val="00836613"/>
    <w:rsid w:val="0085154F"/>
    <w:rsid w:val="00854762"/>
    <w:rsid w:val="00876799"/>
    <w:rsid w:val="008773DC"/>
    <w:rsid w:val="008778A3"/>
    <w:rsid w:val="0088082E"/>
    <w:rsid w:val="00880ACF"/>
    <w:rsid w:val="0088379A"/>
    <w:rsid w:val="00885767"/>
    <w:rsid w:val="0089128F"/>
    <w:rsid w:val="008B2EC5"/>
    <w:rsid w:val="008B3585"/>
    <w:rsid w:val="008B64A3"/>
    <w:rsid w:val="008B7F60"/>
    <w:rsid w:val="008D012F"/>
    <w:rsid w:val="008D2AB7"/>
    <w:rsid w:val="008D3FA4"/>
    <w:rsid w:val="008D66E6"/>
    <w:rsid w:val="008E337A"/>
    <w:rsid w:val="008E7A7C"/>
    <w:rsid w:val="009044E2"/>
    <w:rsid w:val="00905F97"/>
    <w:rsid w:val="009142C8"/>
    <w:rsid w:val="00915B0E"/>
    <w:rsid w:val="00925771"/>
    <w:rsid w:val="009329D7"/>
    <w:rsid w:val="00932A5B"/>
    <w:rsid w:val="0093523F"/>
    <w:rsid w:val="009405B8"/>
    <w:rsid w:val="00943995"/>
    <w:rsid w:val="00944490"/>
    <w:rsid w:val="00951076"/>
    <w:rsid w:val="00960614"/>
    <w:rsid w:val="00962EEA"/>
    <w:rsid w:val="00971CA7"/>
    <w:rsid w:val="0097318E"/>
    <w:rsid w:val="00975A90"/>
    <w:rsid w:val="00983896"/>
    <w:rsid w:val="00990129"/>
    <w:rsid w:val="00992890"/>
    <w:rsid w:val="009967FC"/>
    <w:rsid w:val="009A01DB"/>
    <w:rsid w:val="009A26A1"/>
    <w:rsid w:val="009A38D1"/>
    <w:rsid w:val="009A6638"/>
    <w:rsid w:val="009B3B1A"/>
    <w:rsid w:val="009C1AD6"/>
    <w:rsid w:val="009C2978"/>
    <w:rsid w:val="009D0145"/>
    <w:rsid w:val="009D5CD3"/>
    <w:rsid w:val="009D6D84"/>
    <w:rsid w:val="009E34EE"/>
    <w:rsid w:val="00A1098A"/>
    <w:rsid w:val="00A144E3"/>
    <w:rsid w:val="00A17D40"/>
    <w:rsid w:val="00A22763"/>
    <w:rsid w:val="00A270E7"/>
    <w:rsid w:val="00A373B9"/>
    <w:rsid w:val="00A46A05"/>
    <w:rsid w:val="00A47243"/>
    <w:rsid w:val="00A477A7"/>
    <w:rsid w:val="00A51802"/>
    <w:rsid w:val="00A5585F"/>
    <w:rsid w:val="00A6581B"/>
    <w:rsid w:val="00A66C37"/>
    <w:rsid w:val="00A71A47"/>
    <w:rsid w:val="00A820B7"/>
    <w:rsid w:val="00A87B5F"/>
    <w:rsid w:val="00A904E7"/>
    <w:rsid w:val="00AA23AE"/>
    <w:rsid w:val="00AA52FC"/>
    <w:rsid w:val="00AB1BC3"/>
    <w:rsid w:val="00AB3500"/>
    <w:rsid w:val="00AB4E70"/>
    <w:rsid w:val="00AB5754"/>
    <w:rsid w:val="00AC54A2"/>
    <w:rsid w:val="00AD4B10"/>
    <w:rsid w:val="00AD5519"/>
    <w:rsid w:val="00AE2071"/>
    <w:rsid w:val="00AE2FBB"/>
    <w:rsid w:val="00AE3626"/>
    <w:rsid w:val="00AE466E"/>
    <w:rsid w:val="00AF1EA3"/>
    <w:rsid w:val="00AF29B9"/>
    <w:rsid w:val="00AF6F47"/>
    <w:rsid w:val="00B01A96"/>
    <w:rsid w:val="00B02152"/>
    <w:rsid w:val="00B067C2"/>
    <w:rsid w:val="00B130C5"/>
    <w:rsid w:val="00B13FB6"/>
    <w:rsid w:val="00B24B80"/>
    <w:rsid w:val="00B31641"/>
    <w:rsid w:val="00B3392D"/>
    <w:rsid w:val="00B35A3E"/>
    <w:rsid w:val="00B37379"/>
    <w:rsid w:val="00B56AAE"/>
    <w:rsid w:val="00B57588"/>
    <w:rsid w:val="00B624CD"/>
    <w:rsid w:val="00B70DC0"/>
    <w:rsid w:val="00B72EE4"/>
    <w:rsid w:val="00B739DA"/>
    <w:rsid w:val="00B7639D"/>
    <w:rsid w:val="00B84011"/>
    <w:rsid w:val="00BA02E4"/>
    <w:rsid w:val="00BA02ED"/>
    <w:rsid w:val="00BA2C98"/>
    <w:rsid w:val="00BC25B7"/>
    <w:rsid w:val="00BC3FF8"/>
    <w:rsid w:val="00BC5FAE"/>
    <w:rsid w:val="00BE38C8"/>
    <w:rsid w:val="00BE56E3"/>
    <w:rsid w:val="00BE5984"/>
    <w:rsid w:val="00BF5079"/>
    <w:rsid w:val="00BF708D"/>
    <w:rsid w:val="00BF77C8"/>
    <w:rsid w:val="00C00DAE"/>
    <w:rsid w:val="00C13F43"/>
    <w:rsid w:val="00C2482D"/>
    <w:rsid w:val="00C24A81"/>
    <w:rsid w:val="00C24C19"/>
    <w:rsid w:val="00C26759"/>
    <w:rsid w:val="00C26E14"/>
    <w:rsid w:val="00C3090B"/>
    <w:rsid w:val="00C34531"/>
    <w:rsid w:val="00C41EF9"/>
    <w:rsid w:val="00C5235E"/>
    <w:rsid w:val="00C71D07"/>
    <w:rsid w:val="00C74B54"/>
    <w:rsid w:val="00C76135"/>
    <w:rsid w:val="00C76B70"/>
    <w:rsid w:val="00C93BD6"/>
    <w:rsid w:val="00CB09AE"/>
    <w:rsid w:val="00CB3B56"/>
    <w:rsid w:val="00CC0BB2"/>
    <w:rsid w:val="00CD60AB"/>
    <w:rsid w:val="00CE3A5A"/>
    <w:rsid w:val="00CE50C2"/>
    <w:rsid w:val="00CE727D"/>
    <w:rsid w:val="00D00E7C"/>
    <w:rsid w:val="00D04168"/>
    <w:rsid w:val="00D05CEE"/>
    <w:rsid w:val="00D07579"/>
    <w:rsid w:val="00D1553A"/>
    <w:rsid w:val="00D174F4"/>
    <w:rsid w:val="00D2184C"/>
    <w:rsid w:val="00D2190F"/>
    <w:rsid w:val="00D23537"/>
    <w:rsid w:val="00D43EFC"/>
    <w:rsid w:val="00D5178D"/>
    <w:rsid w:val="00D51FD1"/>
    <w:rsid w:val="00D52B0E"/>
    <w:rsid w:val="00D56CEF"/>
    <w:rsid w:val="00D60F28"/>
    <w:rsid w:val="00D66408"/>
    <w:rsid w:val="00D74BAE"/>
    <w:rsid w:val="00D949FB"/>
    <w:rsid w:val="00D950F8"/>
    <w:rsid w:val="00DA353D"/>
    <w:rsid w:val="00DB1C01"/>
    <w:rsid w:val="00DC203A"/>
    <w:rsid w:val="00DC4A11"/>
    <w:rsid w:val="00DD25A3"/>
    <w:rsid w:val="00DE1B11"/>
    <w:rsid w:val="00DE780B"/>
    <w:rsid w:val="00DF37C0"/>
    <w:rsid w:val="00DF4F33"/>
    <w:rsid w:val="00E10B18"/>
    <w:rsid w:val="00E163F4"/>
    <w:rsid w:val="00E22F90"/>
    <w:rsid w:val="00E2523D"/>
    <w:rsid w:val="00E312EA"/>
    <w:rsid w:val="00E45940"/>
    <w:rsid w:val="00E504D9"/>
    <w:rsid w:val="00E574A1"/>
    <w:rsid w:val="00E63B55"/>
    <w:rsid w:val="00E73A6B"/>
    <w:rsid w:val="00E765CB"/>
    <w:rsid w:val="00E76CAF"/>
    <w:rsid w:val="00E821A2"/>
    <w:rsid w:val="00E86C80"/>
    <w:rsid w:val="00E95586"/>
    <w:rsid w:val="00E971BE"/>
    <w:rsid w:val="00EA018F"/>
    <w:rsid w:val="00EA333C"/>
    <w:rsid w:val="00EA7883"/>
    <w:rsid w:val="00EB7717"/>
    <w:rsid w:val="00EC51BA"/>
    <w:rsid w:val="00ED79C2"/>
    <w:rsid w:val="00EE1F06"/>
    <w:rsid w:val="00EF5A09"/>
    <w:rsid w:val="00EF5D30"/>
    <w:rsid w:val="00F015B9"/>
    <w:rsid w:val="00F142DC"/>
    <w:rsid w:val="00F4088D"/>
    <w:rsid w:val="00F44931"/>
    <w:rsid w:val="00F51346"/>
    <w:rsid w:val="00F568E9"/>
    <w:rsid w:val="00F62653"/>
    <w:rsid w:val="00F74308"/>
    <w:rsid w:val="00F94028"/>
    <w:rsid w:val="00FA55C9"/>
    <w:rsid w:val="00FC0C97"/>
    <w:rsid w:val="00FD223C"/>
    <w:rsid w:val="00FE00B7"/>
    <w:rsid w:val="00FE7956"/>
    <w:rsid w:val="00FF2EEF"/>
    <w:rsid w:val="00FF400F"/>
    <w:rsid w:val="00FF61EA"/>
    <w:rsid w:val="01740FA6"/>
    <w:rsid w:val="03277AEE"/>
    <w:rsid w:val="09BF05F1"/>
    <w:rsid w:val="0EBF5D6C"/>
    <w:rsid w:val="10C40B26"/>
    <w:rsid w:val="11860AFB"/>
    <w:rsid w:val="14645659"/>
    <w:rsid w:val="15261B20"/>
    <w:rsid w:val="17C66775"/>
    <w:rsid w:val="18770142"/>
    <w:rsid w:val="19A02B60"/>
    <w:rsid w:val="1B067D19"/>
    <w:rsid w:val="1D24052A"/>
    <w:rsid w:val="21FA61F2"/>
    <w:rsid w:val="22503B80"/>
    <w:rsid w:val="298F17BF"/>
    <w:rsid w:val="2BE42BD3"/>
    <w:rsid w:val="2CA67E37"/>
    <w:rsid w:val="30F607F1"/>
    <w:rsid w:val="317136CD"/>
    <w:rsid w:val="31AC24EA"/>
    <w:rsid w:val="366337ED"/>
    <w:rsid w:val="369C3F7E"/>
    <w:rsid w:val="39915AA8"/>
    <w:rsid w:val="45933C72"/>
    <w:rsid w:val="472C15E5"/>
    <w:rsid w:val="4B4345C1"/>
    <w:rsid w:val="4C3B6976"/>
    <w:rsid w:val="508D296A"/>
    <w:rsid w:val="51DC2670"/>
    <w:rsid w:val="555761E8"/>
    <w:rsid w:val="57904998"/>
    <w:rsid w:val="590D4BC9"/>
    <w:rsid w:val="5C690FBE"/>
    <w:rsid w:val="5FCA5CA8"/>
    <w:rsid w:val="61593D0C"/>
    <w:rsid w:val="623B37C7"/>
    <w:rsid w:val="63D53BEC"/>
    <w:rsid w:val="68EB2C3F"/>
    <w:rsid w:val="68EC03E8"/>
    <w:rsid w:val="6E5B3674"/>
    <w:rsid w:val="6F0736D9"/>
    <w:rsid w:val="711463AD"/>
    <w:rsid w:val="76817CF6"/>
    <w:rsid w:val="7A374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2"/>
    <w:basedOn w:val="1"/>
    <w:next w:val="1"/>
    <w:qFormat/>
    <w:uiPriority w:val="0"/>
    <w:pPr>
      <w:keepNext/>
      <w:keepLines/>
      <w:numPr>
        <w:ilvl w:val="1"/>
        <w:numId w:val="1"/>
      </w:numPr>
      <w:spacing w:line="360" w:lineRule="auto"/>
      <w:ind w:left="0"/>
      <w:jc w:val="left"/>
      <w:outlineLvl w:val="1"/>
    </w:pPr>
    <w:rPr>
      <w:rFonts w:ascii="Times New Roman" w:hAnsi="Times New Roma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qFormat/>
    <w:uiPriority w:val="0"/>
    <w:pPr>
      <w:ind w:firstLine="420" w:firstLineChars="200"/>
    </w:pPr>
  </w:style>
  <w:style w:type="paragraph" w:styleId="4">
    <w:name w:val="Body Text Indent"/>
    <w:basedOn w:val="1"/>
    <w:link w:val="14"/>
    <w:uiPriority w:val="0"/>
    <w:pPr>
      <w:ind w:firstLine="600"/>
    </w:pPr>
    <w:rPr>
      <w:rFonts w:ascii="仿宋_GB2312" w:hAnsi="Times New Roman" w:eastAsia="宋体"/>
      <w:sz w:val="30"/>
      <w:szCs w:val="20"/>
    </w:rPr>
  </w:style>
  <w:style w:type="paragraph" w:styleId="5">
    <w:name w:val="Date"/>
    <w:basedOn w:val="1"/>
    <w:next w:val="1"/>
    <w:link w:val="16"/>
    <w:qFormat/>
    <w:uiPriority w:val="0"/>
    <w:pPr>
      <w:ind w:left="100" w:leftChars="2500"/>
    </w:p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qFormat/>
    <w:uiPriority w:val="99"/>
    <w:rPr>
      <w:rFonts w:eastAsia="仿宋_GB2312"/>
      <w:kern w:val="2"/>
      <w:sz w:val="18"/>
      <w:szCs w:val="18"/>
    </w:rPr>
  </w:style>
  <w:style w:type="paragraph" w:customStyle="1" w:styleId="11">
    <w:name w:val="中文报告书样式"/>
    <w:basedOn w:val="1"/>
    <w:link w:val="12"/>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2">
    <w:name w:val="中文报告书样式 Char1"/>
    <w:basedOn w:val="9"/>
    <w:link w:val="11"/>
    <w:qFormat/>
    <w:locked/>
    <w:uiPriority w:val="0"/>
    <w:rPr>
      <w:rFonts w:ascii="Times New Roman" w:hAnsi="Times New Roman" w:eastAsia="仿宋_GB2312"/>
      <w:kern w:val="24"/>
      <w:sz w:val="24"/>
    </w:rPr>
  </w:style>
  <w:style w:type="paragraph" w:customStyle="1" w:styleId="13">
    <w:name w:val="正文段落"/>
    <w:basedOn w:val="1"/>
    <w:qFormat/>
    <w:uiPriority w:val="0"/>
    <w:pPr>
      <w:spacing w:line="360" w:lineRule="auto"/>
      <w:ind w:firstLine="480" w:firstLineChars="200"/>
    </w:pPr>
    <w:rPr>
      <w:kern w:val="0"/>
      <w:sz w:val="20"/>
      <w:szCs w:val="20"/>
    </w:rPr>
  </w:style>
  <w:style w:type="character" w:customStyle="1" w:styleId="14">
    <w:name w:val="正文文本缩进 Char"/>
    <w:basedOn w:val="9"/>
    <w:link w:val="4"/>
    <w:qFormat/>
    <w:uiPriority w:val="0"/>
    <w:rPr>
      <w:rFonts w:ascii="仿宋_GB2312" w:hAnsi="Times New Roman"/>
      <w:kern w:val="2"/>
      <w:sz w:val="30"/>
    </w:rPr>
  </w:style>
  <w:style w:type="character" w:customStyle="1" w:styleId="15">
    <w:name w:val="正文缩进 Char"/>
    <w:basedOn w:val="9"/>
    <w:link w:val="3"/>
    <w:qFormat/>
    <w:uiPriority w:val="0"/>
    <w:rPr>
      <w:rFonts w:eastAsia="仿宋_GB2312"/>
      <w:kern w:val="2"/>
      <w:sz w:val="32"/>
      <w:szCs w:val="32"/>
    </w:rPr>
  </w:style>
  <w:style w:type="character" w:customStyle="1" w:styleId="16">
    <w:name w:val="日期 Char"/>
    <w:basedOn w:val="9"/>
    <w:link w:val="5"/>
    <w:qFormat/>
    <w:uiPriority w:val="0"/>
    <w:rPr>
      <w:rFonts w:eastAsia="仿宋_GB2312"/>
      <w:kern w:val="2"/>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974BF-0044-467B-A87B-FAD6B8928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165</Words>
  <Characters>941</Characters>
  <Lines>7</Lines>
  <Paragraphs>2</Paragraphs>
  <TotalTime>200</TotalTime>
  <ScaleCrop>false</ScaleCrop>
  <LinksUpToDate>false</LinksUpToDate>
  <CharactersWithSpaces>1104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2025-04-09T08:20:00Z</cp:lastPrinted>
  <dcterms:modified xsi:type="dcterms:W3CDTF">2025-04-18T06:45:23Z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CEE3C971E0F543E081EE2D589F535D8D_12</vt:lpwstr>
  </property>
</Properties>
</file>