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7C8C2">
      <w:pPr>
        <w:rPr>
          <w:rFonts w:ascii="仿宋_GB2312" w:eastAsia="仿宋_GB2312"/>
          <w:sz w:val="32"/>
          <w:szCs w:val="32"/>
        </w:rPr>
      </w:pPr>
    </w:p>
    <w:p w14:paraId="271D4FC0">
      <w:pPr>
        <w:pStyle w:val="2"/>
      </w:pPr>
    </w:p>
    <w:p w14:paraId="5DBA515C">
      <w:pPr>
        <w:rPr>
          <w:rFonts w:ascii="仿宋_GB2312" w:eastAsia="仿宋_GB2312"/>
          <w:sz w:val="32"/>
          <w:szCs w:val="32"/>
        </w:rPr>
      </w:pPr>
    </w:p>
    <w:p w14:paraId="3DF71509">
      <w:pPr>
        <w:spacing w:line="360" w:lineRule="auto"/>
        <w:jc w:val="center"/>
        <w:rPr>
          <w:rFonts w:ascii="仿宋_GB2312" w:eastAsia="仿宋_GB2312"/>
          <w:sz w:val="32"/>
          <w:szCs w:val="32"/>
        </w:rPr>
      </w:pPr>
    </w:p>
    <w:p w14:paraId="5203483F">
      <w:pPr>
        <w:jc w:val="center"/>
        <w:rPr>
          <w:rFonts w:eastAsia="仿宋_GB2312"/>
          <w:sz w:val="32"/>
          <w:szCs w:val="32"/>
        </w:rPr>
      </w:pPr>
    </w:p>
    <w:p w14:paraId="6E8F75A1">
      <w:pPr>
        <w:jc w:val="center"/>
        <w:rPr>
          <w:rFonts w:ascii="仿宋_GB2312" w:eastAsia="仿宋_GB2312"/>
          <w:sz w:val="32"/>
          <w:szCs w:val="32"/>
        </w:rPr>
      </w:pPr>
      <w:bookmarkStart w:id="0" w:name="_GoBack"/>
      <w:r>
        <w:rPr>
          <w:rFonts w:eastAsia="仿宋_GB2312"/>
          <w:sz w:val="32"/>
          <w:szCs w:val="32"/>
        </w:rPr>
        <w:t>津滨审批二室准〔20</w:t>
      </w:r>
      <w:r>
        <w:rPr>
          <w:rFonts w:hint="eastAsia" w:eastAsia="仿宋_GB2312"/>
          <w:sz w:val="32"/>
          <w:szCs w:val="32"/>
        </w:rPr>
        <w:t>2</w:t>
      </w:r>
      <w:r>
        <w:rPr>
          <w:rFonts w:hint="eastAsia" w:eastAsia="仿宋_GB2312"/>
          <w:sz w:val="32"/>
          <w:szCs w:val="32"/>
          <w:lang w:val="en-US" w:eastAsia="zh-CN"/>
        </w:rPr>
        <w:t>5</w:t>
      </w:r>
      <w:r>
        <w:rPr>
          <w:rFonts w:eastAsia="仿宋_GB2312"/>
          <w:sz w:val="32"/>
          <w:szCs w:val="32"/>
        </w:rPr>
        <w:t>〕</w:t>
      </w:r>
      <w:r>
        <w:rPr>
          <w:rFonts w:hint="eastAsia" w:eastAsia="仿宋_GB2312"/>
          <w:sz w:val="32"/>
          <w:szCs w:val="32"/>
          <w:lang w:val="en-US" w:eastAsia="zh-CN"/>
        </w:rPr>
        <w:t>107</w:t>
      </w:r>
      <w:r>
        <w:rPr>
          <w:rFonts w:eastAsia="仿宋_GB2312"/>
          <w:sz w:val="32"/>
          <w:szCs w:val="32"/>
        </w:rPr>
        <w:t>号</w:t>
      </w:r>
    </w:p>
    <w:bookmarkEnd w:id="0"/>
    <w:p w14:paraId="6D7FB4C2">
      <w:pPr>
        <w:rPr>
          <w:rFonts w:ascii="仿宋_GB2312" w:eastAsia="仿宋_GB2312"/>
          <w:sz w:val="32"/>
          <w:szCs w:val="32"/>
        </w:rPr>
      </w:pPr>
    </w:p>
    <w:p w14:paraId="2B9999F0">
      <w:pPr>
        <w:pStyle w:val="12"/>
        <w:spacing w:line="580" w:lineRule="exact"/>
        <w:jc w:val="center"/>
        <w:rPr>
          <w:rFonts w:eastAsia="仿宋_GB2312"/>
          <w:kern w:val="2"/>
          <w:sz w:val="32"/>
          <w:szCs w:val="32"/>
        </w:rPr>
      </w:pPr>
    </w:p>
    <w:p w14:paraId="54F14D3A">
      <w:pPr>
        <w:pStyle w:val="12"/>
        <w:spacing w:line="660" w:lineRule="exact"/>
        <w:jc w:val="center"/>
        <w:rPr>
          <w:rFonts w:hint="eastAsia" w:ascii="方正小标宋简体" w:hAnsi="宋体" w:eastAsia="方正小标宋简体"/>
          <w:color w:val="000000"/>
          <w:sz w:val="44"/>
          <w:lang w:eastAsia="zh-CN"/>
        </w:rPr>
      </w:pPr>
      <w:r>
        <w:rPr>
          <w:rFonts w:hint="eastAsia" w:ascii="方正小标宋简体" w:hAnsi="宋体" w:eastAsia="方正小标宋简体"/>
          <w:color w:val="000000"/>
          <w:sz w:val="44"/>
        </w:rPr>
        <w:t>关于天津绿伟新材料有限公司</w:t>
      </w:r>
      <w:r>
        <w:rPr>
          <w:rFonts w:hint="eastAsia" w:ascii="方正小标宋简体" w:hAnsi="宋体" w:eastAsia="方正小标宋简体"/>
          <w:color w:val="000000"/>
          <w:sz w:val="44"/>
          <w:lang w:eastAsia="zh-CN"/>
        </w:rPr>
        <w:t>公共型</w:t>
      </w:r>
    </w:p>
    <w:p w14:paraId="0EFD83B8">
      <w:pPr>
        <w:pStyle w:val="12"/>
        <w:spacing w:line="660" w:lineRule="exact"/>
        <w:jc w:val="center"/>
        <w:rPr>
          <w:rFonts w:hint="eastAsia" w:ascii="方正小标宋简体" w:hAnsi="宋体" w:eastAsia="方正小标宋简体"/>
          <w:color w:val="000000"/>
          <w:sz w:val="44"/>
          <w:lang w:eastAsia="zh-CN"/>
        </w:rPr>
      </w:pPr>
      <w:r>
        <w:rPr>
          <w:rFonts w:hint="eastAsia" w:ascii="方正小标宋简体" w:hAnsi="宋体" w:eastAsia="方正小标宋简体"/>
          <w:color w:val="000000"/>
          <w:sz w:val="44"/>
          <w:lang w:eastAsia="zh-CN"/>
        </w:rPr>
        <w:t>新能源电池材料保税仓库项目</w:t>
      </w:r>
    </w:p>
    <w:p w14:paraId="63B105EE">
      <w:pPr>
        <w:pStyle w:val="12"/>
        <w:spacing w:line="660" w:lineRule="exact"/>
        <w:jc w:val="center"/>
        <w:rPr>
          <w:rFonts w:ascii="方正小标宋简体" w:hAnsi="宋体" w:eastAsia="方正小标宋简体"/>
          <w:color w:val="000000"/>
          <w:sz w:val="44"/>
        </w:rPr>
      </w:pPr>
      <w:r>
        <w:rPr>
          <w:rFonts w:hint="eastAsia" w:ascii="方正小标宋简体" w:hAnsi="宋体" w:eastAsia="方正小标宋简体"/>
          <w:color w:val="000000"/>
          <w:sz w:val="44"/>
        </w:rPr>
        <w:t>环境影响报告表</w:t>
      </w:r>
      <w:r>
        <w:rPr>
          <w:rFonts w:ascii="方正小标宋简体" w:hAnsi="宋体" w:eastAsia="方正小标宋简体"/>
          <w:color w:val="000000"/>
          <w:sz w:val="44"/>
        </w:rPr>
        <w:t>的批复</w:t>
      </w:r>
    </w:p>
    <w:p w14:paraId="58E298C1">
      <w:pPr>
        <w:spacing w:line="0" w:lineRule="atLeast"/>
        <w:jc w:val="center"/>
        <w:rPr>
          <w:rFonts w:ascii="宋体" w:hAnsi="宋体"/>
          <w:b/>
          <w:color w:val="000000"/>
          <w:szCs w:val="21"/>
        </w:rPr>
      </w:pPr>
    </w:p>
    <w:p w14:paraId="6669E573">
      <w:pPr>
        <w:pStyle w:val="12"/>
        <w:spacing w:line="600" w:lineRule="exact"/>
        <w:jc w:val="both"/>
        <w:rPr>
          <w:rFonts w:eastAsia="仿宋_GB2312"/>
          <w:color w:val="auto"/>
          <w:sz w:val="32"/>
          <w:szCs w:val="32"/>
        </w:rPr>
      </w:pPr>
      <w:r>
        <w:rPr>
          <w:rFonts w:hint="eastAsia" w:eastAsia="仿宋_GB2312"/>
          <w:color w:val="auto"/>
          <w:sz w:val="32"/>
          <w:szCs w:val="32"/>
          <w:lang w:val="en"/>
        </w:rPr>
        <w:t>天津绿伟新材料有限公司</w:t>
      </w:r>
      <w:r>
        <w:rPr>
          <w:rFonts w:hint="eastAsia" w:eastAsia="仿宋_GB2312"/>
          <w:color w:val="auto"/>
          <w:sz w:val="32"/>
          <w:szCs w:val="32"/>
        </w:rPr>
        <w:t>：</w:t>
      </w:r>
    </w:p>
    <w:p w14:paraId="3F7ED946">
      <w:pPr>
        <w:spacing w:line="600" w:lineRule="exact"/>
        <w:ind w:firstLine="640" w:firstLineChars="200"/>
        <w:textAlignment w:val="baseline"/>
        <w:rPr>
          <w:rFonts w:eastAsia="仿宋_GB2312"/>
          <w:sz w:val="32"/>
          <w:szCs w:val="32"/>
        </w:rPr>
      </w:pPr>
      <w:r>
        <w:rPr>
          <w:rFonts w:hint="eastAsia" w:eastAsia="仿宋_GB2312"/>
          <w:sz w:val="32"/>
          <w:szCs w:val="32"/>
        </w:rPr>
        <w:t>你公司</w:t>
      </w:r>
      <w:r>
        <w:rPr>
          <w:rFonts w:eastAsia="仿宋_GB2312"/>
          <w:sz w:val="32"/>
          <w:szCs w:val="32"/>
        </w:rPr>
        <w:t>呈</w:t>
      </w:r>
      <w:r>
        <w:rPr>
          <w:rFonts w:hint="eastAsia" w:eastAsia="仿宋_GB2312"/>
          <w:sz w:val="32"/>
          <w:szCs w:val="32"/>
        </w:rPr>
        <w:t>报的《</w:t>
      </w:r>
      <w:r>
        <w:rPr>
          <w:rFonts w:hint="eastAsia" w:eastAsia="仿宋_GB2312"/>
          <w:sz w:val="32"/>
          <w:szCs w:val="32"/>
          <w:lang w:eastAsia="zh-CN"/>
        </w:rPr>
        <w:t>关于报批公共型新能源电池材料保税仓库项目</w:t>
      </w:r>
      <w:r>
        <w:rPr>
          <w:rFonts w:hint="eastAsia" w:eastAsia="仿宋_GB2312"/>
          <w:sz w:val="32"/>
          <w:szCs w:val="32"/>
          <w:lang w:val="en"/>
        </w:rPr>
        <w:t>环境影响</w:t>
      </w:r>
      <w:r>
        <w:rPr>
          <w:rFonts w:hint="eastAsia" w:eastAsia="仿宋_GB2312"/>
          <w:sz w:val="32"/>
          <w:szCs w:val="32"/>
          <w:lang w:val="en" w:eastAsia="zh-CN"/>
        </w:rPr>
        <w:t>评价</w:t>
      </w:r>
      <w:r>
        <w:rPr>
          <w:rFonts w:hint="eastAsia" w:eastAsia="仿宋_GB2312"/>
          <w:sz w:val="32"/>
          <w:szCs w:val="32"/>
          <w:lang w:val="en"/>
        </w:rPr>
        <w:t>报告表</w:t>
      </w:r>
      <w:r>
        <w:rPr>
          <w:rFonts w:hint="eastAsia" w:eastAsia="仿宋_GB2312"/>
          <w:sz w:val="32"/>
          <w:szCs w:val="32"/>
        </w:rPr>
        <w:t>的</w:t>
      </w:r>
      <w:r>
        <w:rPr>
          <w:rFonts w:hint="eastAsia" w:eastAsia="仿宋_GB2312"/>
          <w:sz w:val="32"/>
          <w:szCs w:val="32"/>
          <w:lang w:eastAsia="zh-CN"/>
        </w:rPr>
        <w:t>请示</w:t>
      </w:r>
      <w:r>
        <w:rPr>
          <w:rFonts w:hint="eastAsia" w:eastAsia="仿宋_GB2312"/>
          <w:sz w:val="32"/>
          <w:szCs w:val="32"/>
        </w:rPr>
        <w:t>》、天津绿城环保科技有限公司</w:t>
      </w:r>
      <w:r>
        <w:rPr>
          <w:rFonts w:hint="eastAsia" w:eastAsia="仿宋_GB2312"/>
          <w:sz w:val="32"/>
          <w:szCs w:val="32"/>
          <w:lang w:eastAsia="zh-CN"/>
        </w:rPr>
        <w:t>编制的</w:t>
      </w:r>
      <w:r>
        <w:rPr>
          <w:rFonts w:hint="eastAsia" w:eastAsia="仿宋_GB2312"/>
          <w:sz w:val="32"/>
          <w:szCs w:val="32"/>
        </w:rPr>
        <w:t>《</w:t>
      </w:r>
      <w:r>
        <w:rPr>
          <w:rFonts w:hint="eastAsia" w:eastAsia="仿宋_GB2312"/>
          <w:sz w:val="32"/>
          <w:szCs w:val="32"/>
          <w:lang w:eastAsia="zh-CN"/>
        </w:rPr>
        <w:t>公共型新能源电池材料保税仓库项目</w:t>
      </w:r>
      <w:r>
        <w:rPr>
          <w:rFonts w:hint="eastAsia" w:eastAsia="仿宋_GB2312"/>
          <w:sz w:val="32"/>
          <w:szCs w:val="32"/>
          <w:lang w:val="en"/>
        </w:rPr>
        <w:t>环境</w:t>
      </w:r>
      <w:r>
        <w:rPr>
          <w:rFonts w:hint="eastAsia" w:eastAsia="仿宋_GB2312"/>
          <w:sz w:val="32"/>
          <w:szCs w:val="32"/>
        </w:rPr>
        <w:t>影响报告表</w:t>
      </w:r>
      <w:r>
        <w:rPr>
          <w:rFonts w:eastAsia="仿宋_GB2312"/>
          <w:sz w:val="32"/>
          <w:szCs w:val="32"/>
        </w:rPr>
        <w:t>》</w:t>
      </w:r>
      <w:r>
        <w:rPr>
          <w:rFonts w:hint="eastAsia" w:eastAsia="仿宋_GB2312"/>
          <w:sz w:val="32"/>
          <w:szCs w:val="32"/>
        </w:rPr>
        <w:t>及其附件</w:t>
      </w:r>
      <w:r>
        <w:rPr>
          <w:rFonts w:eastAsia="仿宋_GB2312"/>
          <w:sz w:val="32"/>
          <w:szCs w:val="32"/>
        </w:rPr>
        <w:t>收悉。经研究，现批复如下：</w:t>
      </w:r>
    </w:p>
    <w:p w14:paraId="3EEBED55">
      <w:pPr>
        <w:numPr>
          <w:ilvl w:val="0"/>
          <w:numId w:val="0"/>
        </w:numPr>
        <w:spacing w:line="600" w:lineRule="exact"/>
        <w:textAlignment w:val="baseline"/>
        <w:rPr>
          <w:rFonts w:eastAsia="仿宋_GB2312"/>
          <w:sz w:val="32"/>
          <w:szCs w:val="32"/>
        </w:rPr>
      </w:pPr>
      <w:r>
        <w:rPr>
          <w:rFonts w:hint="eastAsia" w:eastAsia="仿宋_GB2312"/>
          <w:sz w:val="32"/>
          <w:szCs w:val="32"/>
          <w:lang w:val="en-US" w:eastAsia="zh-CN"/>
        </w:rPr>
        <w:t xml:space="preserve">    一、</w:t>
      </w:r>
      <w:r>
        <w:rPr>
          <w:rFonts w:hint="eastAsia" w:eastAsia="仿宋_GB2312"/>
          <w:sz w:val="32"/>
          <w:szCs w:val="32"/>
          <w:lang w:eastAsia="zh-CN"/>
        </w:rPr>
        <w:t>你公司拟在位于</w:t>
      </w:r>
      <w:r>
        <w:rPr>
          <w:rFonts w:hint="eastAsia" w:ascii="Times New Roman" w:hAnsi="Times New Roman" w:eastAsia="仿宋_GB2312" w:cs="Times New Roman"/>
          <w:sz w:val="32"/>
          <w:szCs w:val="32"/>
          <w:lang w:eastAsia="zh-CN"/>
        </w:rPr>
        <w:t>滨海新区大港石化产业园区金汇路1176号</w:t>
      </w:r>
      <w:r>
        <w:rPr>
          <w:rFonts w:hint="eastAsia" w:eastAsia="仿宋_GB2312" w:cs="Times New Roman"/>
          <w:sz w:val="32"/>
          <w:szCs w:val="32"/>
          <w:lang w:eastAsia="zh-CN"/>
        </w:rPr>
        <w:t>的厂区内建设</w:t>
      </w:r>
      <w:r>
        <w:rPr>
          <w:rFonts w:hint="eastAsia" w:eastAsia="仿宋_GB2312"/>
          <w:sz w:val="32"/>
          <w:szCs w:val="32"/>
          <w:lang w:eastAsia="zh-CN"/>
        </w:rPr>
        <w:t>公共型新能源电池材料保税仓库项目，</w:t>
      </w:r>
      <w:r>
        <w:rPr>
          <w:rFonts w:hint="eastAsia" w:eastAsia="仿宋_GB2312" w:cs="Times New Roman"/>
          <w:sz w:val="32"/>
          <w:szCs w:val="32"/>
          <w:lang w:eastAsia="zh-CN"/>
        </w:rPr>
        <w:t>对</w:t>
      </w:r>
      <w:r>
        <w:rPr>
          <w:rFonts w:hint="eastAsia" w:ascii="Times New Roman" w:hAnsi="Times New Roman" w:eastAsia="仿宋_GB2312" w:cs="Times New Roman"/>
          <w:sz w:val="32"/>
          <w:szCs w:val="32"/>
          <w:lang w:eastAsia="zh-CN"/>
        </w:rPr>
        <w:t>现有</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厂房一</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进行改造，在不改变现有厂房结构前提下，通过实体墙</w:t>
      </w:r>
      <w:r>
        <w:rPr>
          <w:rFonts w:hint="eastAsia" w:eastAsia="仿宋_GB2312" w:cs="Times New Roman"/>
          <w:sz w:val="32"/>
          <w:szCs w:val="32"/>
          <w:lang w:eastAsia="zh-CN"/>
        </w:rPr>
        <w:t>将其</w:t>
      </w:r>
      <w:r>
        <w:rPr>
          <w:rFonts w:hint="eastAsia" w:ascii="Times New Roman" w:hAnsi="Times New Roman" w:eastAsia="仿宋_GB2312" w:cs="Times New Roman"/>
          <w:sz w:val="32"/>
          <w:szCs w:val="32"/>
          <w:lang w:eastAsia="zh-CN"/>
        </w:rPr>
        <w:t>北侧</w:t>
      </w:r>
      <w:r>
        <w:rPr>
          <w:rFonts w:hint="eastAsia" w:eastAsia="仿宋_GB2312" w:cs="Times New Roman"/>
          <w:sz w:val="32"/>
          <w:szCs w:val="32"/>
          <w:lang w:eastAsia="zh-CN"/>
        </w:rPr>
        <w:t>的</w:t>
      </w:r>
      <w:r>
        <w:rPr>
          <w:rFonts w:hint="eastAsia" w:ascii="Times New Roman" w:hAnsi="Times New Roman" w:eastAsia="仿宋_GB2312" w:cs="Times New Roman"/>
          <w:sz w:val="32"/>
          <w:szCs w:val="32"/>
          <w:lang w:eastAsia="zh-CN"/>
        </w:rPr>
        <w:t>闲置区域</w:t>
      </w:r>
      <w:r>
        <w:rPr>
          <w:rFonts w:hint="eastAsia" w:eastAsia="仿宋_GB2312" w:cs="Times New Roman"/>
          <w:sz w:val="32"/>
          <w:szCs w:val="32"/>
          <w:lang w:eastAsia="zh-CN"/>
        </w:rPr>
        <w:t>分</w:t>
      </w:r>
      <w:r>
        <w:rPr>
          <w:rFonts w:hint="eastAsia" w:ascii="Times New Roman" w:hAnsi="Times New Roman" w:eastAsia="仿宋_GB2312" w:cs="Times New Roman"/>
          <w:sz w:val="32"/>
          <w:szCs w:val="32"/>
          <w:lang w:eastAsia="zh-CN"/>
        </w:rPr>
        <w:t>隔成</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仓库一</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和</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仓库二</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两部分</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仓库一</w:t>
      </w:r>
      <w:r>
        <w:rPr>
          <w:rFonts w:hint="eastAsia" w:eastAsia="仿宋_GB2312" w:cs="Times New Roman"/>
          <w:sz w:val="32"/>
          <w:szCs w:val="32"/>
          <w:lang w:eastAsia="zh-CN"/>
        </w:rPr>
        <w:t>”的</w:t>
      </w:r>
      <w:r>
        <w:rPr>
          <w:rFonts w:hint="eastAsia" w:ascii="Times New Roman" w:hAnsi="Times New Roman" w:eastAsia="仿宋_GB2312" w:cs="Times New Roman"/>
          <w:sz w:val="32"/>
          <w:szCs w:val="32"/>
          <w:lang w:eastAsia="zh-CN"/>
        </w:rPr>
        <w:t>库容量约2300吨，主要存储不进行出口交易的氢氧化锂、硫酸钴和硫酸镍等8类危险化学品及9类危险品</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仓库二</w:t>
      </w:r>
      <w:r>
        <w:rPr>
          <w:rFonts w:hint="eastAsia" w:eastAsia="仿宋_GB2312" w:cs="Times New Roman"/>
          <w:sz w:val="32"/>
          <w:szCs w:val="32"/>
          <w:lang w:eastAsia="zh-CN"/>
        </w:rPr>
        <w:t>”的</w:t>
      </w:r>
      <w:r>
        <w:rPr>
          <w:rFonts w:hint="eastAsia" w:ascii="Times New Roman" w:hAnsi="Times New Roman" w:eastAsia="仿宋_GB2312" w:cs="Times New Roman"/>
          <w:sz w:val="32"/>
          <w:szCs w:val="32"/>
          <w:lang w:eastAsia="zh-CN"/>
        </w:rPr>
        <w:t>北侧</w:t>
      </w:r>
      <w:r>
        <w:rPr>
          <w:rFonts w:hint="eastAsia" w:eastAsia="仿宋_GB2312" w:cs="Times New Roman"/>
          <w:sz w:val="32"/>
          <w:szCs w:val="32"/>
          <w:lang w:eastAsia="zh-CN"/>
        </w:rPr>
        <w:t>部分</w:t>
      </w:r>
      <w:r>
        <w:rPr>
          <w:rFonts w:hint="eastAsia" w:ascii="Times New Roman" w:hAnsi="Times New Roman" w:eastAsia="仿宋_GB2312" w:cs="Times New Roman"/>
          <w:sz w:val="32"/>
          <w:szCs w:val="32"/>
          <w:lang w:eastAsia="zh-CN"/>
        </w:rPr>
        <w:t>库容量约7700吨</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用于暂存进行出口交易的氢氧化锂、硫酸钴和硫酸镍8类危险化学品及9类危险品，南侧</w:t>
      </w:r>
      <w:r>
        <w:rPr>
          <w:rFonts w:hint="eastAsia" w:eastAsia="仿宋_GB2312" w:cs="Times New Roman"/>
          <w:sz w:val="32"/>
          <w:szCs w:val="32"/>
          <w:lang w:eastAsia="zh-CN"/>
        </w:rPr>
        <w:t>部分</w:t>
      </w:r>
      <w:r>
        <w:rPr>
          <w:rFonts w:hint="eastAsia" w:ascii="Times New Roman" w:hAnsi="Times New Roman" w:eastAsia="仿宋_GB2312" w:cs="Times New Roman"/>
          <w:sz w:val="32"/>
          <w:szCs w:val="32"/>
          <w:lang w:eastAsia="zh-CN"/>
        </w:rPr>
        <w:t>库容量约2500吨</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用于暂存进行出口交易的一般货物，包括碳酸锂、硫酸锂和镍钴锰氢氧化物等</w:t>
      </w:r>
      <w:r>
        <w:rPr>
          <w:rFonts w:hint="eastAsia" w:eastAsia="仿宋_GB2312" w:cs="Times New Roman"/>
          <w:sz w:val="32"/>
          <w:szCs w:val="32"/>
          <w:lang w:eastAsia="zh-CN"/>
        </w:rPr>
        <w:t>（该项目</w:t>
      </w:r>
      <w:r>
        <w:rPr>
          <w:rFonts w:hint="eastAsia" w:ascii="Times New Roman" w:hAnsi="Times New Roman" w:eastAsia="仿宋_GB2312" w:cs="Times New Roman"/>
          <w:sz w:val="32"/>
          <w:szCs w:val="32"/>
          <w:lang w:eastAsia="zh-CN"/>
        </w:rPr>
        <w:t>不用于</w:t>
      </w:r>
      <w:r>
        <w:rPr>
          <w:rFonts w:hint="eastAsia" w:eastAsia="仿宋_GB2312" w:cs="Times New Roman"/>
          <w:sz w:val="32"/>
          <w:szCs w:val="32"/>
          <w:lang w:eastAsia="zh-CN"/>
        </w:rPr>
        <w:t>你公司“</w:t>
      </w:r>
      <w:r>
        <w:rPr>
          <w:rFonts w:hint="eastAsia" w:ascii="Times New Roman" w:hAnsi="Times New Roman" w:eastAsia="仿宋_GB2312" w:cs="Times New Roman"/>
          <w:sz w:val="32"/>
          <w:szCs w:val="32"/>
          <w:lang w:eastAsia="zh-CN"/>
        </w:rPr>
        <w:t>废锂电池极粉资源化利用项目”</w:t>
      </w:r>
      <w:r>
        <w:rPr>
          <w:rFonts w:hint="eastAsia" w:eastAsia="仿宋_GB2312" w:cs="Times New Roman"/>
          <w:sz w:val="32"/>
          <w:szCs w:val="32"/>
          <w:lang w:eastAsia="zh-CN"/>
        </w:rPr>
        <w:t>的</w:t>
      </w:r>
      <w:r>
        <w:rPr>
          <w:rFonts w:hint="eastAsia" w:ascii="Times New Roman" w:hAnsi="Times New Roman" w:eastAsia="仿宋_GB2312" w:cs="Times New Roman"/>
          <w:sz w:val="32"/>
          <w:szCs w:val="32"/>
          <w:lang w:eastAsia="zh-CN"/>
        </w:rPr>
        <w:t>生产</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。所有存储货品均采用吨袋包装形式码放于货架上</w:t>
      </w:r>
      <w:r>
        <w:rPr>
          <w:rFonts w:hint="eastAsia" w:eastAsia="仿宋_GB2312" w:cs="Times New Roman"/>
          <w:sz w:val="32"/>
          <w:szCs w:val="32"/>
          <w:lang w:eastAsia="zh-CN"/>
        </w:rPr>
        <w:t>，从入库到出库全过程均保持原始包装状态</w:t>
      </w:r>
      <w:r>
        <w:rPr>
          <w:rFonts w:hint="eastAsia" w:ascii="Times New Roman" w:hAnsi="Times New Roman" w:eastAsia="仿宋_GB2312" w:cs="Times New Roman"/>
          <w:sz w:val="32"/>
          <w:szCs w:val="32"/>
          <w:lang w:val="en-US" w:eastAsia="zh-CN"/>
        </w:rPr>
        <w:t>。</w:t>
      </w:r>
      <w:r>
        <w:rPr>
          <w:rFonts w:hint="eastAsia" w:eastAsia="仿宋_GB2312"/>
          <w:sz w:val="32"/>
          <w:szCs w:val="32"/>
        </w:rPr>
        <w:t>项目总投资</w:t>
      </w:r>
      <w:r>
        <w:rPr>
          <w:rFonts w:hint="eastAsia" w:eastAsia="仿宋_GB2312"/>
          <w:sz w:val="32"/>
          <w:szCs w:val="32"/>
          <w:lang w:val="en-US" w:eastAsia="zh-CN"/>
        </w:rPr>
        <w:t>300</w:t>
      </w:r>
      <w:r>
        <w:rPr>
          <w:rFonts w:eastAsia="仿宋_GB2312"/>
          <w:sz w:val="32"/>
          <w:szCs w:val="32"/>
        </w:rPr>
        <w:t>0</w:t>
      </w:r>
      <w:r>
        <w:rPr>
          <w:rFonts w:hint="eastAsia" w:eastAsia="仿宋_GB2312"/>
          <w:sz w:val="32"/>
          <w:szCs w:val="32"/>
        </w:rPr>
        <w:t>万元，环保投资1</w:t>
      </w:r>
      <w:r>
        <w:rPr>
          <w:rFonts w:hint="eastAsia" w:eastAsia="仿宋_GB2312"/>
          <w:sz w:val="32"/>
          <w:szCs w:val="32"/>
          <w:lang w:val="en-US" w:eastAsia="zh-CN"/>
        </w:rPr>
        <w:t>0</w:t>
      </w:r>
      <w:r>
        <w:rPr>
          <w:rFonts w:hint="eastAsia" w:eastAsia="仿宋_GB2312"/>
          <w:sz w:val="32"/>
          <w:szCs w:val="32"/>
        </w:rPr>
        <w:t>万元，占总投资的</w:t>
      </w:r>
      <w:r>
        <w:rPr>
          <w:rFonts w:hint="eastAsia" w:eastAsia="仿宋_GB2312"/>
          <w:sz w:val="32"/>
          <w:szCs w:val="32"/>
          <w:lang w:val="en-US" w:eastAsia="zh-CN"/>
        </w:rPr>
        <w:t>0.33</w:t>
      </w:r>
      <w:r>
        <w:rPr>
          <w:rFonts w:hint="eastAsia" w:eastAsia="仿宋_GB2312"/>
          <w:sz w:val="32"/>
          <w:szCs w:val="32"/>
        </w:rPr>
        <w:t>%。</w:t>
      </w:r>
    </w:p>
    <w:p w14:paraId="2E95499E">
      <w:p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2025年3月12日</w:t>
      </w:r>
      <w:r>
        <w:rPr>
          <w:rFonts w:eastAsia="仿宋_GB2312"/>
          <w:sz w:val="32"/>
          <w:szCs w:val="32"/>
        </w:rPr>
        <w:t>至</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18</w:t>
      </w:r>
      <w:r>
        <w:rPr>
          <w:rFonts w:eastAsia="仿宋_GB2312"/>
          <w:sz w:val="32"/>
          <w:szCs w:val="32"/>
        </w:rPr>
        <w:t>日，我局将该项目</w:t>
      </w:r>
      <w:r>
        <w:rPr>
          <w:rFonts w:hint="eastAsia" w:eastAsia="仿宋_GB2312"/>
          <w:sz w:val="32"/>
          <w:szCs w:val="32"/>
        </w:rPr>
        <w:t>环评报告</w:t>
      </w:r>
      <w:r>
        <w:rPr>
          <w:rFonts w:eastAsia="仿宋_GB2312"/>
          <w:sz w:val="32"/>
          <w:szCs w:val="32"/>
        </w:rPr>
        <w:t>受理情况进行</w:t>
      </w:r>
      <w:r>
        <w:rPr>
          <w:rFonts w:hint="eastAsia" w:eastAsia="仿宋_GB2312"/>
          <w:sz w:val="32"/>
          <w:szCs w:val="32"/>
          <w:lang w:eastAsia="zh-CN"/>
        </w:rPr>
        <w:t>了</w:t>
      </w:r>
      <w:r>
        <w:rPr>
          <w:rFonts w:eastAsia="仿宋_GB2312"/>
          <w:sz w:val="32"/>
          <w:szCs w:val="32"/>
        </w:rPr>
        <w:t>公示</w:t>
      </w:r>
      <w:r>
        <w:rPr>
          <w:rFonts w:eastAsia="仿宋_GB2312"/>
          <w:sz w:val="32"/>
          <w:szCs w:val="32"/>
          <w:highlight w:val="none"/>
        </w:rPr>
        <w:t>；</w:t>
      </w:r>
      <w:r>
        <w:rPr>
          <w:rFonts w:hint="eastAsia" w:eastAsia="仿宋_GB2312"/>
          <w:sz w:val="32"/>
          <w:szCs w:val="32"/>
          <w:highlight w:val="none"/>
          <w:lang w:val="en-US" w:eastAsia="zh-CN"/>
        </w:rPr>
        <w:t>3</w:t>
      </w:r>
      <w:r>
        <w:rPr>
          <w:rFonts w:eastAsia="仿宋_GB2312"/>
          <w:sz w:val="32"/>
          <w:szCs w:val="32"/>
          <w:highlight w:val="none"/>
        </w:rPr>
        <w:t>月</w:t>
      </w:r>
      <w:r>
        <w:rPr>
          <w:rFonts w:hint="eastAsia" w:eastAsia="仿宋_GB2312"/>
          <w:sz w:val="32"/>
          <w:szCs w:val="32"/>
          <w:highlight w:val="none"/>
          <w:lang w:val="en-US" w:eastAsia="zh-CN"/>
        </w:rPr>
        <w:t>24</w:t>
      </w:r>
      <w:r>
        <w:rPr>
          <w:rFonts w:eastAsia="仿宋_GB2312"/>
          <w:sz w:val="32"/>
          <w:szCs w:val="32"/>
          <w:highlight w:val="none"/>
        </w:rPr>
        <w:t>日至</w:t>
      </w:r>
      <w:r>
        <w:rPr>
          <w:rFonts w:hint="eastAsia" w:eastAsia="仿宋_GB2312"/>
          <w:sz w:val="32"/>
          <w:szCs w:val="32"/>
          <w:highlight w:val="none"/>
          <w:lang w:val="en-US" w:eastAsia="zh-CN"/>
        </w:rPr>
        <w:t>3</w:t>
      </w:r>
      <w:r>
        <w:rPr>
          <w:rFonts w:eastAsia="仿宋_GB2312"/>
          <w:sz w:val="32"/>
          <w:szCs w:val="32"/>
          <w:highlight w:val="none"/>
        </w:rPr>
        <w:t>月</w:t>
      </w:r>
      <w:r>
        <w:rPr>
          <w:rFonts w:hint="eastAsia" w:eastAsia="仿宋_GB2312"/>
          <w:sz w:val="32"/>
          <w:szCs w:val="32"/>
          <w:highlight w:val="none"/>
          <w:lang w:val="en-US" w:eastAsia="zh-CN"/>
        </w:rPr>
        <w:t>28</w:t>
      </w:r>
      <w:r>
        <w:rPr>
          <w:rFonts w:eastAsia="仿宋_GB2312"/>
          <w:sz w:val="32"/>
          <w:szCs w:val="32"/>
          <w:highlight w:val="none"/>
        </w:rPr>
        <w:t>日，将</w:t>
      </w:r>
      <w:r>
        <w:rPr>
          <w:rFonts w:eastAsia="仿宋_GB2312"/>
          <w:sz w:val="32"/>
          <w:szCs w:val="32"/>
        </w:rPr>
        <w:t>该项目</w:t>
      </w:r>
      <w:r>
        <w:rPr>
          <w:rFonts w:hint="eastAsia" w:eastAsia="仿宋_GB2312"/>
          <w:sz w:val="32"/>
          <w:szCs w:val="32"/>
        </w:rPr>
        <w:t>环评报告</w:t>
      </w:r>
      <w:r>
        <w:rPr>
          <w:rFonts w:eastAsia="仿宋_GB2312"/>
          <w:sz w:val="32"/>
          <w:szCs w:val="32"/>
        </w:rPr>
        <w:t>拟批复情况进行</w:t>
      </w:r>
      <w:r>
        <w:rPr>
          <w:rFonts w:hint="eastAsia" w:eastAsia="仿宋_GB2312"/>
          <w:sz w:val="32"/>
          <w:szCs w:val="32"/>
          <w:lang w:eastAsia="zh-CN"/>
        </w:rPr>
        <w:t>了</w:t>
      </w:r>
      <w:r>
        <w:rPr>
          <w:rFonts w:eastAsia="仿宋_GB2312"/>
          <w:sz w:val="32"/>
          <w:szCs w:val="32"/>
        </w:rPr>
        <w:t>公示；根据公众反馈意见情况及环评报告结论，在严格落实环评报告所提出的各项污染防治措施、确保各类污染物稳定达标的前提下，项目</w:t>
      </w:r>
      <w:r>
        <w:rPr>
          <w:rFonts w:hint="eastAsia" w:eastAsia="仿宋_GB2312"/>
          <w:sz w:val="32"/>
          <w:szCs w:val="32"/>
        </w:rPr>
        <w:t>具备环境可行性</w:t>
      </w:r>
      <w:r>
        <w:rPr>
          <w:rFonts w:eastAsia="仿宋_GB2312"/>
          <w:sz w:val="32"/>
          <w:szCs w:val="32"/>
        </w:rPr>
        <w:t>。</w:t>
      </w:r>
    </w:p>
    <w:p w14:paraId="304124E3">
      <w:pPr>
        <w:spacing w:line="600" w:lineRule="exact"/>
        <w:ind w:firstLine="640" w:firstLineChars="200"/>
        <w:textAlignment w:val="baseline"/>
        <w:rPr>
          <w:rFonts w:eastAsia="仿宋_GB2312"/>
          <w:sz w:val="32"/>
          <w:szCs w:val="32"/>
        </w:rPr>
      </w:pPr>
      <w:r>
        <w:rPr>
          <w:rFonts w:eastAsia="仿宋_GB2312"/>
          <w:sz w:val="32"/>
          <w:szCs w:val="32"/>
        </w:rPr>
        <w:t>二、</w:t>
      </w:r>
      <w:r>
        <w:rPr>
          <w:rFonts w:hint="eastAsia" w:eastAsia="仿宋_GB2312"/>
          <w:sz w:val="32"/>
          <w:szCs w:val="32"/>
        </w:rPr>
        <w:t>你公司</w:t>
      </w:r>
      <w:r>
        <w:rPr>
          <w:rFonts w:eastAsia="仿宋_GB2312"/>
          <w:sz w:val="32"/>
          <w:szCs w:val="32"/>
        </w:rPr>
        <w:t>应重点做好以下工作：</w:t>
      </w:r>
    </w:p>
    <w:p w14:paraId="05EE88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eastAsia="仿宋_GB2312"/>
          <w:sz w:val="32"/>
          <w:szCs w:val="32"/>
        </w:rPr>
        <w:t>1</w:t>
      </w:r>
      <w:r>
        <w:rPr>
          <w:rFonts w:hint="eastAsia" w:eastAsia="仿宋_GB2312"/>
          <w:sz w:val="32"/>
          <w:szCs w:val="32"/>
        </w:rPr>
        <w:t>.</w:t>
      </w:r>
      <w:r>
        <w:rPr>
          <w:rFonts w:hint="default" w:ascii="Times New Roman" w:hAnsi="Times New Roman" w:eastAsia="仿宋_GB2312" w:cs="Times New Roman"/>
          <w:color w:val="auto"/>
          <w:sz w:val="32"/>
          <w:szCs w:val="32"/>
        </w:rPr>
        <w:t>施工期间应严格执行国家相关环保法律法规和落实环评报告中提出的污染防范措施：做到合法施工，文明生产</w:t>
      </w:r>
      <w:r>
        <w:rPr>
          <w:rFonts w:hint="default" w:ascii="Times New Roman" w:hAnsi="Times New Roman" w:eastAsia="仿宋_GB2312" w:cs="Times New Roman"/>
          <w:sz w:val="32"/>
          <w:szCs w:val="32"/>
        </w:rPr>
        <w:t>，减少扬尘污染；妥善处理施工产生的施工废水和固体废弃物</w:t>
      </w:r>
      <w:r>
        <w:rPr>
          <w:rFonts w:hint="eastAsia" w:eastAsia="仿宋_GB2312" w:cs="Times New Roman"/>
          <w:sz w:val="32"/>
          <w:szCs w:val="32"/>
          <w:lang w:eastAsia="zh-CN"/>
        </w:rPr>
        <w:t>，并</w:t>
      </w:r>
      <w:r>
        <w:rPr>
          <w:rFonts w:hint="eastAsia" w:eastAsia="仿宋_GB2312"/>
          <w:bCs/>
          <w:sz w:val="32"/>
          <w:szCs w:val="32"/>
          <w:lang w:val="en-US" w:eastAsia="zh-CN"/>
        </w:rPr>
        <w:t>加强对高噪声机械的管理</w:t>
      </w:r>
      <w:r>
        <w:rPr>
          <w:rFonts w:hint="default" w:ascii="Times New Roman" w:hAnsi="Times New Roman" w:eastAsia="仿宋_GB2312" w:cs="Times New Roman"/>
          <w:color w:val="auto"/>
          <w:sz w:val="32"/>
          <w:szCs w:val="32"/>
        </w:rPr>
        <w:t>。</w:t>
      </w:r>
    </w:p>
    <w:p w14:paraId="027694F1">
      <w:p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2.</w:t>
      </w:r>
      <w:r>
        <w:rPr>
          <w:rFonts w:hint="eastAsia" w:ascii="Times New Roman" w:hAnsi="Times New Roman" w:eastAsia="仿宋_GB2312" w:cs="Times New Roman"/>
          <w:color w:val="auto"/>
          <w:sz w:val="32"/>
          <w:szCs w:val="32"/>
          <w:lang w:val="en-US" w:eastAsia="zh-CN"/>
        </w:rPr>
        <w:t>运营期间，</w:t>
      </w:r>
      <w:r>
        <w:rPr>
          <w:rFonts w:hint="eastAsia" w:eastAsia="仿宋_GB2312" w:cs="Times New Roman"/>
          <w:color w:val="auto"/>
          <w:sz w:val="32"/>
          <w:szCs w:val="32"/>
          <w:lang w:val="en-US" w:eastAsia="zh-CN"/>
        </w:rPr>
        <w:t>洒落的危险化学品应收集后</w:t>
      </w:r>
      <w:r>
        <w:rPr>
          <w:rFonts w:hint="default" w:ascii="Times New Roman" w:hAnsi="Times New Roman" w:eastAsia="仿宋_GB2312" w:cs="Times New Roman"/>
          <w:sz w:val="32"/>
          <w:szCs w:val="32"/>
          <w:lang w:eastAsia="zh-CN"/>
        </w:rPr>
        <w:t>交由有相应资质的单位进行处理、处置；</w:t>
      </w:r>
      <w:r>
        <w:rPr>
          <w:rFonts w:hint="eastAsia" w:ascii="Times New Roman" w:hAnsi="Times New Roman" w:eastAsia="仿宋_GB2312" w:cs="Times New Roman"/>
          <w:sz w:val="32"/>
          <w:szCs w:val="32"/>
          <w:lang w:eastAsia="zh-CN"/>
        </w:rPr>
        <w:t>洒落的</w:t>
      </w:r>
      <w:r>
        <w:rPr>
          <w:rFonts w:hint="default" w:ascii="Times New Roman" w:hAnsi="Times New Roman" w:eastAsia="仿宋_GB2312" w:cs="Times New Roman"/>
          <w:sz w:val="32"/>
          <w:szCs w:val="32"/>
          <w:lang w:eastAsia="zh-CN"/>
        </w:rPr>
        <w:t>一般货物</w:t>
      </w:r>
      <w:r>
        <w:rPr>
          <w:rFonts w:hint="eastAsia"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lang w:eastAsia="zh-CN"/>
        </w:rPr>
        <w:t>收集后按照降级品销售。</w:t>
      </w:r>
    </w:p>
    <w:p w14:paraId="0B86EA3C">
      <w:p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3</w:t>
      </w:r>
      <w:r>
        <w:rPr>
          <w:rFonts w:hint="eastAsia" w:eastAsia="仿宋_GB2312"/>
          <w:sz w:val="32"/>
          <w:szCs w:val="32"/>
        </w:rPr>
        <w:t>.</w:t>
      </w:r>
      <w:r>
        <w:rPr>
          <w:rFonts w:hint="eastAsia" w:eastAsia="仿宋_GB2312"/>
          <w:sz w:val="32"/>
          <w:szCs w:val="32"/>
          <w:lang w:eastAsia="zh-CN"/>
        </w:rPr>
        <w:t>该项目不新增废水</w:t>
      </w:r>
      <w:r>
        <w:rPr>
          <w:rFonts w:hint="eastAsia" w:eastAsia="仿宋_GB2312"/>
          <w:bCs/>
          <w:color w:val="000000"/>
          <w:sz w:val="32"/>
          <w:szCs w:val="32"/>
        </w:rPr>
        <w:t>。</w:t>
      </w:r>
    </w:p>
    <w:p w14:paraId="4C53B343">
      <w:p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4</w:t>
      </w:r>
      <w:r>
        <w:rPr>
          <w:rFonts w:hint="eastAsia" w:eastAsia="仿宋_GB2312"/>
          <w:sz w:val="32"/>
          <w:szCs w:val="32"/>
        </w:rPr>
        <w:t>.站区应合理布局，选用低噪声设备，保证厂界噪声达标。</w:t>
      </w:r>
    </w:p>
    <w:p w14:paraId="45809B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仿宋_GB2312" w:cs="Times New Roman"/>
          <w:color w:val="auto"/>
          <w:sz w:val="32"/>
          <w:szCs w:val="32"/>
          <w:lang w:val="en-US" w:eastAsia="zh-CN"/>
        </w:rPr>
      </w:pPr>
      <w:r>
        <w:rPr>
          <w:rFonts w:hint="eastAsia" w:eastAsia="仿宋_GB2312"/>
          <w:sz w:val="32"/>
          <w:szCs w:val="32"/>
          <w:lang w:val="en-US" w:eastAsia="zh-CN"/>
        </w:rPr>
        <w:t>5</w:t>
      </w:r>
      <w:r>
        <w:rPr>
          <w:rFonts w:hint="eastAsia" w:eastAsia="仿宋_GB2312"/>
          <w:sz w:val="32"/>
          <w:szCs w:val="32"/>
        </w:rPr>
        <w:t>.</w:t>
      </w:r>
      <w:r>
        <w:rPr>
          <w:rFonts w:hint="default" w:ascii="Times New Roman" w:hAnsi="Times New Roman" w:eastAsia="仿宋_GB2312" w:cs="Times New Roman"/>
          <w:bCs/>
          <w:color w:val="auto"/>
          <w:sz w:val="32"/>
          <w:szCs w:val="32"/>
        </w:rPr>
        <w:t>采取严格的防渗、防泄漏、防腐蚀、加强管理等措施</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lang w:val="en-US" w:eastAsia="zh-CN"/>
        </w:rPr>
        <w:t>做好地下水污染和土壤污染的防控工作。</w:t>
      </w:r>
    </w:p>
    <w:p w14:paraId="4DE081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eastAsia="仿宋_GB2312"/>
          <w:sz w:val="32"/>
          <w:szCs w:val="32"/>
          <w:highlight w:val="none"/>
        </w:rPr>
      </w:pPr>
      <w:r>
        <w:rPr>
          <w:rFonts w:hint="eastAsia" w:eastAsia="仿宋_GB2312"/>
          <w:sz w:val="32"/>
          <w:szCs w:val="32"/>
          <w:lang w:val="en-US" w:eastAsia="zh-CN"/>
        </w:rPr>
        <w:t>6</w:t>
      </w:r>
      <w:r>
        <w:rPr>
          <w:rFonts w:hint="eastAsia" w:eastAsia="仿宋_GB2312"/>
          <w:sz w:val="32"/>
          <w:szCs w:val="32"/>
          <w:highlight w:val="none"/>
        </w:rPr>
        <w:t>.</w:t>
      </w:r>
      <w:r>
        <w:rPr>
          <w:rFonts w:hint="default" w:ascii="Times New Roman" w:hAnsi="Times New Roman" w:eastAsia="仿宋_GB2312" w:cs="Times New Roman"/>
          <w:color w:val="auto"/>
          <w:kern w:val="44"/>
          <w:sz w:val="32"/>
          <w:szCs w:val="32"/>
          <w:highlight w:val="none"/>
          <w:lang w:val="en-US" w:eastAsia="zh-CN" w:bidi="ar-SA"/>
        </w:rPr>
        <w:t>在依托现有工程的基础上，进一步强化各项环境风险防范措施，</w:t>
      </w:r>
      <w:r>
        <w:rPr>
          <w:rFonts w:hint="eastAsia" w:eastAsia="仿宋_GB2312" w:cs="Times New Roman"/>
          <w:color w:val="auto"/>
          <w:kern w:val="44"/>
          <w:sz w:val="32"/>
          <w:szCs w:val="32"/>
          <w:highlight w:val="none"/>
          <w:lang w:val="en-US" w:eastAsia="zh-CN" w:bidi="ar-SA"/>
        </w:rPr>
        <w:t>尤其要</w:t>
      </w:r>
      <w:r>
        <w:rPr>
          <w:rFonts w:hint="default" w:ascii="Times New Roman" w:hAnsi="Times New Roman" w:eastAsia="仿宋_GB2312" w:cs="Times New Roman"/>
          <w:color w:val="auto"/>
          <w:kern w:val="44"/>
          <w:sz w:val="32"/>
          <w:szCs w:val="32"/>
          <w:highlight w:val="none"/>
          <w:lang w:val="en-US" w:eastAsia="zh-CN" w:bidi="ar-SA"/>
        </w:rPr>
        <w:t>确保</w:t>
      </w:r>
      <w:r>
        <w:rPr>
          <w:rFonts w:hint="eastAsia" w:eastAsia="仿宋_GB2312" w:cs="Times New Roman"/>
          <w:color w:val="auto"/>
          <w:kern w:val="44"/>
          <w:sz w:val="32"/>
          <w:szCs w:val="32"/>
          <w:highlight w:val="none"/>
          <w:lang w:val="en-US" w:eastAsia="zh-CN" w:bidi="ar-SA"/>
        </w:rPr>
        <w:t>受污染的雨水</w:t>
      </w:r>
      <w:r>
        <w:rPr>
          <w:rFonts w:hint="default" w:ascii="Times New Roman" w:hAnsi="Times New Roman" w:eastAsia="仿宋_GB2312" w:cs="Times New Roman"/>
          <w:color w:val="auto"/>
          <w:kern w:val="44"/>
          <w:sz w:val="32"/>
          <w:szCs w:val="32"/>
          <w:highlight w:val="none"/>
          <w:lang w:val="en-US" w:eastAsia="zh-CN" w:bidi="ar-SA"/>
        </w:rPr>
        <w:t>能够得到有效</w:t>
      </w:r>
      <w:r>
        <w:rPr>
          <w:rFonts w:hint="eastAsia" w:eastAsia="仿宋_GB2312" w:cs="Times New Roman"/>
          <w:color w:val="auto"/>
          <w:kern w:val="44"/>
          <w:sz w:val="32"/>
          <w:szCs w:val="32"/>
          <w:highlight w:val="none"/>
          <w:lang w:val="en-US" w:eastAsia="zh-CN" w:bidi="ar-SA"/>
        </w:rPr>
        <w:t>控制，不进入外环境</w:t>
      </w:r>
      <w:r>
        <w:rPr>
          <w:rFonts w:hint="default" w:ascii="Times New Roman" w:hAnsi="Times New Roman" w:eastAsia="仿宋_GB2312" w:cs="Times New Roman"/>
          <w:color w:val="auto"/>
          <w:kern w:val="44"/>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完善突发环境风险应急预案并向区生态环境局报备</w:t>
      </w:r>
      <w:r>
        <w:rPr>
          <w:rFonts w:hint="default" w:ascii="Times New Roman" w:hAnsi="Times New Roman" w:eastAsia="仿宋_GB2312" w:cs="Times New Roman"/>
          <w:color w:val="auto"/>
          <w:kern w:val="44"/>
          <w:sz w:val="32"/>
          <w:szCs w:val="32"/>
          <w:highlight w:val="none"/>
          <w:lang w:val="en-US" w:eastAsia="zh-CN" w:bidi="ar-SA"/>
        </w:rPr>
        <w:t>，定期开展突发环境事件应急演练，提高应对突发环境风险事故的处理能力，有效防范环境风险。</w:t>
      </w:r>
    </w:p>
    <w:p w14:paraId="665AB3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eastAsia="仿宋_GB2312"/>
          <w:sz w:val="32"/>
          <w:szCs w:val="32"/>
          <w:highlight w:val="yellow"/>
        </w:rPr>
      </w:pPr>
      <w:r>
        <w:rPr>
          <w:rFonts w:hint="eastAsia" w:eastAsia="仿宋_GB2312"/>
          <w:sz w:val="32"/>
          <w:szCs w:val="32"/>
        </w:rPr>
        <w:t>三</w:t>
      </w:r>
      <w:r>
        <w:rPr>
          <w:rFonts w:eastAsia="仿宋_GB2312"/>
          <w:sz w:val="32"/>
          <w:szCs w:val="32"/>
        </w:rPr>
        <w:t>、</w:t>
      </w:r>
      <w:r>
        <w:rPr>
          <w:rFonts w:hint="default" w:ascii="Times New Roman" w:hAnsi="Times New Roman" w:eastAsia="仿宋_GB2312" w:cs="Times New Roman"/>
          <w:sz w:val="32"/>
          <w:szCs w:val="32"/>
        </w:rPr>
        <w:t>该项目</w:t>
      </w:r>
      <w:r>
        <w:rPr>
          <w:rFonts w:hint="eastAsia" w:eastAsia="仿宋_GB2312" w:cs="Times New Roman"/>
          <w:sz w:val="32"/>
          <w:szCs w:val="32"/>
          <w:lang w:eastAsia="zh-CN"/>
        </w:rPr>
        <w:t>不</w:t>
      </w:r>
      <w:r>
        <w:rPr>
          <w:rFonts w:hint="default" w:ascii="Times New Roman" w:hAnsi="Times New Roman" w:eastAsia="仿宋_GB2312" w:cs="Times New Roman"/>
          <w:sz w:val="32"/>
          <w:szCs w:val="32"/>
        </w:rPr>
        <w:t>新增污染物排放总量。</w:t>
      </w:r>
    </w:p>
    <w:p w14:paraId="10748F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仿宋_GB2312" w:cs="Times New Roman"/>
          <w:sz w:val="32"/>
          <w:szCs w:val="32"/>
        </w:rPr>
      </w:pPr>
      <w:r>
        <w:rPr>
          <w:rFonts w:hint="eastAsia" w:eastAsia="仿宋_GB2312"/>
          <w:sz w:val="32"/>
          <w:szCs w:val="32"/>
        </w:rPr>
        <w:t>四、</w:t>
      </w:r>
      <w:r>
        <w:rPr>
          <w:rFonts w:hint="default" w:ascii="Times New Roman" w:hAnsi="Times New Roman" w:eastAsia="仿宋_GB2312" w:cs="Times New Roman"/>
          <w:sz w:val="32"/>
          <w:szCs w:val="32"/>
        </w:rPr>
        <w:t>项目竣工后</w:t>
      </w:r>
      <w:r>
        <w:rPr>
          <w:rFonts w:hint="eastAsia" w:eastAsia="仿宋_GB2312" w:cs="Times New Roman"/>
          <w:sz w:val="32"/>
          <w:szCs w:val="32"/>
          <w:lang w:eastAsia="zh-CN"/>
        </w:rPr>
        <w:t>要</w:t>
      </w:r>
      <w:r>
        <w:rPr>
          <w:rFonts w:hint="default" w:ascii="Times New Roman" w:hAnsi="Times New Roman" w:eastAsia="仿宋_GB2312" w:cs="Times New Roman"/>
          <w:sz w:val="32"/>
          <w:szCs w:val="32"/>
        </w:rPr>
        <w:t>按规定的标准和程序开展环境保护验收，经验收合格后方可正式投入</w:t>
      </w:r>
      <w:r>
        <w:rPr>
          <w:rFonts w:hint="default" w:ascii="Times New Roman" w:hAnsi="Times New Roman" w:eastAsia="仿宋_GB2312" w:cs="Times New Roman"/>
          <w:sz w:val="32"/>
          <w:szCs w:val="32"/>
          <w:lang w:val="en-US" w:eastAsia="zh-CN"/>
        </w:rPr>
        <w:t>使用；在该项目</w:t>
      </w:r>
      <w:r>
        <w:rPr>
          <w:rFonts w:hint="default" w:ascii="Times New Roman" w:hAnsi="Times New Roman" w:eastAsia="仿宋_GB2312" w:cs="Times New Roman"/>
          <w:sz w:val="32"/>
          <w:szCs w:val="32"/>
          <w:lang w:eastAsia="zh-CN"/>
        </w:rPr>
        <w:t>发生实际排污之前，</w:t>
      </w:r>
      <w:r>
        <w:rPr>
          <w:rFonts w:hint="default" w:ascii="Times New Roman" w:hAnsi="Times New Roman" w:eastAsia="仿宋_GB2312" w:cs="Times New Roman"/>
          <w:sz w:val="32"/>
          <w:szCs w:val="32"/>
          <w:lang w:val="en-US" w:eastAsia="zh-CN"/>
        </w:rPr>
        <w:t>你公司应</w:t>
      </w:r>
      <w:r>
        <w:rPr>
          <w:rFonts w:hint="default" w:ascii="Times New Roman" w:hAnsi="Times New Roman" w:eastAsia="仿宋_GB2312" w:cs="Times New Roman"/>
          <w:sz w:val="32"/>
          <w:szCs w:val="32"/>
          <w:lang w:eastAsia="zh-CN"/>
        </w:rPr>
        <w:t>按照法律法规要求，做好排污许可管理</w:t>
      </w:r>
      <w:r>
        <w:rPr>
          <w:rFonts w:hint="eastAsia" w:eastAsia="仿宋_GB2312" w:cs="Times New Roman"/>
          <w:sz w:val="32"/>
          <w:szCs w:val="32"/>
          <w:lang w:eastAsia="zh-CN"/>
        </w:rPr>
        <w:t>的</w:t>
      </w:r>
      <w:r>
        <w:rPr>
          <w:rFonts w:hint="default" w:ascii="Times New Roman" w:hAnsi="Times New Roman" w:eastAsia="仿宋_GB2312" w:cs="Times New Roman"/>
          <w:sz w:val="32"/>
          <w:szCs w:val="32"/>
          <w:lang w:eastAsia="zh-CN"/>
        </w:rPr>
        <w:t>相关工作；</w:t>
      </w:r>
      <w:r>
        <w:rPr>
          <w:rFonts w:hint="default" w:ascii="Times New Roman" w:hAnsi="Times New Roman" w:eastAsia="仿宋_GB2312" w:cs="Times New Roman"/>
          <w:sz w:val="32"/>
          <w:szCs w:val="32"/>
        </w:rPr>
        <w:t>若项目的性质、规模、地点、生产工艺或防治污染的措施发生重大变动，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14:paraId="7E3658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eastAsia="仿宋_GB2312"/>
          <w:sz w:val="32"/>
          <w:szCs w:val="32"/>
        </w:rPr>
      </w:pPr>
      <w:r>
        <w:rPr>
          <w:rFonts w:hint="eastAsia" w:eastAsia="仿宋_GB2312"/>
          <w:sz w:val="32"/>
          <w:szCs w:val="32"/>
        </w:rPr>
        <w:t>五、项目应执行以下标准：</w:t>
      </w:r>
    </w:p>
    <w:p w14:paraId="4B24F3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rPr>
        <w:t>《工业企业厂界环境噪声排放标准》（GB12348-2008）</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类</w:t>
      </w:r>
      <w:r>
        <w:rPr>
          <w:rFonts w:hint="eastAsia" w:eastAsia="仿宋_GB2312" w:cs="Times New Roman"/>
          <w:sz w:val="32"/>
          <w:szCs w:val="32"/>
          <w:lang w:eastAsia="zh-CN"/>
        </w:rPr>
        <w:t>、</w:t>
      </w:r>
      <w:r>
        <w:rPr>
          <w:rFonts w:hint="eastAsia" w:eastAsia="仿宋_GB2312" w:cs="Times New Roman"/>
          <w:sz w:val="32"/>
          <w:szCs w:val="32"/>
          <w:lang w:val="en-US" w:eastAsia="zh-CN"/>
        </w:rPr>
        <w:t>4类</w:t>
      </w:r>
      <w:r>
        <w:rPr>
          <w:rFonts w:hint="default" w:ascii="Times New Roman" w:hAnsi="Times New Roman" w:eastAsia="仿宋_GB2312" w:cs="Times New Roman"/>
          <w:sz w:val="32"/>
          <w:szCs w:val="32"/>
        </w:rPr>
        <w:t>；</w:t>
      </w:r>
    </w:p>
    <w:p w14:paraId="4C672B8A">
      <w:pPr>
        <w:keepNext w:val="0"/>
        <w:keepLines w:val="0"/>
        <w:pageBreakBefore w:val="0"/>
        <w:widowControl w:val="0"/>
        <w:kinsoku/>
        <w:wordWrap/>
        <w:overflowPunct/>
        <w:topLinePunct w:val="0"/>
        <w:autoSpaceDE/>
        <w:autoSpaceDN/>
        <w:bidi w:val="0"/>
        <w:adjustRightInd/>
        <w:snapToGrid/>
        <w:spacing w:line="600" w:lineRule="exact"/>
        <w:ind w:firstLine="630"/>
        <w:textAlignment w:val="baseline"/>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《危险废物贮存污染控制标准》（GB18597-2023）；</w:t>
      </w:r>
    </w:p>
    <w:p w14:paraId="2F757D0E">
      <w:pPr>
        <w:keepNext w:val="0"/>
        <w:keepLines w:val="0"/>
        <w:pageBreakBefore w:val="0"/>
        <w:widowControl w:val="0"/>
        <w:kinsoku/>
        <w:wordWrap/>
        <w:overflowPunct/>
        <w:topLinePunct w:val="0"/>
        <w:autoSpaceDE/>
        <w:autoSpaceDN/>
        <w:bidi w:val="0"/>
        <w:adjustRightInd/>
        <w:snapToGrid/>
        <w:spacing w:line="600" w:lineRule="exact"/>
        <w:ind w:firstLine="630"/>
        <w:textAlignment w:val="baseline"/>
        <w:rPr>
          <w:rFonts w:eastAsia="仿宋_GB2312"/>
          <w:sz w:val="32"/>
          <w:szCs w:val="32"/>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《危险废物收集 贮存 运输技术规范》（HJ2025-2012）</w:t>
      </w:r>
      <w:r>
        <w:rPr>
          <w:rFonts w:hint="eastAsia" w:eastAsia="仿宋_GB2312"/>
          <w:sz w:val="32"/>
          <w:szCs w:val="32"/>
        </w:rPr>
        <w:t>。</w:t>
      </w:r>
    </w:p>
    <w:p w14:paraId="51611E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eastAsia="仿宋_GB2312"/>
          <w:sz w:val="32"/>
          <w:szCs w:val="32"/>
        </w:rPr>
      </w:pPr>
      <w:r>
        <w:rPr>
          <w:rFonts w:hint="eastAsia" w:eastAsia="仿宋_GB2312"/>
          <w:sz w:val="32"/>
          <w:szCs w:val="32"/>
        </w:rPr>
        <w:t>此复。</w:t>
      </w:r>
    </w:p>
    <w:p w14:paraId="5CBB3A8A"/>
    <w:p w14:paraId="23CF409F"/>
    <w:p w14:paraId="2A6327D1">
      <w:pPr>
        <w:wordWrap w:val="0"/>
        <w:spacing w:line="360" w:lineRule="auto"/>
        <w:ind w:firstLine="2800" w:firstLineChars="1000"/>
        <w:jc w:val="right"/>
      </w:pPr>
      <w:r>
        <w:rPr>
          <w:rFonts w:eastAsia="仿宋_GB2312"/>
          <w:sz w:val="28"/>
          <w:szCs w:val="28"/>
        </w:rPr>
        <w:t xml:space="preserve"> </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5</w:t>
      </w:r>
      <w:r>
        <w:rPr>
          <w:rFonts w:eastAsia="仿宋_GB2312"/>
          <w:sz w:val="32"/>
          <w:szCs w:val="32"/>
        </w:rPr>
        <w:t>年</w:t>
      </w:r>
      <w:r>
        <w:rPr>
          <w:rFonts w:hint="eastAsia" w:eastAsia="仿宋_GB2312"/>
          <w:color w:val="auto"/>
          <w:sz w:val="32"/>
          <w:szCs w:val="32"/>
          <w:highlight w:val="none"/>
          <w:lang w:val="en-US" w:eastAsia="zh-CN"/>
        </w:rPr>
        <w:t>3</w:t>
      </w:r>
      <w:r>
        <w:rPr>
          <w:rFonts w:eastAsia="仿宋_GB2312"/>
          <w:color w:val="auto"/>
          <w:sz w:val="32"/>
          <w:szCs w:val="32"/>
          <w:highlight w:val="none"/>
        </w:rPr>
        <w:t>月</w:t>
      </w:r>
      <w:r>
        <w:rPr>
          <w:rFonts w:hint="eastAsia" w:eastAsia="仿宋_GB2312"/>
          <w:color w:val="auto"/>
          <w:sz w:val="32"/>
          <w:szCs w:val="32"/>
          <w:highlight w:val="none"/>
          <w:lang w:val="en-US" w:eastAsia="zh-CN"/>
        </w:rPr>
        <w:t>31</w:t>
      </w:r>
      <w:r>
        <w:rPr>
          <w:rFonts w:eastAsia="仿宋_GB2312"/>
          <w:color w:val="auto"/>
          <w:sz w:val="32"/>
          <w:szCs w:val="32"/>
          <w:highlight w:val="none"/>
        </w:rPr>
        <w:t>日</w:t>
      </w:r>
      <w:r>
        <w:rPr>
          <w:rFonts w:hint="eastAsia" w:eastAsia="仿宋_GB2312"/>
          <w:sz w:val="32"/>
        </w:rPr>
        <w:t xml:space="preserve">    </w:t>
      </w:r>
    </w:p>
    <w:p w14:paraId="7E40CE00">
      <w:pPr>
        <w:spacing w:line="680" w:lineRule="exact"/>
        <w:rPr>
          <w:rFonts w:eastAsia="仿宋_GB2312"/>
          <w:sz w:val="28"/>
          <w:szCs w:val="28"/>
        </w:rPr>
      </w:pPr>
      <w:r>
        <w:rPr>
          <w:rFonts w:eastAsia="仿宋_GB2312"/>
          <w:sz w:val="28"/>
          <w:szCs w:val="28"/>
        </w:rPr>
        <w:t xml:space="preserve">主题词：环境影响 报告表 批复                </w:t>
      </w:r>
      <w:r>
        <w:rPr>
          <w:rFonts w:hint="eastAsia" w:eastAsia="仿宋_GB2312"/>
          <w:sz w:val="28"/>
          <w:szCs w:val="28"/>
          <w:lang w:val="en-US" w:eastAsia="zh-CN"/>
        </w:rPr>
        <w:t xml:space="preserve">  </w:t>
      </w:r>
      <w:r>
        <w:rPr>
          <w:rFonts w:eastAsia="仿宋_GB2312"/>
          <w:sz w:val="28"/>
          <w:szCs w:val="28"/>
        </w:rPr>
        <w:t xml:space="preserve">     （共印</w:t>
      </w:r>
      <w:r>
        <w:rPr>
          <w:rFonts w:hint="eastAsia" w:eastAsia="仿宋_GB2312"/>
          <w:sz w:val="28"/>
          <w:szCs w:val="28"/>
        </w:rPr>
        <w:t>3</w:t>
      </w:r>
      <w:r>
        <w:rPr>
          <w:rFonts w:eastAsia="仿宋_GB2312"/>
          <w:sz w:val="28"/>
          <w:szCs w:val="28"/>
        </w:rPr>
        <w:t>份）</w:t>
      </w:r>
    </w:p>
    <w:tbl>
      <w:tblPr>
        <w:tblStyle w:val="6"/>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525C98F3">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tcPr>
          <w:p w14:paraId="608FFDF6">
            <w:pPr>
              <w:spacing w:line="680" w:lineRule="exact"/>
              <w:ind w:right="160"/>
              <w:rPr>
                <w:sz w:val="32"/>
              </w:rPr>
            </w:pPr>
            <w:r>
              <w:rPr>
                <w:rFonts w:eastAsia="仿宋_GB2312"/>
                <w:sz w:val="28"/>
                <w:szCs w:val="28"/>
              </w:rPr>
              <w:t>抄  送：天津市滨海新区生态环境局</w:t>
            </w:r>
          </w:p>
        </w:tc>
      </w:tr>
    </w:tbl>
    <w:p w14:paraId="5DAFFD77">
      <w:pPr>
        <w:rPr>
          <w:rFonts w:hint="eastAsia" w:ascii="仿宋_GB2312" w:eastAsia="仿宋_GB2312"/>
          <w:sz w:val="32"/>
          <w:szCs w:val="32"/>
          <w:lang w:val="en-US" w:eastAsia="zh-CN"/>
        </w:rPr>
      </w:pPr>
      <w:r>
        <w:rPr>
          <w:rFonts w:eastAsia="仿宋_GB2312"/>
          <w:sz w:val="28"/>
          <w:szCs w:val="28"/>
        </w:rPr>
        <w:t xml:space="preserve">天津市滨海新区行政审批局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20</w:t>
      </w:r>
      <w:r>
        <w:rPr>
          <w:rFonts w:hint="eastAsia" w:eastAsia="仿宋_GB2312"/>
          <w:sz w:val="28"/>
          <w:szCs w:val="28"/>
        </w:rPr>
        <w:t>2</w:t>
      </w:r>
      <w:r>
        <w:rPr>
          <w:rFonts w:hint="eastAsia" w:eastAsia="仿宋_GB2312"/>
          <w:sz w:val="28"/>
          <w:szCs w:val="28"/>
          <w:lang w:val="en-US" w:eastAsia="zh-CN"/>
        </w:rPr>
        <w:t>5</w:t>
      </w:r>
      <w:r>
        <w:rPr>
          <w:rFonts w:eastAsia="仿宋_GB2312"/>
          <w:sz w:val="28"/>
          <w:szCs w:val="28"/>
        </w:rPr>
        <w:t>年</w:t>
      </w:r>
      <w:r>
        <w:rPr>
          <w:rFonts w:hint="eastAsia" w:eastAsia="仿宋_GB2312"/>
          <w:sz w:val="28"/>
          <w:szCs w:val="28"/>
          <w:lang w:val="en-US" w:eastAsia="zh-CN"/>
        </w:rPr>
        <w:t>3</w:t>
      </w:r>
      <w:r>
        <w:rPr>
          <w:rFonts w:eastAsia="仿宋_GB2312"/>
          <w:color w:val="auto"/>
          <w:sz w:val="28"/>
          <w:szCs w:val="28"/>
          <w:highlight w:val="none"/>
        </w:rPr>
        <w:t>月</w:t>
      </w:r>
      <w:r>
        <w:rPr>
          <w:rFonts w:hint="eastAsia" w:eastAsia="仿宋_GB2312"/>
          <w:color w:val="auto"/>
          <w:sz w:val="28"/>
          <w:szCs w:val="28"/>
          <w:highlight w:val="none"/>
          <w:lang w:val="en-US" w:eastAsia="zh-CN"/>
        </w:rPr>
        <w:t>31</w:t>
      </w:r>
      <w:r>
        <w:rPr>
          <w:rFonts w:eastAsia="仿宋_GB2312"/>
          <w:color w:val="auto"/>
          <w:sz w:val="28"/>
          <w:szCs w:val="28"/>
          <w:highlight w:val="none"/>
        </w:rPr>
        <w:t>日</w:t>
      </w:r>
      <w:r>
        <w:rPr>
          <w:rFonts w:eastAsia="仿宋_GB2312"/>
          <w:sz w:val="28"/>
          <w:szCs w:val="28"/>
        </w:rPr>
        <w:t>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0C537">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CA8D3">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73CA8D3">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12B6D">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001CC878">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188A"/>
    <w:rsid w:val="001070EC"/>
    <w:rsid w:val="00145F43"/>
    <w:rsid w:val="00152774"/>
    <w:rsid w:val="00170C92"/>
    <w:rsid w:val="00180D2F"/>
    <w:rsid w:val="001964EB"/>
    <w:rsid w:val="001A023C"/>
    <w:rsid w:val="001E28B5"/>
    <w:rsid w:val="00212A4A"/>
    <w:rsid w:val="00234BD5"/>
    <w:rsid w:val="00254B41"/>
    <w:rsid w:val="00294AB6"/>
    <w:rsid w:val="002E284B"/>
    <w:rsid w:val="002F77FC"/>
    <w:rsid w:val="00345096"/>
    <w:rsid w:val="00371377"/>
    <w:rsid w:val="00380F59"/>
    <w:rsid w:val="00396D44"/>
    <w:rsid w:val="003E7586"/>
    <w:rsid w:val="003F4130"/>
    <w:rsid w:val="004167F4"/>
    <w:rsid w:val="00421888"/>
    <w:rsid w:val="00454338"/>
    <w:rsid w:val="00487BC1"/>
    <w:rsid w:val="00531BD1"/>
    <w:rsid w:val="00566C93"/>
    <w:rsid w:val="00576FFD"/>
    <w:rsid w:val="005804F4"/>
    <w:rsid w:val="005A2C3D"/>
    <w:rsid w:val="005A60A6"/>
    <w:rsid w:val="00631BCE"/>
    <w:rsid w:val="006A0BFE"/>
    <w:rsid w:val="0071652F"/>
    <w:rsid w:val="00725334"/>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24B5"/>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85562"/>
    <w:rsid w:val="00F921F7"/>
    <w:rsid w:val="00FC26E4"/>
    <w:rsid w:val="01464BF0"/>
    <w:rsid w:val="01605565"/>
    <w:rsid w:val="017D0E60"/>
    <w:rsid w:val="022C4AC3"/>
    <w:rsid w:val="023A6BC9"/>
    <w:rsid w:val="03171546"/>
    <w:rsid w:val="031C0752"/>
    <w:rsid w:val="03EA0063"/>
    <w:rsid w:val="04970BC1"/>
    <w:rsid w:val="04AD0797"/>
    <w:rsid w:val="079075EF"/>
    <w:rsid w:val="07CF6683"/>
    <w:rsid w:val="08CC7EF8"/>
    <w:rsid w:val="0A616717"/>
    <w:rsid w:val="0A7B58F8"/>
    <w:rsid w:val="0A993ECD"/>
    <w:rsid w:val="0AFD432E"/>
    <w:rsid w:val="0B0D5A13"/>
    <w:rsid w:val="0B6D14B7"/>
    <w:rsid w:val="0B751764"/>
    <w:rsid w:val="0BA22F78"/>
    <w:rsid w:val="0CD111DE"/>
    <w:rsid w:val="0D777966"/>
    <w:rsid w:val="0DA17C0A"/>
    <w:rsid w:val="0E491814"/>
    <w:rsid w:val="0EF01F61"/>
    <w:rsid w:val="0F15100D"/>
    <w:rsid w:val="0FA859B9"/>
    <w:rsid w:val="0FAE081D"/>
    <w:rsid w:val="0FAFD8C2"/>
    <w:rsid w:val="0FBF42EC"/>
    <w:rsid w:val="10F5402D"/>
    <w:rsid w:val="11D4312C"/>
    <w:rsid w:val="11D91F41"/>
    <w:rsid w:val="126758C9"/>
    <w:rsid w:val="138327ED"/>
    <w:rsid w:val="14367871"/>
    <w:rsid w:val="14F41FFC"/>
    <w:rsid w:val="1518002A"/>
    <w:rsid w:val="15794D99"/>
    <w:rsid w:val="16420B4B"/>
    <w:rsid w:val="17977B39"/>
    <w:rsid w:val="17B46048"/>
    <w:rsid w:val="17F00AFE"/>
    <w:rsid w:val="180E7B33"/>
    <w:rsid w:val="184D3DB0"/>
    <w:rsid w:val="19827E91"/>
    <w:rsid w:val="19B95B36"/>
    <w:rsid w:val="19C23FA1"/>
    <w:rsid w:val="1BD1643B"/>
    <w:rsid w:val="1BED3202"/>
    <w:rsid w:val="1D992813"/>
    <w:rsid w:val="1E742A13"/>
    <w:rsid w:val="1E775E2D"/>
    <w:rsid w:val="1E8563FC"/>
    <w:rsid w:val="1E860E96"/>
    <w:rsid w:val="1F3259C6"/>
    <w:rsid w:val="1FFAE524"/>
    <w:rsid w:val="206E52DB"/>
    <w:rsid w:val="20E44790"/>
    <w:rsid w:val="21413718"/>
    <w:rsid w:val="217E0DA2"/>
    <w:rsid w:val="21D74401"/>
    <w:rsid w:val="220D79D5"/>
    <w:rsid w:val="228D1920"/>
    <w:rsid w:val="235F1C43"/>
    <w:rsid w:val="23CA3946"/>
    <w:rsid w:val="246E51C2"/>
    <w:rsid w:val="24CD3273"/>
    <w:rsid w:val="251F2C93"/>
    <w:rsid w:val="25930AA1"/>
    <w:rsid w:val="25B77F28"/>
    <w:rsid w:val="261C2711"/>
    <w:rsid w:val="26333F5B"/>
    <w:rsid w:val="264C63DC"/>
    <w:rsid w:val="2730219E"/>
    <w:rsid w:val="275E0489"/>
    <w:rsid w:val="27927955"/>
    <w:rsid w:val="27DF6D5B"/>
    <w:rsid w:val="27ED719E"/>
    <w:rsid w:val="28A50490"/>
    <w:rsid w:val="290416FB"/>
    <w:rsid w:val="2A8E570B"/>
    <w:rsid w:val="2B160CA6"/>
    <w:rsid w:val="2B2C5C09"/>
    <w:rsid w:val="2B5A4C61"/>
    <w:rsid w:val="2B892A8E"/>
    <w:rsid w:val="2BE975ED"/>
    <w:rsid w:val="2C22481C"/>
    <w:rsid w:val="2DA85F50"/>
    <w:rsid w:val="2DE85F13"/>
    <w:rsid w:val="2E727497"/>
    <w:rsid w:val="2FC339E9"/>
    <w:rsid w:val="31140AC3"/>
    <w:rsid w:val="31C439B0"/>
    <w:rsid w:val="31D3618D"/>
    <w:rsid w:val="31E47D3B"/>
    <w:rsid w:val="330A7AD7"/>
    <w:rsid w:val="33119F1F"/>
    <w:rsid w:val="333FC3F7"/>
    <w:rsid w:val="33517ECA"/>
    <w:rsid w:val="3366EAEC"/>
    <w:rsid w:val="33937C59"/>
    <w:rsid w:val="33CC3E98"/>
    <w:rsid w:val="34D7709C"/>
    <w:rsid w:val="34DD613F"/>
    <w:rsid w:val="3536679E"/>
    <w:rsid w:val="3678062E"/>
    <w:rsid w:val="37232DB8"/>
    <w:rsid w:val="37FD68A6"/>
    <w:rsid w:val="390B061F"/>
    <w:rsid w:val="393B4C3B"/>
    <w:rsid w:val="3982447C"/>
    <w:rsid w:val="39851AEA"/>
    <w:rsid w:val="399A2EB5"/>
    <w:rsid w:val="3B5E06FE"/>
    <w:rsid w:val="3C0B33E8"/>
    <w:rsid w:val="3C491AF5"/>
    <w:rsid w:val="3CB16EAA"/>
    <w:rsid w:val="3D1B42E3"/>
    <w:rsid w:val="3D8D3BBB"/>
    <w:rsid w:val="3E053D44"/>
    <w:rsid w:val="3E6B05F3"/>
    <w:rsid w:val="3FE8BB2B"/>
    <w:rsid w:val="419A35AC"/>
    <w:rsid w:val="41BA15F9"/>
    <w:rsid w:val="420A2FF8"/>
    <w:rsid w:val="42195A6A"/>
    <w:rsid w:val="423E4456"/>
    <w:rsid w:val="42A67AF8"/>
    <w:rsid w:val="4385580B"/>
    <w:rsid w:val="43AE49AE"/>
    <w:rsid w:val="44F21C4B"/>
    <w:rsid w:val="45145E37"/>
    <w:rsid w:val="45AD6951"/>
    <w:rsid w:val="463C00DC"/>
    <w:rsid w:val="47221287"/>
    <w:rsid w:val="47845592"/>
    <w:rsid w:val="485477BF"/>
    <w:rsid w:val="485D46A3"/>
    <w:rsid w:val="48B431C7"/>
    <w:rsid w:val="49D52D43"/>
    <w:rsid w:val="4A13595D"/>
    <w:rsid w:val="4A4D051E"/>
    <w:rsid w:val="4AE83298"/>
    <w:rsid w:val="4B106CD2"/>
    <w:rsid w:val="4C895B69"/>
    <w:rsid w:val="4D7A256B"/>
    <w:rsid w:val="4DFC4C35"/>
    <w:rsid w:val="4EA51583"/>
    <w:rsid w:val="4F016F2E"/>
    <w:rsid w:val="4F9E2FE4"/>
    <w:rsid w:val="502925FF"/>
    <w:rsid w:val="50C54397"/>
    <w:rsid w:val="50D413E4"/>
    <w:rsid w:val="51131A8D"/>
    <w:rsid w:val="517F3AB5"/>
    <w:rsid w:val="51872AF4"/>
    <w:rsid w:val="51A96376"/>
    <w:rsid w:val="51F37B94"/>
    <w:rsid w:val="51FF48CF"/>
    <w:rsid w:val="5261193E"/>
    <w:rsid w:val="52B31C66"/>
    <w:rsid w:val="53333171"/>
    <w:rsid w:val="53334AA9"/>
    <w:rsid w:val="537F0991"/>
    <w:rsid w:val="541A70D3"/>
    <w:rsid w:val="55072BCC"/>
    <w:rsid w:val="56266096"/>
    <w:rsid w:val="562D4626"/>
    <w:rsid w:val="56F00E14"/>
    <w:rsid w:val="5733590C"/>
    <w:rsid w:val="5750757E"/>
    <w:rsid w:val="581A10A7"/>
    <w:rsid w:val="59465D4C"/>
    <w:rsid w:val="59A10B54"/>
    <w:rsid w:val="5A9211A0"/>
    <w:rsid w:val="5B4F1F6C"/>
    <w:rsid w:val="5BF87ACE"/>
    <w:rsid w:val="5CE11D93"/>
    <w:rsid w:val="5CEC23C7"/>
    <w:rsid w:val="5D1A2FE5"/>
    <w:rsid w:val="5DB84FA9"/>
    <w:rsid w:val="5E0A1E6D"/>
    <w:rsid w:val="5E2A6CFE"/>
    <w:rsid w:val="5EE5A1E3"/>
    <w:rsid w:val="5F96BAEF"/>
    <w:rsid w:val="5F9A6485"/>
    <w:rsid w:val="5FFF4964"/>
    <w:rsid w:val="60180D6C"/>
    <w:rsid w:val="619F7DE0"/>
    <w:rsid w:val="61F11BB7"/>
    <w:rsid w:val="628A6975"/>
    <w:rsid w:val="62DFDF5A"/>
    <w:rsid w:val="62F9157D"/>
    <w:rsid w:val="63A519FA"/>
    <w:rsid w:val="63C42AC6"/>
    <w:rsid w:val="640654C8"/>
    <w:rsid w:val="652EDB3A"/>
    <w:rsid w:val="65CB35F1"/>
    <w:rsid w:val="67836871"/>
    <w:rsid w:val="686A0B4A"/>
    <w:rsid w:val="6875104A"/>
    <w:rsid w:val="68CD0632"/>
    <w:rsid w:val="69B503D3"/>
    <w:rsid w:val="6A68020F"/>
    <w:rsid w:val="6AEF4930"/>
    <w:rsid w:val="6B622B93"/>
    <w:rsid w:val="6CBE07C5"/>
    <w:rsid w:val="6CE124F8"/>
    <w:rsid w:val="6F2605FE"/>
    <w:rsid w:val="6F2C4A70"/>
    <w:rsid w:val="6F4020DE"/>
    <w:rsid w:val="6FF3011B"/>
    <w:rsid w:val="706E47D2"/>
    <w:rsid w:val="71B60E95"/>
    <w:rsid w:val="71F065BA"/>
    <w:rsid w:val="729829D6"/>
    <w:rsid w:val="73067FA2"/>
    <w:rsid w:val="733369BF"/>
    <w:rsid w:val="734D635D"/>
    <w:rsid w:val="735D2B55"/>
    <w:rsid w:val="735D6A13"/>
    <w:rsid w:val="73935D89"/>
    <w:rsid w:val="73C20023"/>
    <w:rsid w:val="73C90575"/>
    <w:rsid w:val="73FF48DD"/>
    <w:rsid w:val="74235FBB"/>
    <w:rsid w:val="7458541A"/>
    <w:rsid w:val="7479752E"/>
    <w:rsid w:val="75C173E7"/>
    <w:rsid w:val="75CB2826"/>
    <w:rsid w:val="75F63195"/>
    <w:rsid w:val="76A77C9C"/>
    <w:rsid w:val="76D4578A"/>
    <w:rsid w:val="770574A0"/>
    <w:rsid w:val="773DEC86"/>
    <w:rsid w:val="77EE2375"/>
    <w:rsid w:val="78241FCC"/>
    <w:rsid w:val="787E122A"/>
    <w:rsid w:val="78B56081"/>
    <w:rsid w:val="78F2110B"/>
    <w:rsid w:val="7A134250"/>
    <w:rsid w:val="7A4D29BF"/>
    <w:rsid w:val="7B7BE4FE"/>
    <w:rsid w:val="7BD13675"/>
    <w:rsid w:val="7BF6C434"/>
    <w:rsid w:val="7C4F638F"/>
    <w:rsid w:val="7D123060"/>
    <w:rsid w:val="7D812421"/>
    <w:rsid w:val="7DEE3A29"/>
    <w:rsid w:val="7E6C59D9"/>
    <w:rsid w:val="7FA7F723"/>
    <w:rsid w:val="7FBFBF8F"/>
    <w:rsid w:val="7FD231E4"/>
    <w:rsid w:val="7FFB8BD3"/>
    <w:rsid w:val="89675FDF"/>
    <w:rsid w:val="8ADA1523"/>
    <w:rsid w:val="8CEFDF44"/>
    <w:rsid w:val="97FF6120"/>
    <w:rsid w:val="9F9F4516"/>
    <w:rsid w:val="9FA3A381"/>
    <w:rsid w:val="AFFC67D2"/>
    <w:rsid w:val="B6E326F4"/>
    <w:rsid w:val="BFEFF585"/>
    <w:rsid w:val="CB7B3F8C"/>
    <w:rsid w:val="CFDD6A5A"/>
    <w:rsid w:val="D1E7F45D"/>
    <w:rsid w:val="D79F84D6"/>
    <w:rsid w:val="DE3EE7A5"/>
    <w:rsid w:val="DF724A05"/>
    <w:rsid w:val="F5FF469C"/>
    <w:rsid w:val="F6B76790"/>
    <w:rsid w:val="F75DF798"/>
    <w:rsid w:val="F7DBDB2B"/>
    <w:rsid w:val="F7FAC2CE"/>
    <w:rsid w:val="FD7FD7DF"/>
    <w:rsid w:val="FDFE8796"/>
    <w:rsid w:val="FE6FDE2D"/>
    <w:rsid w:val="FE7B0913"/>
    <w:rsid w:val="FF1B916B"/>
    <w:rsid w:val="FFB95EEE"/>
    <w:rsid w:val="FFBE6949"/>
    <w:rsid w:val="FFD920A5"/>
    <w:rsid w:val="FFEFC358"/>
    <w:rsid w:val="FFFDE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Emphasis"/>
    <w:basedOn w:val="7"/>
    <w:qFormat/>
    <w:uiPriority w:val="0"/>
    <w:rPr>
      <w:i/>
    </w:rPr>
  </w:style>
  <w:style w:type="character" w:customStyle="1" w:styleId="10">
    <w:name w:val="页脚 Char"/>
    <w:basedOn w:val="7"/>
    <w:link w:val="4"/>
    <w:qFormat/>
    <w:uiPriority w:val="0"/>
    <w:rPr>
      <w:kern w:val="2"/>
      <w:sz w:val="18"/>
      <w:szCs w:val="18"/>
    </w:rPr>
  </w:style>
  <w:style w:type="character" w:customStyle="1" w:styleId="11">
    <w:name w:val="页眉 Char"/>
    <w:basedOn w:val="7"/>
    <w:link w:val="5"/>
    <w:qFormat/>
    <w:uiPriority w:val="0"/>
    <w:rPr>
      <w:kern w:val="2"/>
      <w:sz w:val="18"/>
      <w:szCs w:val="18"/>
    </w:rPr>
  </w:style>
  <w:style w:type="paragraph" w:customStyle="1" w:styleId="12">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1576</Words>
  <Characters>1711</Characters>
  <Lines>12</Lines>
  <Paragraphs>3</Paragraphs>
  <TotalTime>8</TotalTime>
  <ScaleCrop>false</ScaleCrop>
  <LinksUpToDate>false</LinksUpToDate>
  <CharactersWithSpaces>1769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2014-05-27T09:22:00Z</dcterms:created>
  <dc:creator>张明蕾</dc:creator>
  <cp:lastModifiedBy>dell</cp:lastModifiedBy>
  <cp:lastPrinted>2020-01-25T14:59:00Z</cp:lastPrinted>
  <dcterms:modified xsi:type="dcterms:W3CDTF">2025-04-07T02:53:39Z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351630199EC542178422797216B42E0F_13</vt:lpwstr>
  </property>
  <property fmtid="{D5CDD505-2E9C-101B-9397-08002B2CF9AE}" pid="4" name="KSOTemplateDocerSaveRecord">
    <vt:lpwstr>eyJoZGlkIjoiMzU4Y2IxYWRjN2EzMDcyYTNjZmRhN2U4ZWRiYWRmNGEiLCJ1c2VySWQiOiI1MTk5NDE2ODYifQ==</vt:lpwstr>
  </property>
</Properties>
</file>