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BE6AB">
      <w:pPr>
        <w:rPr>
          <w:rFonts w:ascii="仿宋_GB2312" w:eastAsia="仿宋_GB2312"/>
          <w:sz w:val="32"/>
          <w:szCs w:val="32"/>
        </w:rPr>
      </w:pPr>
    </w:p>
    <w:p w14:paraId="2D281E7B">
      <w:pPr>
        <w:pStyle w:val="2"/>
      </w:pPr>
    </w:p>
    <w:p w14:paraId="5949EF00">
      <w:pPr>
        <w:rPr>
          <w:rFonts w:ascii="仿宋_GB2312" w:eastAsia="仿宋_GB2312"/>
          <w:sz w:val="32"/>
          <w:szCs w:val="32"/>
        </w:rPr>
      </w:pPr>
    </w:p>
    <w:p w14:paraId="22F4B2ED">
      <w:pPr>
        <w:spacing w:line="360" w:lineRule="auto"/>
        <w:jc w:val="center"/>
        <w:rPr>
          <w:rFonts w:ascii="仿宋_GB2312" w:eastAsia="仿宋_GB2312"/>
          <w:sz w:val="32"/>
          <w:szCs w:val="32"/>
        </w:rPr>
      </w:pPr>
    </w:p>
    <w:p w14:paraId="48A301E0">
      <w:pPr>
        <w:jc w:val="center"/>
        <w:rPr>
          <w:rFonts w:eastAsia="仿宋_GB2312"/>
          <w:sz w:val="32"/>
          <w:szCs w:val="32"/>
        </w:rPr>
      </w:pPr>
    </w:p>
    <w:p w14:paraId="44383B14">
      <w:pPr>
        <w:jc w:val="center"/>
        <w:rPr>
          <w:rFonts w:ascii="仿宋_GB2312" w:eastAsia="仿宋_GB2312"/>
          <w:sz w:val="32"/>
          <w:szCs w:val="32"/>
        </w:rPr>
      </w:pPr>
      <w:r>
        <w:rPr>
          <w:rFonts w:eastAsia="仿宋_GB2312"/>
          <w:sz w:val="32"/>
          <w:szCs w:val="32"/>
        </w:rPr>
        <w:t>津滨审批二室准〔20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val="en-US" w:eastAsia="zh-CN"/>
        </w:rPr>
        <w:t>72</w:t>
      </w:r>
      <w:r>
        <w:rPr>
          <w:rFonts w:eastAsia="仿宋_GB2312"/>
          <w:sz w:val="32"/>
          <w:szCs w:val="32"/>
        </w:rPr>
        <w:t>号</w:t>
      </w:r>
    </w:p>
    <w:p w14:paraId="2606679F">
      <w:pPr>
        <w:pStyle w:val="13"/>
        <w:spacing w:line="580" w:lineRule="exact"/>
        <w:jc w:val="center"/>
        <w:rPr>
          <w:rFonts w:eastAsia="仿宋_GB2312"/>
          <w:kern w:val="2"/>
          <w:sz w:val="32"/>
          <w:szCs w:val="32"/>
        </w:rPr>
      </w:pPr>
      <w:bookmarkStart w:id="0" w:name="_GoBack"/>
      <w:bookmarkEnd w:id="0"/>
    </w:p>
    <w:p w14:paraId="3BBCAF77">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val="en"/>
        </w:rPr>
        <w:t>天津捷德玖隆里加油站改造项目</w:t>
      </w:r>
    </w:p>
    <w:p w14:paraId="4BF52174">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lang w:val="en"/>
        </w:rPr>
        <w:t>环境影响报告表的</w:t>
      </w:r>
      <w:r>
        <w:rPr>
          <w:rFonts w:hint="eastAsia" w:ascii="方正小标宋简体" w:hAnsi="宋体" w:eastAsia="方正小标宋简体"/>
          <w:color w:val="000000"/>
          <w:sz w:val="44"/>
        </w:rPr>
        <w:t>批复</w:t>
      </w:r>
    </w:p>
    <w:p w14:paraId="6F238BE8">
      <w:pPr>
        <w:spacing w:line="0" w:lineRule="atLeast"/>
        <w:jc w:val="center"/>
        <w:rPr>
          <w:rFonts w:ascii="宋体" w:hAnsi="宋体"/>
          <w:b/>
          <w:color w:val="000000"/>
          <w:szCs w:val="21"/>
        </w:rPr>
      </w:pPr>
    </w:p>
    <w:p w14:paraId="1C1987EB">
      <w:pPr>
        <w:pStyle w:val="13"/>
        <w:spacing w:line="600" w:lineRule="exact"/>
        <w:jc w:val="both"/>
        <w:rPr>
          <w:rFonts w:eastAsia="仿宋_GB2312"/>
          <w:color w:val="auto"/>
          <w:sz w:val="32"/>
          <w:szCs w:val="32"/>
        </w:rPr>
      </w:pPr>
      <w:r>
        <w:rPr>
          <w:rFonts w:hint="eastAsia" w:eastAsia="仿宋_GB2312"/>
          <w:sz w:val="32"/>
          <w:szCs w:val="32"/>
          <w:lang w:val="en"/>
        </w:rPr>
        <w:t>天津捷德玖隆里加油站有限公司</w:t>
      </w:r>
      <w:r>
        <w:rPr>
          <w:rFonts w:hint="eastAsia" w:eastAsia="仿宋_GB2312"/>
          <w:color w:val="auto"/>
          <w:sz w:val="32"/>
          <w:szCs w:val="32"/>
        </w:rPr>
        <w:t>：</w:t>
      </w:r>
    </w:p>
    <w:p w14:paraId="614F366B">
      <w:pPr>
        <w:spacing w:line="600" w:lineRule="exact"/>
        <w:ind w:firstLine="640" w:firstLineChars="200"/>
        <w:textAlignment w:val="baseline"/>
        <w:rPr>
          <w:rFonts w:eastAsia="仿宋_GB2312"/>
          <w:sz w:val="32"/>
          <w:szCs w:val="32"/>
        </w:rPr>
      </w:pPr>
      <w:r>
        <w:rPr>
          <w:rFonts w:hint="eastAsia" w:eastAsia="仿宋_GB2312"/>
          <w:sz w:val="32"/>
          <w:szCs w:val="32"/>
        </w:rPr>
        <w:t>你公司呈报的《</w:t>
      </w:r>
      <w:r>
        <w:rPr>
          <w:rFonts w:hint="eastAsia" w:eastAsia="仿宋_GB2312"/>
          <w:sz w:val="32"/>
          <w:szCs w:val="32"/>
          <w:lang w:val="en" w:eastAsia="zh-CN"/>
        </w:rPr>
        <w:t>天津捷德玖隆里加油站改造项目</w:t>
      </w:r>
      <w:r>
        <w:rPr>
          <w:rFonts w:hint="eastAsia" w:eastAsia="仿宋_GB2312"/>
          <w:sz w:val="32"/>
          <w:szCs w:val="32"/>
          <w:lang w:val="en"/>
        </w:rPr>
        <w:t>环境影响报告表</w:t>
      </w:r>
      <w:r>
        <w:rPr>
          <w:rFonts w:hint="eastAsia" w:eastAsia="仿宋_GB2312"/>
          <w:sz w:val="32"/>
          <w:szCs w:val="32"/>
        </w:rPr>
        <w:t>的</w:t>
      </w:r>
      <w:r>
        <w:rPr>
          <w:rFonts w:hint="eastAsia" w:eastAsia="仿宋_GB2312"/>
          <w:sz w:val="32"/>
          <w:szCs w:val="32"/>
          <w:lang w:eastAsia="zh-CN"/>
        </w:rPr>
        <w:t>报批</w:t>
      </w:r>
      <w:r>
        <w:rPr>
          <w:rFonts w:hint="eastAsia" w:eastAsia="仿宋_GB2312"/>
          <w:sz w:val="32"/>
          <w:szCs w:val="32"/>
        </w:rPr>
        <w:t>请示》、联合泰泽环境科技发展有限公司</w:t>
      </w:r>
      <w:r>
        <w:rPr>
          <w:rFonts w:hint="eastAsia" w:eastAsia="仿宋_GB2312"/>
          <w:sz w:val="32"/>
          <w:szCs w:val="32"/>
          <w:lang w:eastAsia="zh-CN"/>
        </w:rPr>
        <w:t>编制的</w:t>
      </w:r>
      <w:r>
        <w:rPr>
          <w:rFonts w:hint="eastAsia" w:eastAsia="仿宋_GB2312"/>
          <w:sz w:val="32"/>
          <w:szCs w:val="32"/>
        </w:rPr>
        <w:t>《</w:t>
      </w:r>
      <w:r>
        <w:rPr>
          <w:rFonts w:hint="eastAsia" w:eastAsia="仿宋_GB2312"/>
          <w:sz w:val="32"/>
          <w:szCs w:val="32"/>
          <w:lang w:val="en" w:eastAsia="zh-CN"/>
        </w:rPr>
        <w:t>天津捷德玖隆里加油站改造项目</w:t>
      </w:r>
      <w:r>
        <w:rPr>
          <w:rFonts w:hint="eastAsia" w:eastAsia="仿宋_GB2312"/>
          <w:sz w:val="32"/>
          <w:szCs w:val="32"/>
          <w:lang w:val="en"/>
        </w:rPr>
        <w:t>环境</w:t>
      </w:r>
      <w:r>
        <w:rPr>
          <w:rFonts w:hint="eastAsia" w:eastAsia="仿宋_GB2312"/>
          <w:sz w:val="32"/>
          <w:szCs w:val="32"/>
        </w:rPr>
        <w:t>影响报告表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14:paraId="4709EA44">
      <w:pPr>
        <w:numPr>
          <w:ilvl w:val="0"/>
          <w:numId w:val="1"/>
        </w:numPr>
        <w:spacing w:line="600" w:lineRule="exact"/>
        <w:ind w:firstLine="640" w:firstLineChars="200"/>
        <w:textAlignment w:val="baseline"/>
        <w:rPr>
          <w:rFonts w:hint="eastAsia" w:eastAsia="仿宋_GB2312"/>
          <w:color w:val="auto"/>
          <w:sz w:val="32"/>
          <w:szCs w:val="32"/>
        </w:rPr>
      </w:pPr>
      <w:r>
        <w:rPr>
          <w:rFonts w:hint="eastAsia" w:eastAsia="仿宋_GB2312"/>
          <w:sz w:val="32"/>
          <w:szCs w:val="32"/>
          <w:lang w:val="en"/>
        </w:rPr>
        <w:t>天津捷德玖</w:t>
      </w:r>
      <w:r>
        <w:rPr>
          <w:rFonts w:hint="eastAsia" w:eastAsia="仿宋_GB2312"/>
          <w:color w:val="auto"/>
          <w:sz w:val="32"/>
          <w:szCs w:val="32"/>
          <w:lang w:val="en"/>
        </w:rPr>
        <w:t>隆里加油站</w:t>
      </w:r>
      <w:r>
        <w:rPr>
          <w:rFonts w:hint="eastAsia" w:eastAsia="仿宋_GB2312"/>
          <w:color w:val="auto"/>
          <w:sz w:val="32"/>
          <w:szCs w:val="32"/>
        </w:rPr>
        <w:t>位于</w:t>
      </w:r>
      <w:r>
        <w:rPr>
          <w:rFonts w:hint="eastAsia" w:eastAsia="仿宋_GB2312"/>
          <w:color w:val="auto"/>
          <w:sz w:val="32"/>
          <w:szCs w:val="32"/>
          <w:lang w:eastAsia="zh-CN"/>
        </w:rPr>
        <w:t>滨海新区茶淀街道汉沽河西一纬路168号，原为</w:t>
      </w:r>
      <w:r>
        <w:rPr>
          <w:rFonts w:hint="eastAsia" w:eastAsia="仿宋_GB2312"/>
          <w:color w:val="auto"/>
          <w:sz w:val="32"/>
          <w:szCs w:val="32"/>
        </w:rPr>
        <w:t>中国石化销售股份有限公司天津石油分公司汉沽九龙里加油站</w:t>
      </w:r>
      <w:r>
        <w:rPr>
          <w:rFonts w:hint="eastAsia" w:eastAsia="仿宋_GB2312"/>
          <w:color w:val="auto"/>
          <w:sz w:val="32"/>
          <w:szCs w:val="32"/>
          <w:lang w:eastAsia="zh-CN"/>
        </w:rPr>
        <w:t>。原加油站始建于2006年，在</w:t>
      </w:r>
      <w:r>
        <w:rPr>
          <w:rFonts w:hint="eastAsia" w:eastAsia="仿宋_GB2312"/>
          <w:color w:val="auto"/>
          <w:sz w:val="32"/>
          <w:szCs w:val="32"/>
          <w:lang w:val="en-US" w:eastAsia="zh-CN"/>
        </w:rPr>
        <w:t>2019年对加油站进行了改造</w:t>
      </w:r>
      <w:r>
        <w:rPr>
          <w:rFonts w:hint="eastAsia" w:eastAsia="仿宋_GB2312"/>
          <w:color w:val="auto"/>
          <w:sz w:val="32"/>
          <w:szCs w:val="32"/>
          <w:lang w:eastAsia="zh-CN"/>
        </w:rPr>
        <w:t>，改造完成后全站有三台</w:t>
      </w:r>
      <w:r>
        <w:rPr>
          <w:rFonts w:hint="eastAsia" w:eastAsia="仿宋_GB2312"/>
          <w:color w:val="auto"/>
          <w:sz w:val="32"/>
          <w:szCs w:val="32"/>
          <w:lang w:val="en-US" w:eastAsia="zh-CN"/>
        </w:rPr>
        <w:t>4</w:t>
      </w:r>
      <w:r>
        <w:rPr>
          <w:rFonts w:hint="eastAsia" w:eastAsia="仿宋_GB2312"/>
          <w:color w:val="auto"/>
          <w:sz w:val="32"/>
          <w:szCs w:val="32"/>
          <w:lang w:eastAsia="zh-CN"/>
        </w:rPr>
        <w:t>枪乙醇汽油加油机和一台</w:t>
      </w:r>
      <w:r>
        <w:rPr>
          <w:rFonts w:hint="eastAsia" w:eastAsia="仿宋_GB2312"/>
          <w:color w:val="auto"/>
          <w:sz w:val="32"/>
          <w:szCs w:val="32"/>
          <w:lang w:val="en-US" w:eastAsia="zh-CN"/>
        </w:rPr>
        <w:t>2</w:t>
      </w:r>
      <w:r>
        <w:rPr>
          <w:rFonts w:hint="eastAsia" w:eastAsia="仿宋_GB2312"/>
          <w:color w:val="auto"/>
          <w:sz w:val="32"/>
          <w:szCs w:val="32"/>
          <w:lang w:eastAsia="zh-CN"/>
        </w:rPr>
        <w:t>枪柴油加油机、三座30立方米汽油储罐和一座30立方米柴油储罐（以上储罐均为双层地下储罐），同时增设油气回收治理装置。上述工程已建设完成，本次拟在站内增设一间洗车房和两台洗车机，并将站内站房、罩棚等地进行重新装修，使用功能保持不变。改建完成后，乙醇汽油年销售量为3000吨，柴油年销售量为250吨。</w:t>
      </w:r>
      <w:r>
        <w:rPr>
          <w:rFonts w:hint="eastAsia" w:eastAsia="仿宋_GB2312"/>
          <w:color w:val="auto"/>
          <w:sz w:val="32"/>
          <w:szCs w:val="32"/>
        </w:rPr>
        <w:t>项目总投资</w:t>
      </w:r>
      <w:r>
        <w:rPr>
          <w:rFonts w:hint="eastAsia" w:eastAsia="仿宋_GB2312"/>
          <w:color w:val="auto"/>
          <w:sz w:val="32"/>
          <w:szCs w:val="32"/>
          <w:lang w:val="en-US" w:eastAsia="zh-CN"/>
        </w:rPr>
        <w:t>200</w:t>
      </w:r>
      <w:r>
        <w:rPr>
          <w:rFonts w:hint="eastAsia" w:eastAsia="仿宋_GB2312"/>
          <w:color w:val="auto"/>
          <w:sz w:val="32"/>
          <w:szCs w:val="32"/>
        </w:rPr>
        <w:t>万元，环保投资</w:t>
      </w:r>
      <w:r>
        <w:rPr>
          <w:rFonts w:hint="eastAsia" w:eastAsia="仿宋_GB2312"/>
          <w:color w:val="auto"/>
          <w:sz w:val="32"/>
          <w:szCs w:val="32"/>
          <w:lang w:val="en-US" w:eastAsia="zh-CN"/>
        </w:rPr>
        <w:t>15</w:t>
      </w:r>
      <w:r>
        <w:rPr>
          <w:rFonts w:hint="eastAsia" w:eastAsia="仿宋_GB2312"/>
          <w:color w:val="auto"/>
          <w:sz w:val="32"/>
          <w:szCs w:val="32"/>
        </w:rPr>
        <w:t>万元，占总投资的</w:t>
      </w:r>
      <w:r>
        <w:rPr>
          <w:rFonts w:hint="eastAsia" w:eastAsia="仿宋_GB2312"/>
          <w:color w:val="auto"/>
          <w:sz w:val="32"/>
          <w:szCs w:val="32"/>
          <w:lang w:val="en-US" w:eastAsia="zh-CN"/>
        </w:rPr>
        <w:t>7.5</w:t>
      </w:r>
      <w:r>
        <w:rPr>
          <w:rFonts w:hint="eastAsia" w:eastAsia="仿宋_GB2312"/>
          <w:color w:val="auto"/>
          <w:sz w:val="32"/>
          <w:szCs w:val="32"/>
        </w:rPr>
        <w:t>%。</w:t>
      </w:r>
    </w:p>
    <w:p w14:paraId="69BD82CE">
      <w:pPr>
        <w:pStyle w:val="2"/>
        <w:numPr>
          <w:ilvl w:val="0"/>
          <w:numId w:val="0"/>
        </w:numPr>
        <w:ind w:firstLine="640"/>
        <w:rPr>
          <w:rFonts w:hint="default" w:ascii="Times New Roman" w:hAnsi="Times New Roman" w:eastAsia="仿宋_GB2312" w:cs="Times New Roman"/>
          <w:sz w:val="32"/>
          <w:szCs w:val="32"/>
        </w:rPr>
      </w:pPr>
      <w:r>
        <w:rPr>
          <w:rFonts w:hint="eastAsia" w:eastAsia="仿宋_GB2312" w:cs="Times New Roman"/>
          <w:sz w:val="32"/>
          <w:szCs w:val="32"/>
          <w:lang w:eastAsia="zh-CN"/>
        </w:rPr>
        <w:t>该项目的部分建设内容</w:t>
      </w:r>
      <w:r>
        <w:rPr>
          <w:rFonts w:hint="default" w:ascii="Times New Roman" w:hAnsi="Times New Roman" w:eastAsia="仿宋_GB2312" w:cs="Times New Roman"/>
          <w:sz w:val="32"/>
          <w:szCs w:val="32"/>
        </w:rPr>
        <w:t>未履行环评审批手续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bCs/>
          <w:sz w:val="32"/>
          <w:szCs w:val="32"/>
        </w:rPr>
        <w:t>关于建设项目未批先建</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rPr>
        <w:t>违法行为</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rPr>
        <w:t>法律适用问题的意见</w:t>
      </w:r>
      <w:r>
        <w:rPr>
          <w:rFonts w:hint="default" w:ascii="Times New Roman" w:hAnsi="Times New Roman" w:eastAsia="仿宋_GB2312" w:cs="Times New Roman"/>
          <w:sz w:val="32"/>
          <w:szCs w:val="32"/>
        </w:rPr>
        <w:t>》（环政法函〔2018〕31号），</w:t>
      </w:r>
      <w:r>
        <w:rPr>
          <w:rFonts w:hint="eastAsia" w:eastAsia="仿宋_GB2312" w:cs="Times New Roman"/>
          <w:sz w:val="32"/>
          <w:szCs w:val="32"/>
          <w:lang w:eastAsia="zh-CN"/>
        </w:rPr>
        <w:t>你公司</w:t>
      </w:r>
      <w:r>
        <w:rPr>
          <w:rFonts w:hint="default" w:ascii="Times New Roman" w:hAnsi="Times New Roman" w:eastAsia="仿宋_GB2312" w:cs="Times New Roman"/>
          <w:sz w:val="32"/>
          <w:szCs w:val="32"/>
        </w:rPr>
        <w:t>委托编制了环境影响报告，</w:t>
      </w:r>
      <w:r>
        <w:rPr>
          <w:rFonts w:hint="eastAsia" w:eastAsia="仿宋_GB2312" w:cs="Times New Roman"/>
          <w:sz w:val="32"/>
          <w:szCs w:val="32"/>
          <w:lang w:eastAsia="zh-CN"/>
        </w:rPr>
        <w:t>现</w:t>
      </w:r>
      <w:r>
        <w:rPr>
          <w:rFonts w:hint="default" w:ascii="Times New Roman" w:hAnsi="Times New Roman" w:eastAsia="仿宋_GB2312" w:cs="Times New Roman"/>
          <w:sz w:val="32"/>
          <w:szCs w:val="32"/>
        </w:rPr>
        <w:t>报送我局审查。</w:t>
      </w:r>
    </w:p>
    <w:p w14:paraId="5E0E85E7">
      <w:pPr>
        <w:pStyle w:val="2"/>
        <w:numPr>
          <w:ilvl w:val="0"/>
          <w:numId w:val="0"/>
        </w:numPr>
        <w:ind w:firstLine="640"/>
        <w:rPr>
          <w:rFonts w:eastAsia="仿宋_GB2312"/>
          <w:sz w:val="32"/>
          <w:szCs w:val="32"/>
        </w:rPr>
      </w:pPr>
      <w:r>
        <w:rPr>
          <w:rFonts w:hint="eastAsia" w:eastAsia="仿宋_GB2312"/>
          <w:sz w:val="32"/>
          <w:szCs w:val="32"/>
          <w:highlight w:val="none"/>
          <w:lang w:val="en-US" w:eastAsia="zh-CN"/>
        </w:rPr>
        <w:t>2025年2月6日</w:t>
      </w:r>
      <w:r>
        <w:rPr>
          <w:rFonts w:eastAsia="仿宋_GB2312"/>
          <w:sz w:val="32"/>
          <w:szCs w:val="32"/>
          <w:highlight w:val="none"/>
        </w:rPr>
        <w:t>至</w:t>
      </w:r>
      <w:r>
        <w:rPr>
          <w:rFonts w:hint="eastAsia" w:eastAsia="仿宋_GB2312"/>
          <w:sz w:val="32"/>
          <w:szCs w:val="32"/>
          <w:highlight w:val="none"/>
          <w:lang w:val="en-US" w:eastAsia="zh-CN"/>
        </w:rPr>
        <w:t>2</w:t>
      </w:r>
      <w:r>
        <w:rPr>
          <w:rFonts w:eastAsia="仿宋_GB2312"/>
          <w:sz w:val="32"/>
          <w:szCs w:val="32"/>
          <w:highlight w:val="none"/>
        </w:rPr>
        <w:t>月</w:t>
      </w:r>
      <w:r>
        <w:rPr>
          <w:rFonts w:hint="eastAsia" w:eastAsia="仿宋_GB2312"/>
          <w:sz w:val="32"/>
          <w:szCs w:val="32"/>
          <w:highlight w:val="none"/>
          <w:lang w:val="en-US" w:eastAsia="zh-CN"/>
        </w:rPr>
        <w:t>11</w:t>
      </w:r>
      <w:r>
        <w:rPr>
          <w:rFonts w:eastAsia="仿宋_GB2312"/>
          <w:sz w:val="32"/>
          <w:szCs w:val="32"/>
          <w:highlight w:val="none"/>
        </w:rPr>
        <w:t>日，我</w:t>
      </w:r>
      <w:r>
        <w:rPr>
          <w:rFonts w:eastAsia="仿宋_GB2312"/>
          <w:sz w:val="32"/>
          <w:szCs w:val="32"/>
        </w:rPr>
        <w:t>局将该项目</w:t>
      </w:r>
      <w:r>
        <w:rPr>
          <w:rFonts w:hint="eastAsia" w:eastAsia="仿宋_GB2312"/>
          <w:sz w:val="32"/>
          <w:szCs w:val="32"/>
        </w:rPr>
        <w:t>环评报告</w:t>
      </w:r>
      <w:r>
        <w:rPr>
          <w:rFonts w:hint="eastAsia" w:eastAsia="仿宋_GB2312"/>
          <w:sz w:val="32"/>
          <w:szCs w:val="32"/>
          <w:lang w:eastAsia="zh-CN"/>
        </w:rPr>
        <w:t>的</w:t>
      </w:r>
      <w:r>
        <w:rPr>
          <w:rFonts w:eastAsia="仿宋_GB2312"/>
          <w:sz w:val="32"/>
          <w:szCs w:val="32"/>
        </w:rPr>
        <w:t>受理情况进行</w:t>
      </w:r>
      <w:r>
        <w:rPr>
          <w:rFonts w:hint="eastAsia" w:eastAsia="仿宋_GB2312"/>
          <w:sz w:val="32"/>
          <w:szCs w:val="32"/>
          <w:lang w:eastAsia="zh-CN"/>
        </w:rPr>
        <w:t>了</w:t>
      </w:r>
      <w:r>
        <w:rPr>
          <w:rFonts w:eastAsia="仿宋_GB2312"/>
          <w:sz w:val="32"/>
          <w:szCs w:val="32"/>
          <w:highlight w:val="none"/>
        </w:rPr>
        <w:t>公</w:t>
      </w:r>
      <w:r>
        <w:rPr>
          <w:rFonts w:hint="eastAsia" w:eastAsia="仿宋_GB2312"/>
          <w:sz w:val="32"/>
          <w:szCs w:val="32"/>
          <w:highlight w:val="none"/>
        </w:rPr>
        <w:t>示；</w:t>
      </w:r>
      <w:r>
        <w:rPr>
          <w:rFonts w:hint="eastAsia" w:eastAsia="仿宋_GB2312"/>
          <w:sz w:val="32"/>
          <w:szCs w:val="32"/>
          <w:highlight w:val="none"/>
          <w:lang w:val="en-US" w:eastAsia="zh-CN"/>
        </w:rPr>
        <w:t>2</w:t>
      </w:r>
      <w:r>
        <w:rPr>
          <w:rFonts w:hint="eastAsia" w:eastAsia="仿宋_GB2312"/>
          <w:sz w:val="32"/>
          <w:szCs w:val="32"/>
          <w:highlight w:val="none"/>
        </w:rPr>
        <w:t>月</w:t>
      </w:r>
      <w:r>
        <w:rPr>
          <w:rFonts w:hint="eastAsia" w:eastAsia="仿宋_GB2312"/>
          <w:sz w:val="32"/>
          <w:szCs w:val="32"/>
          <w:highlight w:val="none"/>
          <w:lang w:val="en-US" w:eastAsia="zh-CN"/>
        </w:rPr>
        <w:t>19</w:t>
      </w:r>
      <w:r>
        <w:rPr>
          <w:rFonts w:hint="eastAsia" w:eastAsia="仿宋_GB2312"/>
          <w:sz w:val="32"/>
          <w:szCs w:val="32"/>
          <w:highlight w:val="none"/>
        </w:rPr>
        <w:t>日至</w:t>
      </w:r>
      <w:r>
        <w:rPr>
          <w:rFonts w:hint="eastAsia" w:eastAsia="仿宋_GB2312"/>
          <w:sz w:val="32"/>
          <w:szCs w:val="32"/>
          <w:highlight w:val="none"/>
          <w:lang w:val="en-US" w:eastAsia="zh-CN"/>
        </w:rPr>
        <w:t>2</w:t>
      </w:r>
      <w:r>
        <w:rPr>
          <w:rFonts w:hint="eastAsia" w:eastAsia="仿宋_GB2312"/>
          <w:sz w:val="32"/>
          <w:szCs w:val="32"/>
          <w:highlight w:val="none"/>
        </w:rPr>
        <w:t>月</w:t>
      </w:r>
      <w:r>
        <w:rPr>
          <w:rFonts w:hint="eastAsia" w:eastAsia="仿宋_GB2312"/>
          <w:sz w:val="32"/>
          <w:szCs w:val="32"/>
          <w:highlight w:val="none"/>
          <w:lang w:val="en-US" w:eastAsia="zh-CN"/>
        </w:rPr>
        <w:t>25</w:t>
      </w:r>
      <w:r>
        <w:rPr>
          <w:rFonts w:hint="eastAsia" w:eastAsia="仿宋_GB2312"/>
          <w:sz w:val="32"/>
          <w:szCs w:val="32"/>
          <w:highlight w:val="none"/>
        </w:rPr>
        <w:t>日，将</w:t>
      </w:r>
      <w:r>
        <w:rPr>
          <w:rFonts w:eastAsia="仿宋_GB2312"/>
          <w:sz w:val="32"/>
          <w:szCs w:val="32"/>
          <w:highlight w:val="none"/>
        </w:rPr>
        <w:t>该</w:t>
      </w:r>
      <w:r>
        <w:rPr>
          <w:rFonts w:eastAsia="仿宋_GB2312"/>
          <w:sz w:val="32"/>
          <w:szCs w:val="32"/>
        </w:rPr>
        <w:t>项目</w:t>
      </w:r>
      <w:r>
        <w:rPr>
          <w:rFonts w:hint="eastAsia" w:eastAsia="仿宋_GB2312"/>
          <w:sz w:val="32"/>
          <w:szCs w:val="32"/>
        </w:rPr>
        <w:t>环评报告</w:t>
      </w:r>
      <w:r>
        <w:rPr>
          <w:rFonts w:hint="eastAsia" w:eastAsia="仿宋_GB2312"/>
          <w:sz w:val="32"/>
          <w:szCs w:val="32"/>
          <w:lang w:eastAsia="zh-CN"/>
        </w:rPr>
        <w:t>的</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14:paraId="311A46F9">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14:paraId="10DA08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eastAsia="仿宋_GB2312"/>
          <w:color w:val="auto"/>
          <w:sz w:val="32"/>
          <w:szCs w:val="32"/>
        </w:rPr>
        <w:t>1</w:t>
      </w:r>
      <w:r>
        <w:rPr>
          <w:rFonts w:hint="eastAsia" w:eastAsia="仿宋_GB2312"/>
          <w:color w:val="auto"/>
          <w:sz w:val="32"/>
          <w:szCs w:val="32"/>
        </w:rPr>
        <w:t>.</w:t>
      </w:r>
      <w:r>
        <w:rPr>
          <w:rFonts w:hint="default" w:ascii="Times New Roman" w:hAnsi="Times New Roman" w:eastAsia="仿宋_GB2312" w:cs="Times New Roman"/>
          <w:color w:val="auto"/>
          <w:sz w:val="32"/>
          <w:szCs w:val="32"/>
        </w:rPr>
        <w:t>施工期间应严格执行国家相关环保法律法规和落实环评报告中提出的污</w:t>
      </w:r>
      <w:r>
        <w:rPr>
          <w:rFonts w:hint="default" w:ascii="Times New Roman" w:hAnsi="Times New Roman" w:eastAsia="仿宋_GB2312" w:cs="Times New Roman"/>
          <w:sz w:val="32"/>
          <w:szCs w:val="32"/>
        </w:rPr>
        <w:t>染防范措施：做到合法施工，文明生产，减少扬尘污染；妥善处理施工废水和固体废弃物；合理安排施工时间，加强</w:t>
      </w:r>
      <w:r>
        <w:rPr>
          <w:rFonts w:hint="default" w:ascii="Times New Roman" w:hAnsi="Times New Roman" w:eastAsia="仿宋_GB2312" w:cs="Times New Roman"/>
          <w:color w:val="auto"/>
          <w:sz w:val="32"/>
          <w:szCs w:val="32"/>
        </w:rPr>
        <w:t>对高噪声机械的管理。</w:t>
      </w:r>
    </w:p>
    <w:p w14:paraId="53794B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2.运营期间，</w:t>
      </w:r>
      <w:r>
        <w:rPr>
          <w:rFonts w:hint="eastAsia" w:ascii="Times New Roman" w:hAnsi="Times New Roman" w:eastAsia="仿宋_GB2312" w:cs="Times New Roman"/>
          <w:color w:val="auto"/>
          <w:sz w:val="32"/>
          <w:szCs w:val="32"/>
        </w:rPr>
        <w:t>卸油产生的废气通过油气回收系统返回至油罐车内；加油过程</w:t>
      </w:r>
      <w:r>
        <w:rPr>
          <w:rFonts w:hint="default" w:ascii="Times New Roman" w:hAnsi="Times New Roman" w:eastAsia="仿宋_GB2312" w:cs="Times New Roman"/>
          <w:color w:val="auto"/>
          <w:sz w:val="32"/>
          <w:szCs w:val="32"/>
        </w:rPr>
        <w:t>产生的废气经收集</w:t>
      </w:r>
      <w:r>
        <w:rPr>
          <w:rFonts w:hint="eastAsia" w:ascii="Times New Roman" w:hAnsi="Times New Roman" w:eastAsia="仿宋_GB2312" w:cs="Times New Roman"/>
          <w:color w:val="auto"/>
          <w:sz w:val="32"/>
          <w:szCs w:val="32"/>
        </w:rPr>
        <w:t>后返回汽油储罐</w:t>
      </w:r>
      <w:r>
        <w:rPr>
          <w:rFonts w:hint="eastAsia" w:ascii="Times New Roman" w:hAnsi="Times New Roman" w:eastAsia="仿宋_GB2312" w:cs="Times New Roman"/>
          <w:color w:val="auto"/>
          <w:sz w:val="32"/>
          <w:szCs w:val="32"/>
          <w:lang w:eastAsia="zh-CN"/>
        </w:rPr>
        <w:t>；安装与轻型汽车ORVR系统兼容的油气处理装置</w:t>
      </w:r>
      <w:r>
        <w:rPr>
          <w:rFonts w:hint="eastAsia" w:eastAsia="仿宋_GB2312" w:cs="Times New Roman"/>
          <w:color w:val="auto"/>
          <w:sz w:val="32"/>
          <w:szCs w:val="32"/>
          <w:lang w:eastAsia="zh-CN"/>
        </w:rPr>
        <w:t>，汽油储罐呼吸产生的气体</w:t>
      </w:r>
      <w:r>
        <w:rPr>
          <w:rFonts w:hint="default" w:ascii="Times New Roman" w:hAnsi="Times New Roman" w:eastAsia="仿宋_GB2312" w:cs="Times New Roman"/>
          <w:color w:val="auto"/>
          <w:sz w:val="32"/>
          <w:szCs w:val="32"/>
        </w:rPr>
        <w:t>经收集</w:t>
      </w:r>
      <w:r>
        <w:rPr>
          <w:rFonts w:hint="eastAsia" w:eastAsia="仿宋_GB2312" w:cs="Times New Roman"/>
          <w:color w:val="auto"/>
          <w:sz w:val="32"/>
          <w:szCs w:val="32"/>
          <w:lang w:eastAsia="zh-CN"/>
        </w:rPr>
        <w:t>后</w:t>
      </w:r>
      <w:r>
        <w:rPr>
          <w:rFonts w:hint="default" w:ascii="Times New Roman" w:hAnsi="Times New Roman" w:eastAsia="仿宋_GB2312" w:cs="Times New Roman"/>
          <w:color w:val="auto"/>
          <w:sz w:val="32"/>
          <w:szCs w:val="32"/>
        </w:rPr>
        <w:t>进入</w:t>
      </w:r>
      <w:r>
        <w:rPr>
          <w:rFonts w:hint="eastAsia" w:eastAsia="仿宋_GB2312" w:cs="Times New Roman"/>
          <w:color w:val="auto"/>
          <w:sz w:val="32"/>
          <w:szCs w:val="32"/>
          <w:lang w:eastAsia="zh-CN"/>
        </w:rPr>
        <w:t>油气处理</w:t>
      </w:r>
      <w:r>
        <w:rPr>
          <w:rFonts w:hint="default" w:ascii="Times New Roman" w:hAnsi="Times New Roman" w:eastAsia="仿宋_GB2312" w:cs="Times New Roman"/>
          <w:color w:val="auto"/>
          <w:sz w:val="32"/>
          <w:szCs w:val="32"/>
        </w:rPr>
        <w:t>装置，处理</w:t>
      </w:r>
      <w:r>
        <w:rPr>
          <w:rFonts w:hint="eastAsia" w:eastAsia="仿宋_GB2312" w:cs="Times New Roman"/>
          <w:color w:val="auto"/>
          <w:sz w:val="32"/>
          <w:szCs w:val="32"/>
          <w:lang w:eastAsia="zh-CN"/>
        </w:rPr>
        <w:t>达标的尾气</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根</w:t>
      </w:r>
      <w:r>
        <w:rPr>
          <w:rFonts w:hint="eastAsia" w:ascii="Times New Roman" w:hAnsi="Times New Roman" w:eastAsia="仿宋_GB2312" w:cs="Times New Roman"/>
          <w:color w:val="auto"/>
          <w:sz w:val="32"/>
          <w:szCs w:val="32"/>
        </w:rPr>
        <w:t>4米</w:t>
      </w:r>
      <w:r>
        <w:rPr>
          <w:rFonts w:hint="default" w:ascii="Times New Roman" w:hAnsi="Times New Roman" w:eastAsia="仿宋_GB2312" w:cs="Times New Roman"/>
          <w:color w:val="auto"/>
          <w:sz w:val="32"/>
          <w:szCs w:val="32"/>
        </w:rPr>
        <w:t>高排气筒排放。</w:t>
      </w:r>
    </w:p>
    <w:p w14:paraId="230CCE49">
      <w:pPr>
        <w:spacing w:line="600" w:lineRule="exact"/>
        <w:ind w:firstLine="640" w:firstLineChars="200"/>
        <w:textAlignment w:val="baseline"/>
        <w:rPr>
          <w:rFonts w:eastAsia="仿宋_GB2312"/>
          <w:color w:val="auto"/>
          <w:sz w:val="32"/>
          <w:szCs w:val="32"/>
        </w:rPr>
      </w:pPr>
      <w:r>
        <w:rPr>
          <w:rFonts w:hint="eastAsia" w:eastAsia="仿宋_GB2312"/>
          <w:color w:val="auto"/>
          <w:sz w:val="32"/>
          <w:szCs w:val="32"/>
        </w:rPr>
        <w:t>使用</w:t>
      </w:r>
      <w:r>
        <w:rPr>
          <w:rFonts w:eastAsia="仿宋_GB2312"/>
          <w:color w:val="auto"/>
          <w:sz w:val="32"/>
          <w:szCs w:val="32"/>
        </w:rPr>
        <w:t>密闭性好的设备，减少</w:t>
      </w:r>
      <w:r>
        <w:rPr>
          <w:rFonts w:hint="eastAsia" w:eastAsia="仿宋_GB2312"/>
          <w:color w:val="auto"/>
          <w:sz w:val="32"/>
          <w:szCs w:val="32"/>
        </w:rPr>
        <w:t>废气</w:t>
      </w:r>
      <w:r>
        <w:rPr>
          <w:rFonts w:eastAsia="仿宋_GB2312"/>
          <w:color w:val="auto"/>
          <w:sz w:val="32"/>
          <w:szCs w:val="32"/>
        </w:rPr>
        <w:t>的无组织排放</w:t>
      </w:r>
      <w:r>
        <w:rPr>
          <w:rFonts w:hint="eastAsia" w:eastAsia="仿宋_GB2312"/>
          <w:color w:val="auto"/>
          <w:sz w:val="32"/>
          <w:szCs w:val="32"/>
        </w:rPr>
        <w:t>，确保废气无组织排放浓度满足厂界限值要求。</w:t>
      </w:r>
    </w:p>
    <w:p w14:paraId="072A49A7">
      <w:pPr>
        <w:spacing w:line="600" w:lineRule="exact"/>
        <w:ind w:firstLine="640" w:firstLineChars="200"/>
        <w:textAlignment w:val="baseline"/>
        <w:rPr>
          <w:rFonts w:hint="eastAsia" w:eastAsia="仿宋_GB2312"/>
          <w:color w:val="auto"/>
          <w:sz w:val="32"/>
          <w:szCs w:val="32"/>
          <w:lang w:val="en-US" w:eastAsia="zh-CN"/>
        </w:rPr>
      </w:pPr>
      <w:r>
        <w:rPr>
          <w:rFonts w:hint="eastAsia" w:eastAsia="仿宋_GB2312"/>
          <w:color w:val="auto"/>
          <w:sz w:val="32"/>
          <w:szCs w:val="32"/>
          <w:lang w:val="en-US" w:eastAsia="zh-CN"/>
        </w:rPr>
        <w:t>3.洗车废水经沉淀处理后，与生活污水经市政管网达标排入天津生态城水务投资建设有限公司汉沽营城污水处理厂处理。</w:t>
      </w:r>
    </w:p>
    <w:p w14:paraId="4816F4C8">
      <w:pPr>
        <w:spacing w:line="600" w:lineRule="exact"/>
        <w:ind w:firstLine="640" w:firstLineChars="200"/>
        <w:textAlignment w:val="baseline"/>
        <w:rPr>
          <w:rFonts w:eastAsia="仿宋_GB2312"/>
          <w:color w:val="auto"/>
          <w:sz w:val="32"/>
          <w:szCs w:val="32"/>
        </w:rPr>
      </w:pPr>
      <w:r>
        <w:rPr>
          <w:rFonts w:hint="eastAsia" w:eastAsia="仿宋_GB2312"/>
          <w:color w:val="auto"/>
          <w:sz w:val="32"/>
          <w:szCs w:val="32"/>
          <w:lang w:val="en-US" w:eastAsia="zh-CN"/>
        </w:rPr>
        <w:t>4</w:t>
      </w:r>
      <w:r>
        <w:rPr>
          <w:rFonts w:hint="eastAsia" w:eastAsia="仿宋_GB2312"/>
          <w:color w:val="auto"/>
          <w:sz w:val="32"/>
          <w:szCs w:val="32"/>
        </w:rPr>
        <w:t>.站区应合理布局，选用低噪声设备，保证厂界噪声达标。</w:t>
      </w:r>
    </w:p>
    <w:p w14:paraId="5EAFFA51">
      <w:pPr>
        <w:spacing w:line="60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eastAsia" w:eastAsia="仿宋_GB2312"/>
          <w:color w:val="auto"/>
          <w:sz w:val="32"/>
          <w:szCs w:val="32"/>
          <w:lang w:val="en-US" w:eastAsia="zh-CN"/>
        </w:rPr>
        <w:t>5</w:t>
      </w:r>
      <w:r>
        <w:rPr>
          <w:rFonts w:hint="eastAsia" w:eastAsia="仿宋_GB2312"/>
          <w:color w:val="auto"/>
          <w:sz w:val="32"/>
          <w:szCs w:val="32"/>
        </w:rPr>
        <w:t>.</w:t>
      </w:r>
      <w:r>
        <w:rPr>
          <w:rFonts w:hint="eastAsia" w:ascii="Times New Roman" w:hAnsi="Times New Roman" w:eastAsia="仿宋_GB2312" w:cs="Times New Roman"/>
          <w:color w:val="auto"/>
          <w:sz w:val="32"/>
          <w:szCs w:val="32"/>
          <w:lang w:val="en-US" w:eastAsia="zh-CN"/>
        </w:rPr>
        <w:t>做好各类固体废物的收集、贮存、运输和处置，做到资源化、减量化、无害化。</w:t>
      </w:r>
      <w:r>
        <w:rPr>
          <w:rFonts w:hint="eastAsia" w:eastAsia="仿宋_GB2312" w:cs="Times New Roman"/>
          <w:color w:val="auto"/>
          <w:sz w:val="32"/>
          <w:szCs w:val="32"/>
          <w:lang w:val="en-US" w:eastAsia="zh-CN"/>
        </w:rPr>
        <w:t>罐底废油渣、含油废水；沾染废物；废干燥剂；废滤芯；废活性炭；含油废砂、废吸油毡</w:t>
      </w:r>
      <w:r>
        <w:rPr>
          <w:rFonts w:hint="eastAsia" w:ascii="Times New Roman" w:hAnsi="Times New Roman" w:eastAsia="仿宋_GB2312" w:cs="Times New Roman"/>
          <w:color w:val="auto"/>
          <w:sz w:val="32"/>
          <w:szCs w:val="32"/>
          <w:lang w:val="en-US" w:eastAsia="zh-CN"/>
        </w:rPr>
        <w:t>等危险废物须交由有相应资质的单位进行处理、处置</w:t>
      </w:r>
      <w:r>
        <w:rPr>
          <w:rFonts w:hint="eastAsia" w:eastAsia="仿宋_GB2312" w:cs="Times New Roman"/>
          <w:color w:val="0000FF"/>
          <w:sz w:val="32"/>
          <w:szCs w:val="32"/>
          <w:lang w:val="en-US" w:eastAsia="zh-CN"/>
        </w:rPr>
        <w:t>；</w:t>
      </w:r>
      <w:r>
        <w:rPr>
          <w:rFonts w:hint="eastAsia" w:eastAsia="仿宋_GB2312" w:cs="Times New Roman"/>
          <w:color w:val="auto"/>
          <w:sz w:val="32"/>
          <w:szCs w:val="32"/>
          <w:lang w:val="en-US" w:eastAsia="zh-CN"/>
        </w:rPr>
        <w:t xml:space="preserve">生活垃圾和沉淀池的污泥等一般废物由相关单位定期清运。 </w:t>
      </w:r>
    </w:p>
    <w:p w14:paraId="2A51B4E6">
      <w:pPr>
        <w:spacing w:line="600" w:lineRule="exact"/>
        <w:ind w:firstLine="640" w:firstLineChars="200"/>
        <w:textAlignment w:val="baseline"/>
        <w:rPr>
          <w:rFonts w:eastAsia="仿宋_GB2312"/>
          <w:color w:val="auto"/>
          <w:sz w:val="32"/>
          <w:szCs w:val="32"/>
        </w:rPr>
      </w:pPr>
      <w:r>
        <w:rPr>
          <w:rFonts w:hint="eastAsia" w:ascii="Times New Roman" w:hAnsi="Times New Roman" w:eastAsia="仿宋_GB2312" w:cs="Times New Roman"/>
          <w:color w:val="auto"/>
          <w:sz w:val="32"/>
          <w:szCs w:val="32"/>
        </w:rPr>
        <w:t>危险废物暂存</w:t>
      </w:r>
      <w:r>
        <w:rPr>
          <w:rFonts w:hint="eastAsia" w:eastAsia="仿宋_GB2312" w:cs="Times New Roman"/>
          <w:color w:val="auto"/>
          <w:sz w:val="32"/>
          <w:szCs w:val="32"/>
          <w:lang w:eastAsia="zh-CN"/>
        </w:rPr>
        <w:t>场所</w:t>
      </w:r>
      <w:r>
        <w:rPr>
          <w:rFonts w:hint="eastAsia" w:ascii="Times New Roman" w:hAnsi="Times New Roman" w:eastAsia="仿宋_GB2312" w:cs="Times New Roman"/>
          <w:color w:val="auto"/>
          <w:sz w:val="32"/>
          <w:szCs w:val="32"/>
        </w:rPr>
        <w:t>应</w:t>
      </w:r>
      <w:r>
        <w:rPr>
          <w:rFonts w:hint="eastAsia" w:eastAsia="仿宋_GB2312" w:cs="Times New Roman"/>
          <w:color w:val="auto"/>
          <w:sz w:val="32"/>
          <w:szCs w:val="32"/>
          <w:lang w:eastAsia="zh-CN"/>
        </w:rPr>
        <w:t>按照相关规定</w:t>
      </w:r>
      <w:r>
        <w:rPr>
          <w:rFonts w:hint="eastAsia" w:ascii="Times New Roman" w:hAnsi="Times New Roman" w:eastAsia="仿宋_GB2312" w:cs="Times New Roman"/>
          <w:color w:val="auto"/>
          <w:sz w:val="32"/>
          <w:szCs w:val="32"/>
        </w:rPr>
        <w:t>进行</w:t>
      </w:r>
      <w:r>
        <w:rPr>
          <w:rFonts w:hint="eastAsia" w:eastAsia="仿宋_GB2312" w:cs="Times New Roman"/>
          <w:color w:val="auto"/>
          <w:sz w:val="32"/>
          <w:szCs w:val="32"/>
          <w:lang w:eastAsia="zh-CN"/>
        </w:rPr>
        <w:t>建设</w:t>
      </w:r>
      <w:r>
        <w:rPr>
          <w:rFonts w:hint="eastAsia" w:ascii="Times New Roman" w:hAnsi="Times New Roman" w:eastAsia="仿宋_GB2312" w:cs="Times New Roman"/>
          <w:color w:val="auto"/>
          <w:sz w:val="32"/>
          <w:szCs w:val="32"/>
        </w:rPr>
        <w:t>和管理</w:t>
      </w:r>
      <w:r>
        <w:rPr>
          <w:rFonts w:hint="eastAsia" w:eastAsia="仿宋_GB2312" w:cs="Times New Roman"/>
          <w:color w:val="auto"/>
          <w:sz w:val="32"/>
          <w:szCs w:val="32"/>
          <w:lang w:eastAsia="zh-CN"/>
        </w:rPr>
        <w:t>，并</w:t>
      </w:r>
      <w:r>
        <w:rPr>
          <w:rFonts w:hint="default" w:ascii="Times New Roman" w:hAnsi="Times New Roman" w:eastAsia="仿宋_GB2312" w:cs="Times New Roman"/>
          <w:color w:val="auto"/>
          <w:sz w:val="32"/>
          <w:szCs w:val="32"/>
          <w:lang w:eastAsia="zh-CN"/>
        </w:rPr>
        <w:t>按照《工业危险废物产生单位规范化管理指标及抽查表》做好危险废物规范化管理工作。</w:t>
      </w:r>
    </w:p>
    <w:p w14:paraId="18ECBEAE">
      <w:pPr>
        <w:numPr>
          <w:ilvl w:val="0"/>
          <w:numId w:val="0"/>
        </w:numPr>
        <w:spacing w:line="600" w:lineRule="exact"/>
        <w:ind w:firstLine="640"/>
        <w:textAlignment w:val="baseline"/>
        <w:rPr>
          <w:rFonts w:hint="eastAsia" w:eastAsia="仿宋_GB2312"/>
          <w:color w:val="auto"/>
          <w:sz w:val="32"/>
          <w:szCs w:val="32"/>
          <w:lang w:eastAsia="zh-CN"/>
        </w:rPr>
      </w:pPr>
      <w:r>
        <w:rPr>
          <w:rFonts w:hint="eastAsia" w:eastAsia="仿宋_GB2312" w:cs="Times New Roman"/>
          <w:bCs/>
          <w:color w:val="auto"/>
          <w:sz w:val="32"/>
          <w:szCs w:val="32"/>
          <w:lang w:val="en-US" w:eastAsia="zh-CN"/>
        </w:rPr>
        <w:t>6.</w:t>
      </w:r>
      <w:r>
        <w:rPr>
          <w:rFonts w:hint="default" w:ascii="Times New Roman" w:hAnsi="Times New Roman" w:eastAsia="仿宋_GB2312" w:cs="Times New Roman"/>
          <w:bCs/>
          <w:color w:val="auto"/>
          <w:sz w:val="32"/>
          <w:szCs w:val="32"/>
        </w:rPr>
        <w:t>采取严格的防渗、防泄漏、防腐蚀、加强管理等措施</w:t>
      </w:r>
      <w:r>
        <w:rPr>
          <w:rFonts w:hint="eastAsia"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做好地下水污染和土壤污染的防控工作</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完善分区防渗，合理设置地下水监测井</w:t>
      </w:r>
      <w:r>
        <w:rPr>
          <w:rFonts w:hint="eastAsia" w:eastAsia="仿宋_GB2312" w:cs="Times New Roman"/>
          <w:color w:val="auto"/>
          <w:sz w:val="32"/>
          <w:szCs w:val="32"/>
          <w:lang w:val="en-US" w:eastAsia="zh-CN"/>
        </w:rPr>
        <w:t>，并</w:t>
      </w:r>
      <w:r>
        <w:rPr>
          <w:rFonts w:hint="eastAsia" w:eastAsia="仿宋_GB2312"/>
          <w:color w:val="auto"/>
          <w:sz w:val="32"/>
          <w:szCs w:val="32"/>
          <w:lang w:eastAsia="zh-CN"/>
        </w:rPr>
        <w:t>落实报告表提出的环境监测计划，定期开展监测工作。</w:t>
      </w:r>
    </w:p>
    <w:p w14:paraId="5B1B9C79">
      <w:pPr>
        <w:numPr>
          <w:ilvl w:val="0"/>
          <w:numId w:val="0"/>
        </w:numPr>
        <w:spacing w:line="600" w:lineRule="exact"/>
        <w:ind w:firstLine="640"/>
        <w:textAlignment w:val="baseline"/>
        <w:rPr>
          <w:rFonts w:hint="eastAsia" w:ascii="Times New Roman" w:hAnsi="Times New Roman" w:eastAsia="仿宋_GB2312" w:cs="Times New Roman"/>
          <w:color w:val="auto"/>
          <w:kern w:val="2"/>
          <w:sz w:val="32"/>
          <w:szCs w:val="32"/>
          <w:lang w:val="en-US" w:eastAsia="zh-CN" w:bidi="ar-SA"/>
        </w:rPr>
      </w:pPr>
      <w:r>
        <w:rPr>
          <w:rFonts w:hint="eastAsia" w:eastAsia="仿宋_GB2312"/>
          <w:color w:val="auto"/>
          <w:sz w:val="32"/>
          <w:szCs w:val="32"/>
          <w:lang w:val="en-US" w:eastAsia="zh-CN"/>
        </w:rPr>
        <w:t>7.</w:t>
      </w:r>
      <w:r>
        <w:rPr>
          <w:rFonts w:hint="eastAsia" w:eastAsia="仿宋_GB2312"/>
          <w:color w:val="auto"/>
          <w:sz w:val="32"/>
          <w:szCs w:val="32"/>
          <w:lang w:eastAsia="zh-CN"/>
        </w:rPr>
        <w:t>做好</w:t>
      </w:r>
      <w:r>
        <w:rPr>
          <w:rFonts w:hint="eastAsia" w:ascii="Times New Roman" w:hAnsi="Times New Roman" w:eastAsia="仿宋_GB2312" w:cs="Times New Roman"/>
          <w:color w:val="auto"/>
          <w:kern w:val="2"/>
          <w:sz w:val="32"/>
          <w:szCs w:val="32"/>
          <w:lang w:val="en-US" w:eastAsia="zh-CN" w:bidi="ar-SA"/>
        </w:rPr>
        <w:t>排污口规范化工作，设置规范的</w:t>
      </w:r>
      <w:r>
        <w:rPr>
          <w:rFonts w:hint="eastAsia" w:ascii="Times New Roman" w:eastAsia="仿宋_GB2312" w:cs="Times New Roman"/>
          <w:color w:val="auto"/>
          <w:kern w:val="2"/>
          <w:sz w:val="32"/>
          <w:szCs w:val="32"/>
          <w:lang w:val="en-US" w:eastAsia="zh-CN" w:bidi="ar-SA"/>
        </w:rPr>
        <w:t>废气</w:t>
      </w:r>
      <w:r>
        <w:rPr>
          <w:rFonts w:hint="eastAsia" w:eastAsia="仿宋_GB2312" w:cs="Times New Roman"/>
          <w:color w:val="auto"/>
          <w:kern w:val="2"/>
          <w:sz w:val="32"/>
          <w:szCs w:val="32"/>
          <w:lang w:val="en-US" w:eastAsia="zh-CN" w:bidi="ar-SA"/>
        </w:rPr>
        <w:t>、废水</w:t>
      </w:r>
      <w:r>
        <w:rPr>
          <w:rFonts w:hint="eastAsia" w:ascii="Times New Roman" w:hAnsi="Times New Roman" w:eastAsia="仿宋_GB2312" w:cs="Times New Roman"/>
          <w:color w:val="auto"/>
          <w:kern w:val="2"/>
          <w:sz w:val="32"/>
          <w:szCs w:val="32"/>
          <w:lang w:val="en-US" w:eastAsia="zh-CN" w:bidi="ar-SA"/>
        </w:rPr>
        <w:t>采样点，</w:t>
      </w:r>
      <w:r>
        <w:rPr>
          <w:rFonts w:hint="eastAsia" w:ascii="Times New Roman" w:eastAsia="仿宋_GB2312" w:cs="Times New Roman"/>
          <w:color w:val="auto"/>
          <w:kern w:val="2"/>
          <w:sz w:val="32"/>
          <w:szCs w:val="32"/>
          <w:lang w:val="en-US" w:eastAsia="zh-CN" w:bidi="ar-SA"/>
        </w:rPr>
        <w:t>并</w:t>
      </w:r>
      <w:r>
        <w:rPr>
          <w:rFonts w:hint="eastAsia" w:ascii="Times New Roman" w:hAnsi="Times New Roman" w:eastAsia="仿宋_GB2312" w:cs="Times New Roman"/>
          <w:color w:val="auto"/>
          <w:kern w:val="2"/>
          <w:sz w:val="32"/>
          <w:szCs w:val="32"/>
          <w:lang w:val="en-US" w:eastAsia="zh-CN" w:bidi="ar-SA"/>
        </w:rPr>
        <w:t>悬挂符合要求的标识牌。</w:t>
      </w:r>
    </w:p>
    <w:p w14:paraId="70293BF7">
      <w:pPr>
        <w:numPr>
          <w:ilvl w:val="0"/>
          <w:numId w:val="0"/>
        </w:numPr>
        <w:spacing w:line="600" w:lineRule="exact"/>
        <w:textAlignment w:val="baseline"/>
        <w:rPr>
          <w:rFonts w:eastAsia="仿宋_GB2312"/>
          <w:sz w:val="32"/>
          <w:szCs w:val="32"/>
        </w:rPr>
      </w:pPr>
      <w:r>
        <w:rPr>
          <w:rFonts w:hint="eastAsia" w:eastAsia="仿宋_GB2312"/>
          <w:color w:val="0000FF"/>
          <w:sz w:val="32"/>
          <w:szCs w:val="32"/>
          <w:lang w:val="en-US" w:eastAsia="zh-CN"/>
        </w:rPr>
        <w:t xml:space="preserve">   </w:t>
      </w:r>
      <w:r>
        <w:rPr>
          <w:rFonts w:hint="eastAsia" w:eastAsia="仿宋_GB2312"/>
          <w:color w:val="auto"/>
          <w:sz w:val="32"/>
          <w:szCs w:val="32"/>
          <w:lang w:val="en-US" w:eastAsia="zh-CN"/>
        </w:rPr>
        <w:t xml:space="preserve"> 8.</w:t>
      </w:r>
      <w:r>
        <w:rPr>
          <w:rFonts w:hint="eastAsia" w:eastAsia="仿宋_GB2312"/>
          <w:color w:val="auto"/>
          <w:sz w:val="32"/>
          <w:szCs w:val="32"/>
        </w:rPr>
        <w:t>强化各项环境风险防范措施，</w:t>
      </w:r>
      <w:r>
        <w:rPr>
          <w:rFonts w:hint="eastAsia" w:eastAsia="仿宋_GB2312" w:cs="Times New Roman"/>
          <w:color w:val="auto"/>
          <w:sz w:val="32"/>
          <w:szCs w:val="32"/>
          <w:lang w:val="en-US" w:eastAsia="zh-CN"/>
        </w:rPr>
        <w:t>编制</w:t>
      </w:r>
      <w:r>
        <w:rPr>
          <w:rFonts w:hint="default" w:ascii="Times New Roman" w:hAnsi="Times New Roman" w:eastAsia="仿宋_GB2312" w:cs="Times New Roman"/>
          <w:color w:val="auto"/>
          <w:sz w:val="32"/>
          <w:szCs w:val="32"/>
          <w:lang w:val="en-US" w:eastAsia="zh-CN"/>
        </w:rPr>
        <w:t>突发环境风险应急预案并向区生态环境局报备</w:t>
      </w:r>
      <w:r>
        <w:rPr>
          <w:rFonts w:hint="eastAsia" w:eastAsia="仿宋_GB2312" w:cs="Times New Roman"/>
          <w:color w:val="auto"/>
          <w:kern w:val="44"/>
          <w:sz w:val="32"/>
          <w:szCs w:val="32"/>
          <w:lang w:val="en-US" w:eastAsia="zh-CN" w:bidi="ar-SA"/>
        </w:rPr>
        <w:t>；</w:t>
      </w:r>
      <w:r>
        <w:rPr>
          <w:rFonts w:hint="default" w:ascii="Times New Roman" w:hAnsi="Times New Roman" w:eastAsia="仿宋_GB2312" w:cs="Times New Roman"/>
          <w:color w:val="auto"/>
          <w:kern w:val="44"/>
          <w:sz w:val="32"/>
          <w:szCs w:val="32"/>
          <w:lang w:val="en-US" w:eastAsia="zh-CN" w:bidi="ar-SA"/>
        </w:rPr>
        <w:t>定期开展突发环境事件应急演练，提高应对突发环境风险事故的处理能力，有效防范环境风险。</w:t>
      </w:r>
    </w:p>
    <w:p w14:paraId="1045F6C5">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eastAsia="仿宋_GB2312"/>
          <w:sz w:val="32"/>
          <w:szCs w:val="32"/>
          <w:highlight w:val="yellow"/>
        </w:rPr>
      </w:pPr>
      <w:r>
        <w:rPr>
          <w:rFonts w:hint="eastAsia" w:eastAsia="仿宋_GB2312" w:cs="Times New Roman"/>
          <w:sz w:val="32"/>
          <w:szCs w:val="32"/>
          <w:lang w:val="en-US" w:eastAsia="zh-CN"/>
        </w:rPr>
        <w:t>三、</w:t>
      </w:r>
      <w:r>
        <w:rPr>
          <w:rFonts w:hint="eastAsia" w:ascii="Times New Roman" w:hAnsi="Times New Roman" w:eastAsia="仿宋_GB2312" w:cs="Times New Roman"/>
          <w:color w:val="auto"/>
          <w:kern w:val="2"/>
          <w:sz w:val="32"/>
          <w:szCs w:val="32"/>
          <w:lang w:val="en-US" w:eastAsia="zh-CN" w:bidi="ar-SA"/>
        </w:rPr>
        <w:t>根据区生</w:t>
      </w:r>
      <w:r>
        <w:rPr>
          <w:rFonts w:hint="eastAsia" w:ascii="Times New Roman" w:hAnsi="Times New Roman" w:eastAsia="仿宋_GB2312" w:cs="Times New Roman"/>
          <w:color w:val="auto"/>
          <w:kern w:val="2"/>
          <w:sz w:val="32"/>
          <w:szCs w:val="32"/>
          <w:highlight w:val="none"/>
          <w:lang w:val="en-US" w:eastAsia="zh-CN" w:bidi="ar-SA"/>
        </w:rPr>
        <w:t>态环境局《关于</w:t>
      </w:r>
      <w:r>
        <w:rPr>
          <w:rFonts w:hint="eastAsia" w:eastAsia="仿宋_GB2312" w:cs="Times New Roman"/>
          <w:color w:val="auto"/>
          <w:kern w:val="2"/>
          <w:sz w:val="32"/>
          <w:szCs w:val="32"/>
          <w:highlight w:val="none"/>
          <w:lang w:val="en" w:eastAsia="zh-CN" w:bidi="ar-SA"/>
        </w:rPr>
        <w:t>天津捷德玖隆里加油站改造项目</w:t>
      </w:r>
      <w:r>
        <w:rPr>
          <w:rFonts w:hint="eastAsia" w:ascii="Times New Roman" w:hAnsi="Times New Roman" w:eastAsia="仿宋_GB2312" w:cs="Times New Roman"/>
          <w:color w:val="auto"/>
          <w:kern w:val="2"/>
          <w:sz w:val="32"/>
          <w:szCs w:val="32"/>
          <w:highlight w:val="none"/>
          <w:lang w:val="en-US" w:eastAsia="zh-CN" w:bidi="ar-SA"/>
        </w:rPr>
        <w:t>新增主要污染物总量指标的说明》，化学需氧量新增1.271吨/年、氨氮新增0.</w:t>
      </w:r>
      <w:r>
        <w:rPr>
          <w:rFonts w:hint="eastAsia" w:eastAsia="仿宋_GB2312" w:cs="Times New Roman"/>
          <w:color w:val="auto"/>
          <w:kern w:val="2"/>
          <w:sz w:val="32"/>
          <w:szCs w:val="32"/>
          <w:highlight w:val="none"/>
          <w:lang w:val="en-US" w:eastAsia="zh-CN" w:bidi="ar-SA"/>
        </w:rPr>
        <w:t>1</w:t>
      </w:r>
      <w:r>
        <w:rPr>
          <w:rFonts w:hint="eastAsia" w:ascii="Times New Roman" w:hAnsi="Times New Roman" w:eastAsia="仿宋_GB2312" w:cs="Times New Roman"/>
          <w:color w:val="auto"/>
          <w:kern w:val="2"/>
          <w:sz w:val="32"/>
          <w:szCs w:val="32"/>
          <w:highlight w:val="none"/>
          <w:lang w:val="en-US" w:eastAsia="zh-CN" w:bidi="ar-SA"/>
        </w:rPr>
        <w:t>吨/年。</w:t>
      </w:r>
    </w:p>
    <w:p w14:paraId="58E1953D">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14:paraId="40B5E1DC">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eastAsia="仿宋_GB2312"/>
          <w:sz w:val="32"/>
          <w:szCs w:val="32"/>
        </w:rPr>
      </w:pPr>
      <w:r>
        <w:rPr>
          <w:rFonts w:hint="eastAsia" w:eastAsia="仿宋_GB2312"/>
          <w:sz w:val="32"/>
          <w:szCs w:val="32"/>
        </w:rPr>
        <w:t>五、项目应执行以下</w:t>
      </w:r>
      <w:r>
        <w:rPr>
          <w:rFonts w:hint="eastAsia" w:eastAsia="仿宋_GB2312"/>
          <w:sz w:val="32"/>
          <w:szCs w:val="32"/>
          <w:lang w:eastAsia="zh-CN"/>
        </w:rPr>
        <w:t>污染物排放</w:t>
      </w:r>
      <w:r>
        <w:rPr>
          <w:rFonts w:hint="eastAsia" w:eastAsia="仿宋_GB2312"/>
          <w:sz w:val="32"/>
          <w:szCs w:val="32"/>
        </w:rPr>
        <w:t>标准：</w:t>
      </w:r>
    </w:p>
    <w:p w14:paraId="0E6B5337">
      <w:pPr>
        <w:pStyle w:val="6"/>
        <w:keepNext w:val="0"/>
        <w:keepLines w:val="0"/>
        <w:pageBreakBefore w:val="0"/>
        <w:widowControl/>
        <w:suppressLineNumbers w:val="0"/>
        <w:kinsoku/>
        <w:wordWrap/>
        <w:overflowPunct/>
        <w:topLinePunct w:val="0"/>
        <w:autoSpaceDE/>
        <w:autoSpaceDN/>
        <w:bidi w:val="0"/>
        <w:adjustRightInd/>
        <w:snapToGrid/>
        <w:spacing w:line="580" w:lineRule="exac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1.</w:t>
      </w:r>
      <w:r>
        <w:rPr>
          <w:rFonts w:hint="default" w:ascii="Times New Roman" w:hAnsi="Times New Roman" w:eastAsia="仿宋_GB2312" w:cs="Times New Roman"/>
          <w:kern w:val="2"/>
          <w:sz w:val="32"/>
          <w:szCs w:val="32"/>
          <w:lang w:val="en-US" w:eastAsia="zh-CN" w:bidi="ar-SA"/>
        </w:rPr>
        <w:t>《加油站大气污染物排放标准》（</w:t>
      </w:r>
      <w:r>
        <w:rPr>
          <w:rFonts w:hint="eastAsia" w:ascii="Times New Roman" w:hAnsi="Times New Roman" w:eastAsia="仿宋_GB2312" w:cs="Times New Roman"/>
          <w:kern w:val="2"/>
          <w:sz w:val="32"/>
          <w:szCs w:val="32"/>
          <w:lang w:val="en-US" w:eastAsia="zh-CN" w:bidi="ar-SA"/>
        </w:rPr>
        <w:t>DB12/1302-2024</w:t>
      </w:r>
      <w:r>
        <w:rPr>
          <w:rFonts w:hint="default" w:ascii="Times New Roman" w:hAnsi="Times New Roman" w:eastAsia="仿宋_GB2312" w:cs="Times New Roman"/>
          <w:kern w:val="2"/>
          <w:sz w:val="32"/>
          <w:szCs w:val="32"/>
          <w:lang w:val="en-US" w:eastAsia="zh-CN" w:bidi="ar-SA"/>
        </w:rPr>
        <w:t>）；</w:t>
      </w:r>
    </w:p>
    <w:p w14:paraId="7BD7ABC6">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hint="eastAsia" w:eastAsia="仿宋_GB2312" w:cs="Times New Roman"/>
          <w:sz w:val="32"/>
          <w:szCs w:val="32"/>
          <w:lang w:val="en-US" w:eastAsia="zh-CN"/>
        </w:rPr>
      </w:pPr>
      <w:r>
        <w:rPr>
          <w:rFonts w:hint="eastAsia" w:eastAsia="仿宋_GB2312" w:cs="Times New Roman"/>
          <w:sz w:val="32"/>
          <w:szCs w:val="32"/>
          <w:lang w:val="en-US" w:eastAsia="zh-CN"/>
        </w:rPr>
        <w:t>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《污水综合排放标准》（DB12/356-2018）三级</w:t>
      </w:r>
      <w:r>
        <w:rPr>
          <w:rFonts w:hint="eastAsia" w:eastAsia="仿宋_GB2312" w:cs="Times New Roman"/>
          <w:kern w:val="2"/>
          <w:sz w:val="32"/>
          <w:szCs w:val="32"/>
          <w:lang w:val="en-US" w:eastAsia="zh-CN" w:bidi="ar-SA"/>
        </w:rPr>
        <w:t>；</w:t>
      </w:r>
    </w:p>
    <w:p w14:paraId="4112EAA0">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4类</w:t>
      </w:r>
      <w:r>
        <w:rPr>
          <w:rFonts w:hint="default" w:ascii="Times New Roman" w:hAnsi="Times New Roman" w:eastAsia="仿宋_GB2312" w:cs="Times New Roman"/>
          <w:sz w:val="32"/>
          <w:szCs w:val="32"/>
        </w:rPr>
        <w:t>；</w:t>
      </w:r>
    </w:p>
    <w:p w14:paraId="7C96FCE8">
      <w:pPr>
        <w:keepNext w:val="0"/>
        <w:keepLines w:val="0"/>
        <w:pageBreakBefore w:val="0"/>
        <w:kinsoku/>
        <w:wordWrap/>
        <w:overflowPunct/>
        <w:topLinePunct w:val="0"/>
        <w:autoSpaceDE/>
        <w:autoSpaceDN/>
        <w:bidi w:val="0"/>
        <w:adjustRightInd/>
        <w:snapToGrid/>
        <w:spacing w:line="58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《危险废物贮存污染控制标准》（GB18597-2023）；</w:t>
      </w:r>
    </w:p>
    <w:p w14:paraId="4D25C250">
      <w:pPr>
        <w:keepNext w:val="0"/>
        <w:keepLines w:val="0"/>
        <w:pageBreakBefore w:val="0"/>
        <w:kinsoku/>
        <w:wordWrap/>
        <w:overflowPunct/>
        <w:topLinePunct w:val="0"/>
        <w:autoSpaceDE/>
        <w:autoSpaceDN/>
        <w:bidi w:val="0"/>
        <w:adjustRightInd/>
        <w:snapToGrid/>
        <w:spacing w:line="58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《危险废物收集 贮存 运输技术规范》（HJ2025-2012）；</w:t>
      </w:r>
    </w:p>
    <w:p w14:paraId="0C05E428">
      <w:pPr>
        <w:keepNext w:val="0"/>
        <w:keepLines w:val="0"/>
        <w:pageBreakBefore w:val="0"/>
        <w:kinsoku/>
        <w:wordWrap/>
        <w:overflowPunct/>
        <w:topLinePunct w:val="0"/>
        <w:autoSpaceDE/>
        <w:autoSpaceDN/>
        <w:bidi w:val="0"/>
        <w:adjustRightInd/>
        <w:snapToGrid/>
        <w:spacing w:line="580" w:lineRule="exact"/>
        <w:ind w:firstLine="630"/>
        <w:textAlignment w:val="baseline"/>
        <w:rPr>
          <w:rFonts w:eastAsia="仿宋_GB2312"/>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w:t>
      </w:r>
      <w:r>
        <w:rPr>
          <w:rFonts w:eastAsia="仿宋_GB2312"/>
          <w:sz w:val="32"/>
          <w:szCs w:val="32"/>
        </w:rPr>
        <w:t>一般工业固体废物贮存</w:t>
      </w:r>
      <w:r>
        <w:rPr>
          <w:rFonts w:hint="eastAsia" w:eastAsia="仿宋_GB2312"/>
          <w:sz w:val="32"/>
          <w:szCs w:val="32"/>
        </w:rPr>
        <w:t>和填埋</w:t>
      </w:r>
      <w:r>
        <w:rPr>
          <w:rFonts w:eastAsia="仿宋_GB2312"/>
          <w:sz w:val="32"/>
          <w:szCs w:val="32"/>
        </w:rPr>
        <w:t>污染控制标准</w:t>
      </w:r>
      <w:r>
        <w:rPr>
          <w:rFonts w:hint="eastAsia" w:eastAsia="仿宋_GB2312"/>
          <w:sz w:val="32"/>
          <w:szCs w:val="32"/>
        </w:rPr>
        <w:t>》（</w:t>
      </w:r>
      <w:r>
        <w:rPr>
          <w:rFonts w:eastAsia="仿宋_GB2312"/>
          <w:sz w:val="32"/>
          <w:szCs w:val="32"/>
        </w:rPr>
        <w:t>GB18599-20</w:t>
      </w:r>
      <w:r>
        <w:rPr>
          <w:rFonts w:eastAsia="仿宋_GB2312"/>
          <w:sz w:val="32"/>
          <w:szCs w:val="32"/>
          <w:lang w:val="en"/>
        </w:rPr>
        <w:t>20</w:t>
      </w:r>
      <w:r>
        <w:rPr>
          <w:rFonts w:hint="eastAsia" w:eastAsia="仿宋_GB2312"/>
          <w:sz w:val="32"/>
          <w:szCs w:val="32"/>
        </w:rPr>
        <w:t>）。</w:t>
      </w:r>
    </w:p>
    <w:p w14:paraId="29A9065F">
      <w:pPr>
        <w:keepNext w:val="0"/>
        <w:keepLines w:val="0"/>
        <w:pageBreakBefore w:val="0"/>
        <w:kinsoku/>
        <w:wordWrap/>
        <w:overflowPunct/>
        <w:topLinePunct w:val="0"/>
        <w:autoSpaceDE/>
        <w:autoSpaceDN/>
        <w:bidi w:val="0"/>
        <w:adjustRightInd/>
        <w:snapToGrid/>
        <w:spacing w:line="580" w:lineRule="exact"/>
        <w:ind w:firstLine="640" w:firstLineChars="200"/>
        <w:textAlignment w:val="baseline"/>
        <w:rPr>
          <w:rFonts w:eastAsia="仿宋_GB2312"/>
          <w:sz w:val="32"/>
          <w:szCs w:val="32"/>
        </w:rPr>
      </w:pPr>
      <w:r>
        <w:rPr>
          <w:rFonts w:hint="eastAsia" w:eastAsia="仿宋_GB2312"/>
          <w:sz w:val="32"/>
          <w:szCs w:val="32"/>
        </w:rPr>
        <w:t>此复。</w:t>
      </w:r>
    </w:p>
    <w:p w14:paraId="3BE1C8A9"/>
    <w:p w14:paraId="31294C2C">
      <w:pPr>
        <w:pStyle w:val="2"/>
      </w:pPr>
    </w:p>
    <w:p w14:paraId="04DB7C30">
      <w:pPr>
        <w:wordWrap w:val="0"/>
        <w:spacing w:line="360" w:lineRule="auto"/>
        <w:ind w:firstLine="2800" w:firstLineChars="1000"/>
        <w:jc w:val="right"/>
      </w:pPr>
      <w:r>
        <w:rPr>
          <w:rFonts w:eastAsia="仿宋_GB2312"/>
          <w:sz w:val="28"/>
          <w:szCs w:val="28"/>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5</w:t>
      </w:r>
      <w:r>
        <w:rPr>
          <w:rFonts w:eastAsia="仿宋_GB2312"/>
          <w:sz w:val="32"/>
          <w:szCs w:val="32"/>
        </w:rPr>
        <w:t>年</w:t>
      </w:r>
      <w:r>
        <w:rPr>
          <w:rFonts w:hint="eastAsia" w:eastAsia="仿宋_GB2312"/>
          <w:color w:val="auto"/>
          <w:sz w:val="32"/>
          <w:szCs w:val="32"/>
          <w:highlight w:val="none"/>
          <w:lang w:val="en-US" w:eastAsia="zh-CN"/>
        </w:rPr>
        <w:t>2</w:t>
      </w:r>
      <w:r>
        <w:rPr>
          <w:rFonts w:eastAsia="仿宋_GB2312"/>
          <w:color w:val="auto"/>
          <w:sz w:val="32"/>
          <w:szCs w:val="32"/>
          <w:highlight w:val="none"/>
        </w:rPr>
        <w:t>月</w:t>
      </w:r>
      <w:r>
        <w:rPr>
          <w:rFonts w:hint="eastAsia" w:eastAsia="仿宋_GB2312"/>
          <w:color w:val="auto"/>
          <w:sz w:val="32"/>
          <w:szCs w:val="32"/>
          <w:highlight w:val="none"/>
          <w:lang w:val="en-US" w:eastAsia="zh-CN"/>
        </w:rPr>
        <w:t>26</w:t>
      </w:r>
      <w:r>
        <w:rPr>
          <w:rFonts w:eastAsia="仿宋_GB2312"/>
          <w:color w:val="auto"/>
          <w:sz w:val="32"/>
          <w:szCs w:val="32"/>
          <w:highlight w:val="none"/>
        </w:rPr>
        <w:t>日</w:t>
      </w:r>
      <w:r>
        <w:rPr>
          <w:rFonts w:hint="eastAsia" w:eastAsia="仿宋_GB2312"/>
          <w:sz w:val="32"/>
        </w:rPr>
        <w:t xml:space="preserve">    </w:t>
      </w:r>
    </w:p>
    <w:p w14:paraId="1ACF9D43">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lang w:val="en-US" w:eastAsia="zh-CN"/>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14:paraId="37D830F2">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tcPr>
          <w:p w14:paraId="548115D3">
            <w:pPr>
              <w:spacing w:line="680" w:lineRule="exact"/>
              <w:ind w:right="160"/>
              <w:rPr>
                <w:sz w:val="32"/>
              </w:rPr>
            </w:pPr>
            <w:r>
              <w:rPr>
                <w:rFonts w:eastAsia="仿宋_GB2312"/>
                <w:sz w:val="28"/>
                <w:szCs w:val="28"/>
              </w:rPr>
              <w:t>抄  送：天津市滨海新区生态环境局</w:t>
            </w:r>
          </w:p>
        </w:tc>
      </w:tr>
    </w:tbl>
    <w:p w14:paraId="6E00D489">
      <w:pPr>
        <w:rPr>
          <w:rFonts w:ascii="仿宋_GB2312" w:eastAsia="仿宋_GB2312"/>
          <w:sz w:val="32"/>
          <w:szCs w:val="32"/>
        </w:rPr>
      </w:pPr>
      <w:r>
        <w:rPr>
          <w:rFonts w:eastAsia="仿宋_GB2312"/>
          <w:sz w:val="28"/>
          <w:szCs w:val="28"/>
        </w:rPr>
        <w:t xml:space="preserve">天津市滨海新区行政审批局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年</w:t>
      </w:r>
      <w:r>
        <w:rPr>
          <w:rFonts w:hint="eastAsia" w:eastAsia="仿宋_GB2312"/>
          <w:color w:val="auto"/>
          <w:sz w:val="28"/>
          <w:szCs w:val="28"/>
          <w:highlight w:val="none"/>
          <w:lang w:val="en-US" w:eastAsia="zh-CN"/>
        </w:rPr>
        <w:t>2</w:t>
      </w:r>
      <w:r>
        <w:rPr>
          <w:rFonts w:eastAsia="仿宋_GB2312"/>
          <w:color w:val="auto"/>
          <w:sz w:val="28"/>
          <w:szCs w:val="28"/>
          <w:highlight w:val="none"/>
        </w:rPr>
        <w:t>月</w:t>
      </w:r>
      <w:r>
        <w:rPr>
          <w:rFonts w:hint="eastAsia" w:eastAsia="仿宋_GB2312"/>
          <w:color w:val="auto"/>
          <w:sz w:val="28"/>
          <w:szCs w:val="28"/>
          <w:highlight w:val="none"/>
          <w:lang w:val="en-US" w:eastAsia="zh-CN"/>
        </w:rPr>
        <w:t>26</w:t>
      </w:r>
      <w:r>
        <w:rPr>
          <w:rFonts w:eastAsia="仿宋_GB2312"/>
          <w:color w:val="auto"/>
          <w:sz w:val="28"/>
          <w:szCs w:val="28"/>
          <w:highlight w:val="none"/>
        </w:rPr>
        <w:t>日</w:t>
      </w:r>
      <w:r>
        <w:rPr>
          <w:rFonts w:eastAsia="仿宋_GB2312"/>
          <w:sz w:val="28"/>
          <w:szCs w:val="28"/>
        </w:rPr>
        <w:t>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5027">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ED770">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CAED770">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0604">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EBE00D5">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B5109"/>
    <w:multiLevelType w:val="singleLevel"/>
    <w:tmpl w:val="AF5B51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5791DA9"/>
    <w:rsid w:val="0691525C"/>
    <w:rsid w:val="079075EF"/>
    <w:rsid w:val="07CF6683"/>
    <w:rsid w:val="086B0F97"/>
    <w:rsid w:val="08CC7EF8"/>
    <w:rsid w:val="097A5B2C"/>
    <w:rsid w:val="0A616717"/>
    <w:rsid w:val="0A6539EB"/>
    <w:rsid w:val="0A7B58F8"/>
    <w:rsid w:val="0A993ECD"/>
    <w:rsid w:val="0AFD432E"/>
    <w:rsid w:val="0B0D5A13"/>
    <w:rsid w:val="0B6D14B7"/>
    <w:rsid w:val="0B751764"/>
    <w:rsid w:val="0BA22F78"/>
    <w:rsid w:val="0CD111DE"/>
    <w:rsid w:val="0D777966"/>
    <w:rsid w:val="0DA17C0A"/>
    <w:rsid w:val="0E491814"/>
    <w:rsid w:val="0EF01F61"/>
    <w:rsid w:val="0F15100D"/>
    <w:rsid w:val="0FA859B9"/>
    <w:rsid w:val="0FADE330"/>
    <w:rsid w:val="0FAE081D"/>
    <w:rsid w:val="0FBF42EC"/>
    <w:rsid w:val="10F5402D"/>
    <w:rsid w:val="11D4312C"/>
    <w:rsid w:val="11D91F41"/>
    <w:rsid w:val="126758C9"/>
    <w:rsid w:val="138327ED"/>
    <w:rsid w:val="14367871"/>
    <w:rsid w:val="14F41FFC"/>
    <w:rsid w:val="1518002A"/>
    <w:rsid w:val="15794D99"/>
    <w:rsid w:val="16420B4B"/>
    <w:rsid w:val="16FABF4E"/>
    <w:rsid w:val="17977B39"/>
    <w:rsid w:val="17B46048"/>
    <w:rsid w:val="180E7B33"/>
    <w:rsid w:val="184D3DB0"/>
    <w:rsid w:val="19827E91"/>
    <w:rsid w:val="19B95B36"/>
    <w:rsid w:val="19C23FA1"/>
    <w:rsid w:val="1BD1643B"/>
    <w:rsid w:val="1BED3202"/>
    <w:rsid w:val="1D992813"/>
    <w:rsid w:val="1DE99A3F"/>
    <w:rsid w:val="1E742A13"/>
    <w:rsid w:val="1E775E2D"/>
    <w:rsid w:val="1E8563FC"/>
    <w:rsid w:val="1E860E96"/>
    <w:rsid w:val="1F3259C6"/>
    <w:rsid w:val="1F6822ED"/>
    <w:rsid w:val="1FFAE524"/>
    <w:rsid w:val="206E52DB"/>
    <w:rsid w:val="20E44790"/>
    <w:rsid w:val="217E0DA2"/>
    <w:rsid w:val="21D74401"/>
    <w:rsid w:val="220D79D5"/>
    <w:rsid w:val="228D1920"/>
    <w:rsid w:val="235F1C43"/>
    <w:rsid w:val="23CA3946"/>
    <w:rsid w:val="23E6F790"/>
    <w:rsid w:val="246E51C2"/>
    <w:rsid w:val="24CD3273"/>
    <w:rsid w:val="251F2C93"/>
    <w:rsid w:val="25930AA1"/>
    <w:rsid w:val="25B77F28"/>
    <w:rsid w:val="261C2711"/>
    <w:rsid w:val="26333F5B"/>
    <w:rsid w:val="264C63DC"/>
    <w:rsid w:val="2730219E"/>
    <w:rsid w:val="27927955"/>
    <w:rsid w:val="27DF6D5B"/>
    <w:rsid w:val="27ED719E"/>
    <w:rsid w:val="28A50490"/>
    <w:rsid w:val="290416FB"/>
    <w:rsid w:val="2A8E570B"/>
    <w:rsid w:val="2B2C5C09"/>
    <w:rsid w:val="2B5A4C61"/>
    <w:rsid w:val="2B892A8E"/>
    <w:rsid w:val="2BB793E9"/>
    <w:rsid w:val="2BE975ED"/>
    <w:rsid w:val="2C22481C"/>
    <w:rsid w:val="2DA85F50"/>
    <w:rsid w:val="2DE85F13"/>
    <w:rsid w:val="2E727497"/>
    <w:rsid w:val="2FC339E9"/>
    <w:rsid w:val="2FF1C9A0"/>
    <w:rsid w:val="31140AC3"/>
    <w:rsid w:val="31C439B0"/>
    <w:rsid w:val="31D3618D"/>
    <w:rsid w:val="31E47D3B"/>
    <w:rsid w:val="330A7AD7"/>
    <w:rsid w:val="33119F1F"/>
    <w:rsid w:val="33517ECA"/>
    <w:rsid w:val="33937C59"/>
    <w:rsid w:val="33CC3E98"/>
    <w:rsid w:val="34D7709C"/>
    <w:rsid w:val="34DD613F"/>
    <w:rsid w:val="3536679E"/>
    <w:rsid w:val="3678062E"/>
    <w:rsid w:val="37232DB8"/>
    <w:rsid w:val="37FD68A6"/>
    <w:rsid w:val="393B4C3B"/>
    <w:rsid w:val="3982447C"/>
    <w:rsid w:val="39851AEA"/>
    <w:rsid w:val="399A2EB5"/>
    <w:rsid w:val="3B4D75EF"/>
    <w:rsid w:val="3B5E06FE"/>
    <w:rsid w:val="3BFDC5E4"/>
    <w:rsid w:val="3C0B33E8"/>
    <w:rsid w:val="3C491AF5"/>
    <w:rsid w:val="3C7D68EE"/>
    <w:rsid w:val="3CB16EAA"/>
    <w:rsid w:val="3CDEA38A"/>
    <w:rsid w:val="3D1B42E3"/>
    <w:rsid w:val="3D8D3BBB"/>
    <w:rsid w:val="3E053D44"/>
    <w:rsid w:val="3E6B05F3"/>
    <w:rsid w:val="3FAA75AE"/>
    <w:rsid w:val="419A35AC"/>
    <w:rsid w:val="41BA15F9"/>
    <w:rsid w:val="420A2FF8"/>
    <w:rsid w:val="42195A6A"/>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E83298"/>
    <w:rsid w:val="4B106CD2"/>
    <w:rsid w:val="4C895B69"/>
    <w:rsid w:val="4D7A256B"/>
    <w:rsid w:val="4DFC4C35"/>
    <w:rsid w:val="4EA51583"/>
    <w:rsid w:val="4F016F2E"/>
    <w:rsid w:val="4F9E2FE4"/>
    <w:rsid w:val="4FBFBB5D"/>
    <w:rsid w:val="502925FF"/>
    <w:rsid w:val="50C54397"/>
    <w:rsid w:val="50D413E4"/>
    <w:rsid w:val="517F3AB5"/>
    <w:rsid w:val="51872AF4"/>
    <w:rsid w:val="51A96376"/>
    <w:rsid w:val="51F37B94"/>
    <w:rsid w:val="51FF48CF"/>
    <w:rsid w:val="5261193E"/>
    <w:rsid w:val="52B31C66"/>
    <w:rsid w:val="53333171"/>
    <w:rsid w:val="53334AA9"/>
    <w:rsid w:val="537F0991"/>
    <w:rsid w:val="541A70D3"/>
    <w:rsid w:val="55072BCC"/>
    <w:rsid w:val="550E0450"/>
    <w:rsid w:val="56266096"/>
    <w:rsid w:val="562D4626"/>
    <w:rsid w:val="56F00E14"/>
    <w:rsid w:val="5733590C"/>
    <w:rsid w:val="5750757E"/>
    <w:rsid w:val="581A10A7"/>
    <w:rsid w:val="59465D4C"/>
    <w:rsid w:val="59A10B54"/>
    <w:rsid w:val="5A7ACC5F"/>
    <w:rsid w:val="5A9211A0"/>
    <w:rsid w:val="5B4F1F6C"/>
    <w:rsid w:val="5BF87ACE"/>
    <w:rsid w:val="5CE11D93"/>
    <w:rsid w:val="5D1A2FE5"/>
    <w:rsid w:val="5D2C0EB5"/>
    <w:rsid w:val="5DB84FA9"/>
    <w:rsid w:val="5E0A1E6D"/>
    <w:rsid w:val="5E2A6CFE"/>
    <w:rsid w:val="5E984F96"/>
    <w:rsid w:val="5EE5A1E3"/>
    <w:rsid w:val="5F89FDD4"/>
    <w:rsid w:val="5F9A6485"/>
    <w:rsid w:val="5FFF4964"/>
    <w:rsid w:val="5FFFAB31"/>
    <w:rsid w:val="60180D6C"/>
    <w:rsid w:val="619F7DE0"/>
    <w:rsid w:val="61BC3732"/>
    <w:rsid w:val="61F11BB7"/>
    <w:rsid w:val="628A6975"/>
    <w:rsid w:val="62DFDF5A"/>
    <w:rsid w:val="62F9157D"/>
    <w:rsid w:val="63A519FA"/>
    <w:rsid w:val="63C42AC6"/>
    <w:rsid w:val="640654C8"/>
    <w:rsid w:val="652EDB3A"/>
    <w:rsid w:val="65CB35F1"/>
    <w:rsid w:val="67836871"/>
    <w:rsid w:val="686A0B4A"/>
    <w:rsid w:val="6875104A"/>
    <w:rsid w:val="68CD0632"/>
    <w:rsid w:val="697E0BFB"/>
    <w:rsid w:val="69B503D3"/>
    <w:rsid w:val="69BE59E5"/>
    <w:rsid w:val="6A68020F"/>
    <w:rsid w:val="6AEF4930"/>
    <w:rsid w:val="6B622B93"/>
    <w:rsid w:val="6CBE07C5"/>
    <w:rsid w:val="6CE124F8"/>
    <w:rsid w:val="6F2605FE"/>
    <w:rsid w:val="6F2C4A70"/>
    <w:rsid w:val="6F4020DE"/>
    <w:rsid w:val="6FF3011B"/>
    <w:rsid w:val="706E47D2"/>
    <w:rsid w:val="71B60E95"/>
    <w:rsid w:val="71C17DE5"/>
    <w:rsid w:val="71F065BA"/>
    <w:rsid w:val="729829D6"/>
    <w:rsid w:val="73067FA2"/>
    <w:rsid w:val="734D635D"/>
    <w:rsid w:val="735D2B55"/>
    <w:rsid w:val="735D6A13"/>
    <w:rsid w:val="73935D89"/>
    <w:rsid w:val="73C20023"/>
    <w:rsid w:val="73C90575"/>
    <w:rsid w:val="74235FBB"/>
    <w:rsid w:val="7458541A"/>
    <w:rsid w:val="7479752E"/>
    <w:rsid w:val="757F9996"/>
    <w:rsid w:val="75C173E7"/>
    <w:rsid w:val="75CB2826"/>
    <w:rsid w:val="75F63195"/>
    <w:rsid w:val="76A77C9C"/>
    <w:rsid w:val="76D4578A"/>
    <w:rsid w:val="770574A0"/>
    <w:rsid w:val="774F97D9"/>
    <w:rsid w:val="77ACA5CC"/>
    <w:rsid w:val="78241FCC"/>
    <w:rsid w:val="787E122A"/>
    <w:rsid w:val="78B56081"/>
    <w:rsid w:val="7A134250"/>
    <w:rsid w:val="7A4D29BF"/>
    <w:rsid w:val="7BD51F33"/>
    <w:rsid w:val="7C4F638F"/>
    <w:rsid w:val="7C9A7419"/>
    <w:rsid w:val="7CF1DC27"/>
    <w:rsid w:val="7D123060"/>
    <w:rsid w:val="7DA7925F"/>
    <w:rsid w:val="7DFA9B5B"/>
    <w:rsid w:val="7E6C59D9"/>
    <w:rsid w:val="7E9E2829"/>
    <w:rsid w:val="7F77D8C6"/>
    <w:rsid w:val="7FD231E4"/>
    <w:rsid w:val="7FEB4B62"/>
    <w:rsid w:val="8ADA1523"/>
    <w:rsid w:val="97FF6120"/>
    <w:rsid w:val="9FA3A381"/>
    <w:rsid w:val="A6FF1E41"/>
    <w:rsid w:val="B1EF1EE0"/>
    <w:rsid w:val="B7EBA0C5"/>
    <w:rsid w:val="B8EDB323"/>
    <w:rsid w:val="BA7B23C6"/>
    <w:rsid w:val="BF667943"/>
    <w:rsid w:val="BFFFAB8A"/>
    <w:rsid w:val="CE2B6A84"/>
    <w:rsid w:val="CF676C3B"/>
    <w:rsid w:val="D1E7F45D"/>
    <w:rsid w:val="D79F84D6"/>
    <w:rsid w:val="D8FDD5FA"/>
    <w:rsid w:val="DE3EE7A5"/>
    <w:rsid w:val="DE86CE16"/>
    <w:rsid w:val="E3F1FAA3"/>
    <w:rsid w:val="E7DF69B1"/>
    <w:rsid w:val="EFE4BFE8"/>
    <w:rsid w:val="FA9FF0C6"/>
    <w:rsid w:val="FABFDAC2"/>
    <w:rsid w:val="FBDD5024"/>
    <w:rsid w:val="FD7FD7DF"/>
    <w:rsid w:val="FDFE8796"/>
    <w:rsid w:val="FDFF3007"/>
    <w:rsid w:val="FE6FDE2D"/>
    <w:rsid w:val="FE7EF088"/>
    <w:rsid w:val="FEB9A203"/>
    <w:rsid w:val="FEFDD7FE"/>
    <w:rsid w:val="FEFE1018"/>
    <w:rsid w:val="FF3FD638"/>
    <w:rsid w:val="FFDC6674"/>
    <w:rsid w:val="FFF779A9"/>
    <w:rsid w:val="FFFA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character" w:styleId="10">
    <w:name w:val="Emphasis"/>
    <w:basedOn w:val="8"/>
    <w:qFormat/>
    <w:uiPriority w:val="0"/>
    <w:rPr>
      <w:i/>
    </w:rPr>
  </w:style>
  <w:style w:type="character" w:customStyle="1" w:styleId="11">
    <w:name w:val="页脚 Char"/>
    <w:basedOn w:val="8"/>
    <w:link w:val="4"/>
    <w:qFormat/>
    <w:uiPriority w:val="0"/>
    <w:rPr>
      <w:kern w:val="2"/>
      <w:sz w:val="18"/>
      <w:szCs w:val="18"/>
    </w:rPr>
  </w:style>
  <w:style w:type="character" w:customStyle="1" w:styleId="12">
    <w:name w:val="页眉 Char"/>
    <w:basedOn w:val="8"/>
    <w:link w:val="5"/>
    <w:qFormat/>
    <w:uiPriority w:val="0"/>
    <w:rPr>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1754</Words>
  <Characters>1887</Characters>
  <Lines>12</Lines>
  <Paragraphs>3</Paragraphs>
  <TotalTime>20</TotalTime>
  <ScaleCrop>false</ScaleCrop>
  <LinksUpToDate>false</LinksUpToDate>
  <CharactersWithSpaces>1949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2014-05-31T01:22:00Z</dcterms:created>
  <dc:creator>张明蕾</dc:creator>
  <cp:lastModifiedBy>dell</cp:lastModifiedBy>
  <cp:lastPrinted>2024-09-17T09:12:00Z</cp:lastPrinted>
  <dcterms:modified xsi:type="dcterms:W3CDTF">2025-02-28T06:26:53Z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FB9F29731C5C45BCB343A6D436A21D42_13</vt:lpwstr>
  </property>
  <property fmtid="{D5CDD505-2E9C-101B-9397-08002B2CF9AE}" pid="4" name="KSOTemplateDocerSaveRecord">
    <vt:lpwstr>eyJoZGlkIjoiMzU4Y2IxYWRjN2EzMDcyYTNjZmRhN2U4ZWRiYWRmNGEiLCJ1c2VySWQiOiI1MTk5NDE2ODYifQ==</vt:lpwstr>
  </property>
</Properties>
</file>