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6791C">
      <w:pPr>
        <w:rPr>
          <w:rFonts w:ascii="仿宋_GB2312" w:eastAsia="仿宋_GB2312"/>
          <w:sz w:val="32"/>
          <w:szCs w:val="32"/>
        </w:rPr>
      </w:pPr>
    </w:p>
    <w:p w14:paraId="053B6326">
      <w:pPr>
        <w:rPr>
          <w:rFonts w:hint="eastAsia" w:ascii="仿宋_GB2312" w:eastAsia="仿宋_GB2312"/>
          <w:sz w:val="32"/>
          <w:szCs w:val="32"/>
          <w:highlight w:val="yellow"/>
          <w:lang w:val="en-US" w:eastAsia="zh-CN"/>
        </w:rPr>
      </w:pPr>
    </w:p>
    <w:p w14:paraId="1741BB8F">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67D78B31">
      <w:pPr>
        <w:spacing w:line="360" w:lineRule="auto"/>
        <w:jc w:val="center"/>
        <w:rPr>
          <w:rFonts w:ascii="仿宋_GB2312" w:eastAsia="仿宋_GB2312"/>
          <w:sz w:val="32"/>
          <w:szCs w:val="32"/>
        </w:rPr>
      </w:pPr>
    </w:p>
    <w:p w14:paraId="42EF7F26">
      <w:pPr>
        <w:jc w:val="center"/>
        <w:rPr>
          <w:rFonts w:hint="default" w:ascii="Times New Roman" w:hAnsi="Times New Roman" w:eastAsia="仿宋_GB2312" w:cs="Times New Roman"/>
          <w:sz w:val="32"/>
          <w:szCs w:val="32"/>
        </w:rPr>
      </w:pPr>
    </w:p>
    <w:p w14:paraId="716AD42D">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46</w:t>
      </w:r>
      <w:r>
        <w:rPr>
          <w:rFonts w:hint="default" w:ascii="Times New Roman" w:hAnsi="Times New Roman" w:eastAsia="仿宋_GB2312" w:cs="Times New Roman"/>
          <w:sz w:val="32"/>
          <w:szCs w:val="32"/>
        </w:rPr>
        <w:t>号</w:t>
      </w:r>
    </w:p>
    <w:p w14:paraId="7E24261B">
      <w:pPr>
        <w:rPr>
          <w:rFonts w:ascii="仿宋_GB2312" w:eastAsia="仿宋_GB2312"/>
          <w:sz w:val="32"/>
          <w:szCs w:val="32"/>
        </w:rPr>
      </w:pPr>
      <w:bookmarkStart w:id="0" w:name="_GoBack"/>
      <w:bookmarkEnd w:id="0"/>
    </w:p>
    <w:p w14:paraId="5D69DEBE">
      <w:pPr>
        <w:pStyle w:val="11"/>
        <w:spacing w:line="580" w:lineRule="exact"/>
        <w:jc w:val="center"/>
        <w:rPr>
          <w:rFonts w:hint="eastAsia" w:ascii="方正小标宋简体" w:hAnsi="宋体" w:eastAsia="方正小标宋简体"/>
          <w:color w:val="000000"/>
          <w:sz w:val="44"/>
          <w:lang w:val="en-US" w:eastAsia="zh-CN"/>
        </w:rPr>
      </w:pPr>
      <w:r>
        <w:rPr>
          <w:rFonts w:hint="eastAsia" w:ascii="Times New Roman" w:hAnsi="Times New Roman" w:eastAsia="仿宋_GB2312" w:cs="Times New Roman"/>
          <w:kern w:val="2"/>
          <w:sz w:val="32"/>
          <w:szCs w:val="32"/>
          <w:lang w:val="en-US" w:eastAsia="zh-CN" w:bidi="ar-SA"/>
        </w:rPr>
        <w:t>（项目代码：2</w:t>
      </w:r>
      <w:r>
        <w:rPr>
          <w:rFonts w:hint="eastAsia" w:eastAsia="仿宋_GB2312" w:cs="Times New Roman"/>
          <w:kern w:val="2"/>
          <w:sz w:val="32"/>
          <w:szCs w:val="32"/>
          <w:lang w:val="en-US" w:eastAsia="zh-CN" w:bidi="ar-SA"/>
        </w:rPr>
        <w:t>019</w:t>
      </w:r>
      <w:r>
        <w:rPr>
          <w:rFonts w:hint="eastAsia" w:ascii="Times New Roman" w:hAnsi="Times New Roman" w:eastAsia="仿宋_GB2312" w:cs="Times New Roman"/>
          <w:kern w:val="2"/>
          <w:sz w:val="32"/>
          <w:szCs w:val="32"/>
          <w:lang w:val="en-US" w:eastAsia="zh-CN" w:bidi="ar-SA"/>
        </w:rPr>
        <w:t>-120116-</w:t>
      </w:r>
      <w:r>
        <w:rPr>
          <w:rFonts w:hint="eastAsia" w:eastAsia="仿宋_GB2312" w:cs="Times New Roman"/>
          <w:kern w:val="2"/>
          <w:sz w:val="32"/>
          <w:szCs w:val="32"/>
          <w:lang w:val="en-US" w:eastAsia="zh-CN" w:bidi="ar-SA"/>
        </w:rPr>
        <w:t>44</w:t>
      </w:r>
      <w:r>
        <w:rPr>
          <w:rFonts w:hint="eastAsia" w:ascii="Times New Roman" w:hAnsi="Times New Roman" w:eastAsia="仿宋_GB2312" w:cs="Times New Roman"/>
          <w:kern w:val="2"/>
          <w:sz w:val="32"/>
          <w:szCs w:val="32"/>
          <w:lang w:val="en-US" w:eastAsia="zh-CN" w:bidi="ar-SA"/>
        </w:rPr>
        <w:t>-0</w:t>
      </w:r>
      <w:r>
        <w:rPr>
          <w:rFonts w:hint="eastAsia"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463475</w:t>
      </w:r>
      <w:r>
        <w:rPr>
          <w:rFonts w:hint="eastAsia" w:ascii="Times New Roman" w:hAnsi="Times New Roman" w:eastAsia="仿宋_GB2312" w:cs="Times New Roman"/>
          <w:kern w:val="2"/>
          <w:sz w:val="32"/>
          <w:szCs w:val="32"/>
          <w:lang w:val="en-US" w:eastAsia="zh-CN" w:bidi="ar-SA"/>
        </w:rPr>
        <w:t>）</w:t>
      </w:r>
    </w:p>
    <w:p w14:paraId="2CC9982E">
      <w:pPr>
        <w:pStyle w:val="11"/>
        <w:spacing w:line="580" w:lineRule="exact"/>
        <w:jc w:val="center"/>
        <w:rPr>
          <w:rFonts w:hint="eastAsia" w:ascii="方正小标宋简体" w:hAnsi="宋体" w:eastAsia="方正小标宋简体"/>
          <w:color w:val="000000"/>
          <w:sz w:val="44"/>
        </w:rPr>
      </w:pPr>
    </w:p>
    <w:p w14:paraId="6568DACA">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关于华能天津大港小王庄北和顺</w:t>
      </w:r>
    </w:p>
    <w:p w14:paraId="05EC4FBF">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rPr>
        <w:t>10MW分散式风电项目（重大变动）</w:t>
      </w:r>
    </w:p>
    <w:p w14:paraId="2DDEBB35">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ascii="方正小标宋简体" w:hAnsi="宋体" w:eastAsia="方正小标宋简体"/>
          <w:color w:val="000000"/>
          <w:sz w:val="44"/>
        </w:rPr>
      </w:pPr>
      <w:r>
        <w:rPr>
          <w:rFonts w:ascii="方正小标宋简体" w:hAnsi="宋体" w:eastAsia="方正小标宋简体"/>
          <w:color w:val="000000"/>
          <w:sz w:val="44"/>
        </w:rPr>
        <w:t>环境影响报告表的批复</w:t>
      </w:r>
    </w:p>
    <w:p w14:paraId="0DD9067C">
      <w:pPr>
        <w:spacing w:line="0" w:lineRule="atLeast"/>
        <w:jc w:val="center"/>
        <w:rPr>
          <w:rFonts w:ascii="宋体" w:hAnsi="宋体"/>
          <w:b/>
          <w:color w:val="000000"/>
          <w:sz w:val="44"/>
        </w:rPr>
      </w:pPr>
    </w:p>
    <w:p w14:paraId="3A04AF3A">
      <w:pPr>
        <w:keepNext w:val="0"/>
        <w:keepLines w:val="0"/>
        <w:pageBreakBefore w:val="0"/>
        <w:widowControl w:val="0"/>
        <w:kinsoku/>
        <w:wordWrap/>
        <w:overflowPunct/>
        <w:topLinePunct w:val="0"/>
        <w:autoSpaceDE/>
        <w:autoSpaceDN/>
        <w:bidi w:val="0"/>
        <w:adjustRightInd/>
        <w:snapToGrid/>
        <w:spacing w:line="62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华能临港</w:t>
      </w:r>
      <w:r>
        <w:rPr>
          <w:rFonts w:hint="default" w:ascii="Times New Roman" w:hAnsi="Times New Roman" w:eastAsia="仿宋_GB2312" w:cs="Times New Roman"/>
          <w:sz w:val="32"/>
          <w:szCs w:val="32"/>
        </w:rPr>
        <w:t>（天津）</w:t>
      </w:r>
      <w:r>
        <w:rPr>
          <w:rFonts w:hint="eastAsia" w:eastAsia="仿宋_GB2312" w:cs="Times New Roman"/>
          <w:sz w:val="32"/>
          <w:szCs w:val="32"/>
          <w:lang w:eastAsia="zh-CN"/>
        </w:rPr>
        <w:t>燃气热电</w:t>
      </w:r>
      <w:r>
        <w:rPr>
          <w:rFonts w:hint="default" w:ascii="Times New Roman" w:hAnsi="Times New Roman" w:eastAsia="仿宋_GB2312" w:cs="Times New Roman"/>
          <w:sz w:val="32"/>
          <w:szCs w:val="32"/>
        </w:rPr>
        <w:t>有限公司：</w:t>
      </w:r>
    </w:p>
    <w:p w14:paraId="7DA6D90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你公司呈报的《华能天津大港小王庄北和顺10MW分散式风电项目（重大变动）</w:t>
      </w:r>
      <w:r>
        <w:rPr>
          <w:rFonts w:hint="default" w:ascii="Times New Roman" w:hAnsi="Times New Roman" w:eastAsia="仿宋_GB2312" w:cs="Times New Roman"/>
          <w:sz w:val="32"/>
          <w:szCs w:val="32"/>
          <w:lang w:val="en-US" w:eastAsia="zh-CN"/>
        </w:rPr>
        <w:t>环境影响报告</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eastAsia="zh-CN"/>
        </w:rPr>
        <w:t>请示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石家庄常丰环境工程有限公司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《华能天津大港小王庄北和顺10MW分散式风电项目（重大变动）环境影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14:paraId="675EB66D">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eastAsia="zh-CN"/>
        </w:rPr>
        <w:t>我局曾以《关于华能天津大港小王庄北和顺10MW分散式风电项目环境影响报告表的批复》（</w:t>
      </w: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 xml:space="preserve"> 63</w:t>
      </w:r>
      <w:r>
        <w:rPr>
          <w:rFonts w:hint="default" w:ascii="Times New Roman" w:hAnsi="Times New Roman" w:eastAsia="仿宋_GB2312" w:cs="Times New Roman"/>
          <w:sz w:val="32"/>
          <w:szCs w:val="32"/>
        </w:rPr>
        <w:t>号</w:t>
      </w:r>
      <w:r>
        <w:rPr>
          <w:rFonts w:hint="eastAsia" w:eastAsia="仿宋_GB2312" w:cs="Times New Roman"/>
          <w:sz w:val="32"/>
          <w:szCs w:val="32"/>
          <w:lang w:eastAsia="zh-CN"/>
        </w:rPr>
        <w:t>）批复了该项目环境影响报告表，现该项目拟建内容发生重大变动，你公司根据《中华人民共和国环境影响评价法》等法律法规的规定，重新向我局报批环境影响评价文件。</w:t>
      </w:r>
    </w:p>
    <w:p w14:paraId="077AE46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本次变更涉及原</w:t>
      </w:r>
      <w:r>
        <w:rPr>
          <w:rFonts w:hint="eastAsia" w:eastAsia="仿宋_GB2312" w:cs="Times New Roman"/>
          <w:sz w:val="32"/>
          <w:szCs w:val="32"/>
          <w:lang w:val="en-US" w:eastAsia="zh-CN"/>
        </w:rPr>
        <w:t>3台风电机组及35</w:t>
      </w:r>
      <w:r>
        <w:rPr>
          <w:rFonts w:hint="eastAsia" w:eastAsia="仿宋_GB2312"/>
          <w:bCs/>
          <w:sz w:val="32"/>
          <w:szCs w:val="32"/>
          <w:lang w:val="en-US" w:eastAsia="zh-CN"/>
        </w:rPr>
        <w:t>kV</w:t>
      </w:r>
      <w:r>
        <w:rPr>
          <w:rFonts w:hint="eastAsia" w:eastAsia="仿宋_GB2312" w:cs="Times New Roman"/>
          <w:sz w:val="32"/>
          <w:szCs w:val="32"/>
          <w:lang w:val="en-US" w:eastAsia="zh-CN"/>
        </w:rPr>
        <w:t>升压站全部取消建设，</w:t>
      </w:r>
      <w:r>
        <w:rPr>
          <w:rFonts w:hint="eastAsia" w:eastAsia="仿宋_GB2312" w:cs="Times New Roman"/>
          <w:sz w:val="32"/>
          <w:szCs w:val="32"/>
          <w:lang w:eastAsia="zh-CN"/>
        </w:rPr>
        <w:t>变更后的</w:t>
      </w:r>
      <w:r>
        <w:rPr>
          <w:rFonts w:hint="eastAsia" w:eastAsia="仿宋_GB2312" w:cs="Times New Roman"/>
          <w:sz w:val="32"/>
          <w:szCs w:val="32"/>
          <w:lang w:val="en" w:eastAsia="zh-CN"/>
        </w:rPr>
        <w:t>主要</w:t>
      </w:r>
      <w:r>
        <w:rPr>
          <w:rFonts w:hint="eastAsia" w:eastAsia="仿宋_GB2312" w:cs="Times New Roman"/>
          <w:sz w:val="32"/>
          <w:szCs w:val="32"/>
          <w:lang w:eastAsia="zh-CN"/>
        </w:rPr>
        <w:t>建设内容为：拟在</w:t>
      </w:r>
      <w:r>
        <w:rPr>
          <w:rFonts w:hint="eastAsia" w:eastAsia="仿宋_GB2312" w:cs="Times New Roman"/>
          <w:sz w:val="32"/>
          <w:szCs w:val="32"/>
          <w:lang w:val="en-US" w:eastAsia="zh-CN"/>
        </w:rPr>
        <w:t>滨海新区小王庄镇北和顺村</w:t>
      </w:r>
      <w:r>
        <w:rPr>
          <w:rFonts w:hint="eastAsia" w:eastAsia="仿宋_GB2312"/>
          <w:bCs/>
          <w:sz w:val="32"/>
          <w:szCs w:val="32"/>
        </w:rPr>
        <w:t>建设</w:t>
      </w:r>
      <w:r>
        <w:rPr>
          <w:rFonts w:hint="eastAsia" w:eastAsia="仿宋_GB2312" w:cs="Times New Roman"/>
          <w:sz w:val="32"/>
          <w:szCs w:val="32"/>
          <w:lang w:val="en-US" w:eastAsia="zh-CN"/>
        </w:rPr>
        <w:t>2</w:t>
      </w:r>
      <w:r>
        <w:rPr>
          <w:rFonts w:hint="eastAsia" w:eastAsia="仿宋_GB2312"/>
          <w:bCs/>
          <w:sz w:val="32"/>
          <w:szCs w:val="32"/>
        </w:rPr>
        <w:t>台</w:t>
      </w:r>
      <w:r>
        <w:rPr>
          <w:rFonts w:hint="eastAsia" w:eastAsia="仿宋_GB2312"/>
          <w:bCs/>
          <w:sz w:val="32"/>
          <w:szCs w:val="32"/>
          <w:lang w:eastAsia="zh-CN"/>
        </w:rPr>
        <w:t>单机容量为</w:t>
      </w:r>
      <w:r>
        <w:rPr>
          <w:rFonts w:hint="eastAsia" w:eastAsia="仿宋_GB2312"/>
          <w:bCs/>
          <w:sz w:val="32"/>
          <w:szCs w:val="32"/>
          <w:lang w:val="en-US" w:eastAsia="zh-CN"/>
        </w:rPr>
        <w:t>5</w:t>
      </w:r>
      <w:r>
        <w:rPr>
          <w:rFonts w:hint="eastAsia" w:eastAsia="仿宋_GB2312"/>
          <w:bCs/>
          <w:sz w:val="32"/>
          <w:szCs w:val="32"/>
        </w:rPr>
        <w:t>MW</w:t>
      </w:r>
      <w:r>
        <w:rPr>
          <w:rFonts w:hint="eastAsia" w:eastAsia="仿宋_GB2312"/>
          <w:bCs/>
          <w:sz w:val="32"/>
          <w:szCs w:val="32"/>
          <w:lang w:eastAsia="zh-CN"/>
        </w:rPr>
        <w:t>的</w:t>
      </w:r>
      <w:r>
        <w:rPr>
          <w:rFonts w:hint="eastAsia" w:eastAsia="仿宋_GB2312"/>
          <w:bCs/>
          <w:sz w:val="32"/>
          <w:szCs w:val="32"/>
          <w:lang w:val="en-US" w:eastAsia="zh-CN"/>
        </w:rPr>
        <w:t>风电机组，总</w:t>
      </w:r>
      <w:r>
        <w:rPr>
          <w:rFonts w:hint="eastAsia" w:eastAsia="仿宋_GB2312"/>
          <w:bCs/>
          <w:sz w:val="32"/>
          <w:szCs w:val="32"/>
          <w:lang w:eastAsia="zh-CN"/>
        </w:rPr>
        <w:t>装机容量</w:t>
      </w:r>
      <w:r>
        <w:rPr>
          <w:rFonts w:hint="eastAsia" w:eastAsia="仿宋_GB2312"/>
          <w:bCs/>
          <w:sz w:val="32"/>
          <w:szCs w:val="32"/>
          <w:lang w:val="en-US" w:eastAsia="zh-CN"/>
        </w:rPr>
        <w:t>为10</w:t>
      </w:r>
      <w:r>
        <w:rPr>
          <w:rFonts w:hint="eastAsia" w:eastAsia="仿宋_GB2312"/>
          <w:bCs/>
          <w:sz w:val="32"/>
          <w:szCs w:val="32"/>
        </w:rPr>
        <w:t>MW</w:t>
      </w:r>
      <w:r>
        <w:rPr>
          <w:rFonts w:hint="eastAsia" w:eastAsia="仿宋_GB2312"/>
          <w:bCs/>
          <w:sz w:val="32"/>
          <w:szCs w:val="32"/>
          <w:lang w:eastAsia="zh-CN"/>
        </w:rPr>
        <w:t>，每台风机塔筒内部配套布置一台</w:t>
      </w:r>
      <w:r>
        <w:rPr>
          <w:rFonts w:hint="eastAsia" w:eastAsia="仿宋_GB2312"/>
          <w:bCs/>
          <w:sz w:val="32"/>
          <w:szCs w:val="32"/>
          <w:lang w:val="en-US" w:eastAsia="zh-CN"/>
        </w:rPr>
        <w:t>箱式变压器</w:t>
      </w:r>
      <w:r>
        <w:rPr>
          <w:rFonts w:hint="eastAsia" w:eastAsia="仿宋_GB2312"/>
          <w:bCs/>
          <w:sz w:val="32"/>
          <w:szCs w:val="32"/>
          <w:highlight w:val="none"/>
          <w:lang w:val="en-US" w:eastAsia="zh-CN"/>
        </w:rPr>
        <w:t>（干式）。</w:t>
      </w:r>
      <w:r>
        <w:rPr>
          <w:rFonts w:hint="eastAsia" w:eastAsia="仿宋_GB2312"/>
          <w:bCs/>
          <w:sz w:val="32"/>
          <w:szCs w:val="32"/>
          <w:lang w:val="en-US" w:eastAsia="zh-CN"/>
        </w:rPr>
        <w:t>风机发电经集电线路接入依托的天津小王庄10</w:t>
      </w:r>
      <w:r>
        <w:rPr>
          <w:rFonts w:hint="eastAsia" w:eastAsia="仿宋_GB2312"/>
          <w:bCs/>
          <w:sz w:val="32"/>
          <w:szCs w:val="32"/>
        </w:rPr>
        <w:t>MW</w:t>
      </w:r>
      <w:r>
        <w:rPr>
          <w:rFonts w:hint="eastAsia" w:eastAsia="仿宋_GB2312"/>
          <w:bCs/>
          <w:sz w:val="32"/>
          <w:szCs w:val="32"/>
          <w:lang w:eastAsia="zh-CN"/>
        </w:rPr>
        <w:t>分散式风电项目</w:t>
      </w:r>
      <w:r>
        <w:rPr>
          <w:rFonts w:hint="eastAsia" w:eastAsia="仿宋_GB2312"/>
          <w:bCs/>
          <w:sz w:val="32"/>
          <w:szCs w:val="32"/>
          <w:lang w:val="en-US" w:eastAsia="zh-CN"/>
        </w:rPr>
        <w:t>35kV开关站，开关站及集电线路不在本项目评价范围内，单独履行环保手续。</w:t>
      </w:r>
      <w:r>
        <w:rPr>
          <w:rFonts w:hint="default" w:eastAsia="仿宋_GB2312"/>
          <w:bCs/>
          <w:sz w:val="32"/>
          <w:szCs w:val="32"/>
        </w:rPr>
        <w:t>项目总投资为</w:t>
      </w:r>
      <w:r>
        <w:rPr>
          <w:rFonts w:hint="eastAsia" w:eastAsia="仿宋_GB2312"/>
          <w:bCs/>
          <w:sz w:val="32"/>
          <w:szCs w:val="32"/>
          <w:lang w:val="en-US" w:eastAsia="zh-CN"/>
        </w:rPr>
        <w:t>8041.65</w:t>
      </w:r>
      <w:r>
        <w:rPr>
          <w:rFonts w:hint="default" w:eastAsia="仿宋_GB2312"/>
          <w:bCs/>
          <w:sz w:val="32"/>
          <w:szCs w:val="32"/>
        </w:rPr>
        <w:t>万元，环保投资</w:t>
      </w:r>
      <w:r>
        <w:rPr>
          <w:rFonts w:hint="eastAsia" w:eastAsia="仿宋_GB2312"/>
          <w:bCs/>
          <w:sz w:val="32"/>
          <w:szCs w:val="32"/>
          <w:lang w:val="en-US" w:eastAsia="zh-CN"/>
        </w:rPr>
        <w:t>70</w:t>
      </w:r>
      <w:r>
        <w:rPr>
          <w:rFonts w:hint="default" w:eastAsia="仿宋_GB2312"/>
          <w:bCs/>
          <w:sz w:val="32"/>
          <w:szCs w:val="32"/>
        </w:rPr>
        <w:t>万元，约占总投资的</w:t>
      </w:r>
      <w:r>
        <w:rPr>
          <w:rFonts w:hint="eastAsia" w:eastAsia="仿宋_GB2312" w:cs="Times New Roman"/>
          <w:sz w:val="32"/>
          <w:szCs w:val="32"/>
          <w:lang w:val="en-US" w:eastAsia="zh-CN"/>
        </w:rPr>
        <w:t>0.87</w:t>
      </w:r>
      <w:r>
        <w:rPr>
          <w:rFonts w:hint="default" w:ascii="Times New Roman" w:hAnsi="Times New Roman" w:eastAsia="仿宋_GB2312" w:cs="Times New Roman"/>
          <w:sz w:val="32"/>
          <w:szCs w:val="32"/>
        </w:rPr>
        <w:t>%。</w:t>
      </w:r>
    </w:p>
    <w:p w14:paraId="0FE73BC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日，我局将该项目（重大变动）</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将该项目（重大变动）</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该项目具备环境可行性</w:t>
      </w:r>
      <w:r>
        <w:rPr>
          <w:rFonts w:hint="default" w:ascii="Times New Roman" w:hAnsi="Times New Roman" w:eastAsia="仿宋_GB2312" w:cs="Times New Roman"/>
          <w:sz w:val="32"/>
          <w:szCs w:val="32"/>
        </w:rPr>
        <w:t>。</w:t>
      </w:r>
    </w:p>
    <w:p w14:paraId="35DDFC8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二、项目建设和运营期间，你公司应重点做好以下工作：</w:t>
      </w:r>
    </w:p>
    <w:p w14:paraId="04807B4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1.施工期间应严格执行国家相关环保法律法规和落实环评报告中提出的污染防范措施：做到合法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文明施工，减少扬尘污染；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eastAsia" w:eastAsia="仿宋_GB2312" w:cs="Times New Roman"/>
          <w:sz w:val="32"/>
          <w:szCs w:val="32"/>
          <w:lang w:val="en-US" w:eastAsia="zh-CN"/>
        </w:rPr>
        <w:t>，严禁排入周边坑塘</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施工场地固体垃圾应及时清运；合理安排施工时间和施工区域，加强对高噪声机械的管理</w:t>
      </w:r>
      <w:r>
        <w:rPr>
          <w:rFonts w:hint="eastAsia" w:eastAsia="仿宋_GB2312" w:cs="Times New Roman"/>
          <w:sz w:val="32"/>
          <w:szCs w:val="32"/>
          <w:lang w:eastAsia="zh-CN"/>
        </w:rPr>
        <w:t>。</w:t>
      </w:r>
    </w:p>
    <w:p w14:paraId="5FBBB73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2.施工过程中</w:t>
      </w:r>
      <w:r>
        <w:rPr>
          <w:rFonts w:hint="eastAsia" w:eastAsia="仿宋_GB2312" w:cs="Times New Roman"/>
          <w:sz w:val="32"/>
          <w:szCs w:val="32"/>
          <w:lang w:eastAsia="zh-CN"/>
        </w:rPr>
        <w:t>严格控制临时用地边界，</w:t>
      </w:r>
      <w:r>
        <w:rPr>
          <w:rFonts w:hint="default" w:ascii="Times New Roman" w:hAnsi="Times New Roman" w:eastAsia="仿宋_GB2312" w:cs="Times New Roman"/>
          <w:sz w:val="32"/>
          <w:szCs w:val="32"/>
          <w:lang w:val="en-US" w:eastAsia="zh-CN"/>
        </w:rPr>
        <w:t>采取全面的水土保持措施</w:t>
      </w:r>
      <w:r>
        <w:rPr>
          <w:rFonts w:hint="eastAsia" w:eastAsia="仿宋_GB2312" w:cs="Times New Roman"/>
          <w:sz w:val="32"/>
          <w:szCs w:val="32"/>
          <w:lang w:val="en-US" w:eastAsia="zh-CN"/>
        </w:rPr>
        <w:t>，</w:t>
      </w:r>
      <w:r>
        <w:rPr>
          <w:rFonts w:hint="eastAsia" w:eastAsia="仿宋_GB2312" w:cs="Times New Roman"/>
          <w:sz w:val="32"/>
          <w:szCs w:val="32"/>
          <w:lang w:eastAsia="zh-CN"/>
        </w:rPr>
        <w:t>并及时做好生态恢复</w:t>
      </w:r>
      <w:r>
        <w:rPr>
          <w:rFonts w:hint="default" w:ascii="Times New Roman" w:hAnsi="Times New Roman" w:eastAsia="仿宋_GB2312" w:cs="Times New Roman"/>
          <w:sz w:val="32"/>
          <w:szCs w:val="32"/>
        </w:rPr>
        <w:t>。</w:t>
      </w:r>
    </w:p>
    <w:p w14:paraId="2524D80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采取适宜的生态环境保护措施，有效避免对鸟类等野生动物产生不利影响。</w:t>
      </w:r>
    </w:p>
    <w:p w14:paraId="4E6B1AB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4.优选</w:t>
      </w:r>
      <w:r>
        <w:rPr>
          <w:rFonts w:hint="default" w:ascii="Times New Roman" w:hAnsi="Times New Roman" w:eastAsia="仿宋_GB2312" w:cs="Times New Roman"/>
          <w:sz w:val="32"/>
          <w:szCs w:val="32"/>
          <w:lang w:val="en-US" w:eastAsia="zh-CN"/>
        </w:rPr>
        <w:t>低噪声设备，</w:t>
      </w:r>
      <w:r>
        <w:rPr>
          <w:rFonts w:hint="eastAsia" w:eastAsia="仿宋_GB2312" w:cs="Times New Roman"/>
          <w:sz w:val="32"/>
          <w:szCs w:val="32"/>
          <w:lang w:val="en-US" w:eastAsia="zh-CN"/>
        </w:rPr>
        <w:t>降低</w:t>
      </w:r>
      <w:r>
        <w:rPr>
          <w:rFonts w:hint="eastAsia" w:eastAsia="仿宋_GB2312" w:cs="Times New Roman"/>
          <w:sz w:val="32"/>
          <w:szCs w:val="32"/>
          <w:lang w:eastAsia="zh-CN"/>
        </w:rPr>
        <w:t>运营期</w:t>
      </w:r>
      <w:r>
        <w:rPr>
          <w:rFonts w:hint="eastAsia" w:eastAsia="仿宋_GB2312" w:cs="Times New Roman"/>
          <w:sz w:val="32"/>
          <w:szCs w:val="32"/>
          <w:lang w:val="en-US" w:eastAsia="zh-CN"/>
        </w:rPr>
        <w:t>噪声对周围环境的影响。</w:t>
      </w:r>
    </w:p>
    <w:p w14:paraId="7098BFA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rPr>
          <w:rFonts w:hint="default"/>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维护风机时，更换下来的</w:t>
      </w:r>
      <w:r>
        <w:rPr>
          <w:rFonts w:hint="eastAsia" w:eastAsia="仿宋_GB2312" w:cs="Times New Roman"/>
          <w:sz w:val="32"/>
          <w:szCs w:val="32"/>
          <w:lang w:val="en-US" w:eastAsia="zh-CN"/>
        </w:rPr>
        <w:t>废润滑油等危险废物交由有资质单位处置，不在现场存放，做到“即产即清”。</w:t>
      </w:r>
    </w:p>
    <w:p w14:paraId="0EB3CC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三、该项目无新增污染物排放总量。</w:t>
      </w:r>
    </w:p>
    <w:p w14:paraId="0576251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若项目的性质、规模地点、生产工艺或</w:t>
      </w:r>
      <w:r>
        <w:rPr>
          <w:rFonts w:hint="eastAsia" w:eastAsia="仿宋_GB2312" w:cs="Times New Roman"/>
          <w:sz w:val="32"/>
          <w:szCs w:val="32"/>
          <w:lang w:eastAsia="zh-CN"/>
        </w:rPr>
        <w:t>防止生态破坏</w:t>
      </w:r>
      <w:r>
        <w:rPr>
          <w:rFonts w:hint="default" w:ascii="Times New Roman" w:hAnsi="Times New Roman" w:eastAsia="仿宋_GB2312" w:cs="Times New Roman"/>
          <w:sz w:val="32"/>
          <w:szCs w:val="32"/>
        </w:rPr>
        <w:t>的措施发生重大变动，要重新报批环境影响评价文件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p>
    <w:p w14:paraId="384CC3D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、项目应执行以下标准：</w:t>
      </w:r>
    </w:p>
    <w:p w14:paraId="58B6ACA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14:paraId="499A1AF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14:paraId="49D79EE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14:paraId="11874C0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ascii="仿宋_GB2312" w:hAnsi="仿宋_GB2312" w:eastAsia="仿宋_GB2312" w:cs="仿宋_GB2312"/>
          <w:sz w:val="32"/>
          <w:szCs w:val="32"/>
          <w:lang w:eastAsia="zh-CN"/>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《一般工业固体废物贮存</w:t>
      </w:r>
      <w:r>
        <w:rPr>
          <w:rFonts w:hint="eastAsia" w:ascii="仿宋_GB2312" w:hAnsi="仿宋_GB2312" w:eastAsia="仿宋_GB2312" w:cs="仿宋_GB2312"/>
          <w:sz w:val="32"/>
          <w:szCs w:val="32"/>
          <w:lang w:eastAsia="zh-CN"/>
        </w:rPr>
        <w:t>和填埋</w:t>
      </w:r>
      <w:r>
        <w:rPr>
          <w:rFonts w:hint="eastAsia" w:ascii="仿宋_GB2312" w:hAnsi="仿宋_GB2312" w:eastAsia="仿宋_GB2312" w:cs="仿宋_GB2312"/>
          <w:sz w:val="32"/>
          <w:szCs w:val="32"/>
        </w:rPr>
        <w:t>污染控制标准》（</w:t>
      </w:r>
      <w:r>
        <w:rPr>
          <w:rFonts w:hint="eastAsia" w:ascii="Times New Roman" w:hAnsi="Times New Roman" w:eastAsia="仿宋_GB2312" w:cs="Times New Roman"/>
          <w:sz w:val="32"/>
          <w:szCs w:val="32"/>
        </w:rPr>
        <w:t>GB18599-20</w:t>
      </w:r>
      <w:r>
        <w:rPr>
          <w:rFonts w:hint="eastAsia"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56656E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eastAsia="zh-CN"/>
        </w:rPr>
        <w:t>。</w:t>
      </w:r>
    </w:p>
    <w:p w14:paraId="09DD482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1F3F02B2">
      <w:pPr>
        <w:pStyle w:val="2"/>
        <w:rPr>
          <w:rFonts w:hint="default"/>
        </w:rPr>
      </w:pPr>
    </w:p>
    <w:p w14:paraId="2932AD16">
      <w:pPr>
        <w:rPr>
          <w:rFonts w:hint="default"/>
        </w:rPr>
      </w:pPr>
    </w:p>
    <w:p w14:paraId="3BF0E4F0">
      <w:pPr>
        <w:rPr>
          <w:rFonts w:hint="default"/>
        </w:rPr>
      </w:pPr>
    </w:p>
    <w:p w14:paraId="33B9843F">
      <w:pPr>
        <w:wordWrap w:val="0"/>
        <w:ind w:firstLine="5120" w:firstLineChars="1600"/>
        <w:jc w:val="both"/>
        <w:rPr>
          <w:rFonts w:hint="eastAsia" w:eastAsia="仿宋_GB2312"/>
          <w:sz w:val="32"/>
          <w:lang w:val="en-US" w:eastAsia="zh-CN"/>
        </w:rPr>
      </w:pPr>
      <w:r>
        <w:rPr>
          <w:rFonts w:hint="eastAsia" w:eastAsia="仿宋_GB2312"/>
          <w:sz w:val="32"/>
          <w:lang w:val="en-US" w:eastAsia="zh-CN"/>
        </w:rPr>
        <w:t>2025年2月8日</w:t>
      </w:r>
    </w:p>
    <w:p w14:paraId="54EEDD8C">
      <w:pPr>
        <w:pStyle w:val="2"/>
        <w:rPr>
          <w:rFonts w:hint="eastAsia"/>
          <w:lang w:val="en-US" w:eastAsia="zh-CN"/>
        </w:rPr>
      </w:pPr>
    </w:p>
    <w:p w14:paraId="3999BED3">
      <w:pPr>
        <w:rPr>
          <w:rFonts w:hint="eastAsia"/>
          <w:lang w:val="en-US" w:eastAsia="zh-CN"/>
        </w:rPr>
      </w:pPr>
    </w:p>
    <w:p w14:paraId="525B694B">
      <w:pPr>
        <w:pStyle w:val="2"/>
        <w:rPr>
          <w:rFonts w:hint="eastAsia"/>
          <w:lang w:val="en-US" w:eastAsia="zh-CN"/>
        </w:rPr>
      </w:pPr>
    </w:p>
    <w:p w14:paraId="42C2C10F">
      <w:pPr>
        <w:rPr>
          <w:rFonts w:hint="eastAsia"/>
          <w:lang w:val="en-US" w:eastAsia="zh-CN"/>
        </w:rPr>
      </w:pPr>
    </w:p>
    <w:p w14:paraId="6504A115">
      <w:pPr>
        <w:pStyle w:val="2"/>
        <w:rPr>
          <w:rFonts w:hint="eastAsia"/>
          <w:lang w:val="en-US" w:eastAsia="zh-CN"/>
        </w:rPr>
      </w:pPr>
    </w:p>
    <w:p w14:paraId="2E756270">
      <w:pPr>
        <w:rPr>
          <w:rFonts w:hint="eastAsia"/>
          <w:lang w:val="en-US" w:eastAsia="zh-CN"/>
        </w:rPr>
      </w:pPr>
    </w:p>
    <w:p w14:paraId="2805F1D6">
      <w:pPr>
        <w:pStyle w:val="2"/>
        <w:rPr>
          <w:rFonts w:hint="eastAsia"/>
          <w:lang w:val="en-US" w:eastAsia="zh-CN"/>
        </w:rPr>
      </w:pPr>
    </w:p>
    <w:p w14:paraId="38C275CB">
      <w:pPr>
        <w:rPr>
          <w:rFonts w:hint="eastAsia"/>
          <w:lang w:val="en-US" w:eastAsia="zh-CN"/>
        </w:rPr>
      </w:pPr>
    </w:p>
    <w:p w14:paraId="16DB31D9">
      <w:pPr>
        <w:pStyle w:val="2"/>
        <w:rPr>
          <w:rFonts w:hint="eastAsia"/>
          <w:lang w:val="en-US" w:eastAsia="zh-CN"/>
        </w:rPr>
      </w:pPr>
    </w:p>
    <w:p w14:paraId="1E13F34B">
      <w:pPr>
        <w:rPr>
          <w:rFonts w:hint="eastAsia"/>
          <w:lang w:val="en-US" w:eastAsia="zh-CN"/>
        </w:rPr>
      </w:pPr>
    </w:p>
    <w:p w14:paraId="565FA72F">
      <w:pPr>
        <w:pStyle w:val="2"/>
        <w:rPr>
          <w:rFonts w:hint="eastAsia"/>
          <w:lang w:val="en-US" w:eastAsia="zh-CN"/>
        </w:rPr>
      </w:pPr>
    </w:p>
    <w:p w14:paraId="71A799CD">
      <w:pPr>
        <w:rPr>
          <w:rFonts w:hint="eastAsia"/>
          <w:lang w:val="en-US" w:eastAsia="zh-CN"/>
        </w:rPr>
      </w:pPr>
    </w:p>
    <w:p w14:paraId="0E23D6C1">
      <w:pPr>
        <w:pStyle w:val="2"/>
        <w:rPr>
          <w:rFonts w:hint="eastAsia"/>
          <w:lang w:val="en-US" w:eastAsia="zh-CN"/>
        </w:rPr>
      </w:pPr>
    </w:p>
    <w:p w14:paraId="152E6A78">
      <w:pPr>
        <w:rPr>
          <w:rFonts w:hint="eastAsia"/>
          <w:lang w:val="en-US" w:eastAsia="zh-CN"/>
        </w:rPr>
      </w:pPr>
    </w:p>
    <w:p w14:paraId="7C976B68">
      <w:pPr>
        <w:pStyle w:val="2"/>
        <w:rPr>
          <w:rFonts w:hint="eastAsia"/>
          <w:lang w:val="en-US" w:eastAsia="zh-CN"/>
        </w:rPr>
      </w:pPr>
    </w:p>
    <w:p w14:paraId="1707AC4D">
      <w:pPr>
        <w:rPr>
          <w:rFonts w:hint="eastAsia"/>
          <w:lang w:val="en-US" w:eastAsia="zh-CN"/>
        </w:rPr>
      </w:pPr>
    </w:p>
    <w:p w14:paraId="624BD324">
      <w:pPr>
        <w:pStyle w:val="2"/>
        <w:rPr>
          <w:rFonts w:hint="eastAsia"/>
          <w:lang w:val="en-US" w:eastAsia="zh-CN"/>
        </w:rPr>
      </w:pPr>
    </w:p>
    <w:p w14:paraId="6D2EBAE3">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5E0C33E">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0DCFC72D">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14:paraId="6E2F6A2A">
      <w:r>
        <w:rPr>
          <w:rFonts w:hint="eastAsia" w:eastAsia="仿宋_GB2312"/>
          <w:sz w:val="28"/>
          <w:szCs w:val="28"/>
        </w:rPr>
        <w:t xml:space="preserve">天津市滨海新区行政审批局             </w:t>
      </w:r>
      <w:r>
        <w:rPr>
          <w:rFonts w:hint="eastAsia" w:eastAsia="仿宋_GB2312"/>
          <w:sz w:val="28"/>
          <w:szCs w:val="28"/>
          <w:lang w:val="en-US" w:eastAsia="zh-CN"/>
        </w:rPr>
        <w:t xml:space="preserve">     2025</w:t>
      </w:r>
      <w:r>
        <w:rPr>
          <w:rFonts w:eastAsia="仿宋_GB2312"/>
          <w:sz w:val="28"/>
          <w:szCs w:val="28"/>
        </w:rPr>
        <w:t>年</w:t>
      </w:r>
      <w:r>
        <w:rPr>
          <w:rFonts w:hint="eastAsia" w:eastAsia="仿宋_GB2312"/>
          <w:sz w:val="28"/>
          <w:szCs w:val="28"/>
          <w:lang w:val="en-US" w:eastAsia="zh-CN"/>
        </w:rPr>
        <w:t>2</w:t>
      </w:r>
      <w:r>
        <w:rPr>
          <w:rFonts w:eastAsia="仿宋_GB2312"/>
          <w:sz w:val="28"/>
          <w:szCs w:val="28"/>
        </w:rPr>
        <w:t>月</w:t>
      </w:r>
      <w:r>
        <w:rPr>
          <w:rFonts w:hint="eastAsia" w:eastAsia="仿宋_GB2312"/>
          <w:sz w:val="28"/>
          <w:szCs w:val="28"/>
          <w:lang w:val="en-US" w:eastAsia="zh-CN"/>
        </w:rPr>
        <w:t>8</w:t>
      </w:r>
      <w:r>
        <w:rPr>
          <w:rFonts w:eastAsia="仿宋_GB2312"/>
          <w:sz w:val="28"/>
          <w:szCs w:val="28"/>
        </w:rPr>
        <w:t>日印发</w:t>
      </w:r>
    </w:p>
    <w:sectPr>
      <w:footerReference r:id="rId3" w:type="default"/>
      <w:footerReference r:id="rId4" w:type="even"/>
      <w:pgSz w:w="11906" w:h="16838"/>
      <w:pgMar w:top="1553" w:right="1757" w:bottom="1440" w:left="175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B488ACB6-A932-43DB-AEFE-CA2BD1D6FADF}"/>
  </w:font>
  <w:font w:name="方正小标宋简体">
    <w:panose1 w:val="03000509000000000000"/>
    <w:charset w:val="86"/>
    <w:family w:val="script"/>
    <w:pitch w:val="default"/>
    <w:sig w:usb0="00000001" w:usb1="080E0000" w:usb2="00000000" w:usb3="00000000" w:csb0="00040000" w:csb1="00000000"/>
    <w:embedRegular r:id="rId2" w:fontKey="{0AB27FFA-EA56-4443-B252-EC5D6AD877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D3BE">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C3344">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DC3344">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E8F2">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20BA10A5">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BF120"/>
    <w:multiLevelType w:val="singleLevel"/>
    <w:tmpl w:val="A59BF1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25739FF"/>
    <w:rsid w:val="029A7D90"/>
    <w:rsid w:val="040E2881"/>
    <w:rsid w:val="074E3773"/>
    <w:rsid w:val="07CF6683"/>
    <w:rsid w:val="08FF1D4E"/>
    <w:rsid w:val="09C20CD4"/>
    <w:rsid w:val="0A7C212E"/>
    <w:rsid w:val="0AB60A3E"/>
    <w:rsid w:val="0ABA2810"/>
    <w:rsid w:val="0B6D14B7"/>
    <w:rsid w:val="0B71608E"/>
    <w:rsid w:val="0C403CBD"/>
    <w:rsid w:val="0CE942B7"/>
    <w:rsid w:val="0D4545B5"/>
    <w:rsid w:val="0D5F3A7D"/>
    <w:rsid w:val="0DA11C36"/>
    <w:rsid w:val="0DD413A1"/>
    <w:rsid w:val="0E1450E4"/>
    <w:rsid w:val="0E485DB4"/>
    <w:rsid w:val="0E721197"/>
    <w:rsid w:val="10205BD5"/>
    <w:rsid w:val="103B2020"/>
    <w:rsid w:val="111B58F6"/>
    <w:rsid w:val="113D64B6"/>
    <w:rsid w:val="116D37CE"/>
    <w:rsid w:val="130A4489"/>
    <w:rsid w:val="13AF213C"/>
    <w:rsid w:val="13BA2040"/>
    <w:rsid w:val="13F4704F"/>
    <w:rsid w:val="14DC1B42"/>
    <w:rsid w:val="161C585F"/>
    <w:rsid w:val="1630233D"/>
    <w:rsid w:val="16451401"/>
    <w:rsid w:val="171A2A55"/>
    <w:rsid w:val="18326D5D"/>
    <w:rsid w:val="19314B52"/>
    <w:rsid w:val="195535DF"/>
    <w:rsid w:val="19CB339C"/>
    <w:rsid w:val="1A04127B"/>
    <w:rsid w:val="1E3B441F"/>
    <w:rsid w:val="1E9437AE"/>
    <w:rsid w:val="1F572E39"/>
    <w:rsid w:val="20836690"/>
    <w:rsid w:val="20EE157B"/>
    <w:rsid w:val="2156336B"/>
    <w:rsid w:val="22416181"/>
    <w:rsid w:val="22610E50"/>
    <w:rsid w:val="22A21F73"/>
    <w:rsid w:val="233667EF"/>
    <w:rsid w:val="25216BA5"/>
    <w:rsid w:val="25BD32CA"/>
    <w:rsid w:val="261071F0"/>
    <w:rsid w:val="264A1001"/>
    <w:rsid w:val="265E70F3"/>
    <w:rsid w:val="26FA244B"/>
    <w:rsid w:val="272A30F3"/>
    <w:rsid w:val="27524302"/>
    <w:rsid w:val="27E736B9"/>
    <w:rsid w:val="280265C2"/>
    <w:rsid w:val="28CC03F4"/>
    <w:rsid w:val="2B9341D7"/>
    <w:rsid w:val="2CC563B9"/>
    <w:rsid w:val="2D321FA3"/>
    <w:rsid w:val="2D5A2BCE"/>
    <w:rsid w:val="2F44136D"/>
    <w:rsid w:val="2F6E51F9"/>
    <w:rsid w:val="30262E18"/>
    <w:rsid w:val="30AB02AE"/>
    <w:rsid w:val="316A2E22"/>
    <w:rsid w:val="316B5C87"/>
    <w:rsid w:val="32622092"/>
    <w:rsid w:val="3272184E"/>
    <w:rsid w:val="33633703"/>
    <w:rsid w:val="34180991"/>
    <w:rsid w:val="34984223"/>
    <w:rsid w:val="35533D0B"/>
    <w:rsid w:val="357B6D52"/>
    <w:rsid w:val="357D7D64"/>
    <w:rsid w:val="36C51F7A"/>
    <w:rsid w:val="375D639F"/>
    <w:rsid w:val="375F19FD"/>
    <w:rsid w:val="37E172EC"/>
    <w:rsid w:val="37EB048C"/>
    <w:rsid w:val="38156F95"/>
    <w:rsid w:val="385C19AE"/>
    <w:rsid w:val="3878488E"/>
    <w:rsid w:val="38F64BB5"/>
    <w:rsid w:val="396C3DF4"/>
    <w:rsid w:val="3982447C"/>
    <w:rsid w:val="399D5FE8"/>
    <w:rsid w:val="3B0D5BF6"/>
    <w:rsid w:val="3B16107E"/>
    <w:rsid w:val="3BBF16F2"/>
    <w:rsid w:val="3BD57167"/>
    <w:rsid w:val="3BDE2603"/>
    <w:rsid w:val="3D1729DA"/>
    <w:rsid w:val="3D2E17ED"/>
    <w:rsid w:val="3DB37034"/>
    <w:rsid w:val="3E015AA4"/>
    <w:rsid w:val="3EFF249B"/>
    <w:rsid w:val="3F0A35CC"/>
    <w:rsid w:val="3F5D704E"/>
    <w:rsid w:val="3F9A2934"/>
    <w:rsid w:val="3FD14EC6"/>
    <w:rsid w:val="409F7D44"/>
    <w:rsid w:val="41116DDD"/>
    <w:rsid w:val="42382433"/>
    <w:rsid w:val="445A69E2"/>
    <w:rsid w:val="44A333BF"/>
    <w:rsid w:val="44C145E9"/>
    <w:rsid w:val="44FB2731"/>
    <w:rsid w:val="45410994"/>
    <w:rsid w:val="45D27CD9"/>
    <w:rsid w:val="462C207A"/>
    <w:rsid w:val="46534CE5"/>
    <w:rsid w:val="46BF2397"/>
    <w:rsid w:val="473F5DDD"/>
    <w:rsid w:val="47693F8F"/>
    <w:rsid w:val="48D72771"/>
    <w:rsid w:val="4A2F038B"/>
    <w:rsid w:val="4AE43C50"/>
    <w:rsid w:val="4B106CD2"/>
    <w:rsid w:val="4D005CA5"/>
    <w:rsid w:val="4D4B5EF8"/>
    <w:rsid w:val="4D5A589F"/>
    <w:rsid w:val="4D617A4E"/>
    <w:rsid w:val="4E057C31"/>
    <w:rsid w:val="4EC837AE"/>
    <w:rsid w:val="4EF9701F"/>
    <w:rsid w:val="4F3D2C02"/>
    <w:rsid w:val="501D0494"/>
    <w:rsid w:val="51BF1FF4"/>
    <w:rsid w:val="528A5623"/>
    <w:rsid w:val="53ED7747"/>
    <w:rsid w:val="55962113"/>
    <w:rsid w:val="55C20EA5"/>
    <w:rsid w:val="57517B92"/>
    <w:rsid w:val="58D26AB1"/>
    <w:rsid w:val="59465D4C"/>
    <w:rsid w:val="59EC4DD6"/>
    <w:rsid w:val="5ABC54F2"/>
    <w:rsid w:val="5ACE7A8B"/>
    <w:rsid w:val="5C71213D"/>
    <w:rsid w:val="5C76653E"/>
    <w:rsid w:val="5D0F3DCC"/>
    <w:rsid w:val="5D551A5E"/>
    <w:rsid w:val="5E604728"/>
    <w:rsid w:val="5F0E3CB8"/>
    <w:rsid w:val="5F826FA1"/>
    <w:rsid w:val="5F943EF4"/>
    <w:rsid w:val="5F9A19AB"/>
    <w:rsid w:val="61C254B7"/>
    <w:rsid w:val="61FA1823"/>
    <w:rsid w:val="628A6975"/>
    <w:rsid w:val="62922D24"/>
    <w:rsid w:val="63B57065"/>
    <w:rsid w:val="64934F18"/>
    <w:rsid w:val="658E7588"/>
    <w:rsid w:val="65EF76D2"/>
    <w:rsid w:val="673028A5"/>
    <w:rsid w:val="6760797E"/>
    <w:rsid w:val="68400279"/>
    <w:rsid w:val="688A2F04"/>
    <w:rsid w:val="68F03103"/>
    <w:rsid w:val="691934EE"/>
    <w:rsid w:val="69581678"/>
    <w:rsid w:val="695958FD"/>
    <w:rsid w:val="6A1D01E4"/>
    <w:rsid w:val="6B720AE3"/>
    <w:rsid w:val="6CB0242B"/>
    <w:rsid w:val="6CDC2FC0"/>
    <w:rsid w:val="6D6C34B1"/>
    <w:rsid w:val="6E0A324A"/>
    <w:rsid w:val="6E587601"/>
    <w:rsid w:val="6F765C07"/>
    <w:rsid w:val="702930A5"/>
    <w:rsid w:val="70486FEE"/>
    <w:rsid w:val="718F062F"/>
    <w:rsid w:val="71E03B95"/>
    <w:rsid w:val="724203AC"/>
    <w:rsid w:val="727177D0"/>
    <w:rsid w:val="744A736E"/>
    <w:rsid w:val="7477788A"/>
    <w:rsid w:val="75D73501"/>
    <w:rsid w:val="773C481C"/>
    <w:rsid w:val="777E7715"/>
    <w:rsid w:val="77DB1AC4"/>
    <w:rsid w:val="79004B1D"/>
    <w:rsid w:val="79490272"/>
    <w:rsid w:val="79D7682F"/>
    <w:rsid w:val="7ADF12A0"/>
    <w:rsid w:val="7CC077EE"/>
    <w:rsid w:val="7CC761E2"/>
    <w:rsid w:val="7CEC5B79"/>
    <w:rsid w:val="7D247CD4"/>
    <w:rsid w:val="7D586D0D"/>
    <w:rsid w:val="7E6678D4"/>
    <w:rsid w:val="7FC64D38"/>
    <w:rsid w:val="BBE3FCA7"/>
    <w:rsid w:val="CB606E51"/>
    <w:rsid w:val="DB839824"/>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1009</Words>
  <Characters>1128</Characters>
  <Lines>1</Lines>
  <Paragraphs>1</Paragraphs>
  <TotalTime>177</TotalTime>
  <ScaleCrop>false</ScaleCrop>
  <LinksUpToDate>false</LinksUpToDate>
  <CharactersWithSpaces>1195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2014-05-23T17:22:00Z</dcterms:created>
  <dc:creator>张明蕾</dc:creator>
  <cp:lastModifiedBy>dell</cp:lastModifiedBy>
  <cp:lastPrinted>2025-01-22T06:59:00Z</cp:lastPrinted>
  <dcterms:modified xsi:type="dcterms:W3CDTF">2025-02-14T01:02:37Z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4D459924FAB5479493E4A1CB64F1B2C7_13</vt:lpwstr>
  </property>
</Properties>
</file>