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9172">
      <w:pPr>
        <w:rPr>
          <w:rFonts w:eastAsia="仿宋_GB2312"/>
          <w:sz w:val="32"/>
          <w:szCs w:val="32"/>
        </w:rPr>
      </w:pPr>
    </w:p>
    <w:p w14:paraId="6B551806">
      <w:pPr>
        <w:pStyle w:val="2"/>
      </w:pPr>
    </w:p>
    <w:p w14:paraId="72001F0E">
      <w:pPr>
        <w:rPr>
          <w:rFonts w:eastAsia="仿宋_GB2312"/>
          <w:sz w:val="32"/>
          <w:szCs w:val="32"/>
        </w:rPr>
      </w:pPr>
    </w:p>
    <w:p w14:paraId="4ECEA9FD">
      <w:pPr>
        <w:spacing w:line="360" w:lineRule="auto"/>
        <w:jc w:val="center"/>
        <w:rPr>
          <w:rFonts w:eastAsia="仿宋_GB2312"/>
          <w:sz w:val="32"/>
          <w:szCs w:val="32"/>
        </w:rPr>
      </w:pPr>
    </w:p>
    <w:p w14:paraId="644BCBE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津滨审批二室准〔2025〕</w:t>
      </w:r>
      <w:r>
        <w:rPr>
          <w:rFonts w:hint="eastAsia" w:eastAsia="仿宋_GB2312"/>
          <w:sz w:val="32"/>
          <w:szCs w:val="32"/>
        </w:rPr>
        <w:t>289</w:t>
      </w:r>
      <w:r>
        <w:rPr>
          <w:rFonts w:eastAsia="仿宋_GB2312"/>
          <w:sz w:val="32"/>
          <w:szCs w:val="32"/>
        </w:rPr>
        <w:t>号</w:t>
      </w:r>
      <w:bookmarkStart w:id="0" w:name="_GoBack"/>
      <w:bookmarkEnd w:id="0"/>
    </w:p>
    <w:p w14:paraId="1B8CB64D">
      <w:pPr>
        <w:pStyle w:val="14"/>
        <w:spacing w:line="580" w:lineRule="exact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项目代码：2506-120116-89-01-522786</w:t>
      </w:r>
    </w:p>
    <w:p w14:paraId="2641CD54">
      <w:pPr>
        <w:pStyle w:val="14"/>
        <w:spacing w:line="580" w:lineRule="exact"/>
        <w:jc w:val="center"/>
        <w:rPr>
          <w:rFonts w:eastAsia="仿宋_GB2312"/>
          <w:kern w:val="2"/>
          <w:sz w:val="32"/>
          <w:szCs w:val="32"/>
        </w:rPr>
      </w:pPr>
    </w:p>
    <w:p w14:paraId="74B519B2">
      <w:pPr>
        <w:pStyle w:val="14"/>
        <w:spacing w:line="58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关于年产200吨硝化纤维素溶液项目</w:t>
      </w:r>
    </w:p>
    <w:p w14:paraId="26A3F485">
      <w:pPr>
        <w:pStyle w:val="14"/>
        <w:spacing w:line="58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环境影响表的批复</w:t>
      </w:r>
    </w:p>
    <w:p w14:paraId="1BB25924">
      <w:pPr>
        <w:spacing w:line="0" w:lineRule="atLeast"/>
        <w:jc w:val="center"/>
        <w:rPr>
          <w:b/>
          <w:color w:val="000000"/>
          <w:sz w:val="44"/>
        </w:rPr>
      </w:pPr>
    </w:p>
    <w:p w14:paraId="455DB805">
      <w:pPr>
        <w:spacing w:line="580" w:lineRule="exac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利安隆博华（天津）医药化学有限公司：</w:t>
      </w:r>
    </w:p>
    <w:p w14:paraId="44C58FDB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司提交的《利安隆博华（天津）医药化学有限公司年产200吨硝化纤维素溶液项目环境影响报告表的请示》、联合泰泽环境科技发展有限公司编制的《利安隆博华（天津）医药化学有限公司年产200吨硝化纤维素溶液项目环境影响报告表》等文件收悉。经研究，批复如下：</w:t>
      </w:r>
    </w:p>
    <w:p w14:paraId="50C96A95">
      <w:pPr>
        <w:spacing w:line="580" w:lineRule="exact"/>
        <w:ind w:firstLine="800" w:firstLineChars="25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一、你公司拟投资1000万元人民币在位于</w:t>
      </w:r>
      <w:r>
        <w:rPr>
          <w:rFonts w:eastAsia="仿宋_GB2312"/>
          <w:bCs/>
          <w:sz w:val="32"/>
          <w:szCs w:val="32"/>
        </w:rPr>
        <w:t>滨海新区大港石化产业园区凯旋街1266号</w:t>
      </w:r>
      <w:r>
        <w:rPr>
          <w:rFonts w:eastAsia="仿宋_GB2312"/>
          <w:color w:val="000000"/>
          <w:sz w:val="32"/>
          <w:szCs w:val="32"/>
        </w:rPr>
        <w:t>的现有厂区内建设</w:t>
      </w:r>
      <w:r>
        <w:rPr>
          <w:rFonts w:eastAsia="仿宋_GB2312"/>
          <w:sz w:val="32"/>
          <w:szCs w:val="32"/>
        </w:rPr>
        <w:t>“年产200吨硝化纤维素溶液项目”</w:t>
      </w:r>
      <w:r>
        <w:rPr>
          <w:rFonts w:eastAsia="仿宋_GB2312"/>
          <w:color w:val="000000"/>
          <w:sz w:val="32"/>
          <w:szCs w:val="32"/>
        </w:rPr>
        <w:t>。项目的主要建设内容为：</w:t>
      </w:r>
      <w:r>
        <w:rPr>
          <w:rFonts w:eastAsia="仿宋_GB2312"/>
          <w:bCs/>
          <w:sz w:val="32"/>
          <w:szCs w:val="32"/>
        </w:rPr>
        <w:t>在现有</w:t>
      </w:r>
      <w:r>
        <w:rPr>
          <w:rFonts w:hint="eastAsia" w:eastAsia="仿宋_GB2312"/>
          <w:bCs/>
          <w:sz w:val="32"/>
          <w:szCs w:val="32"/>
        </w:rPr>
        <w:t>中试</w:t>
      </w:r>
      <w:r>
        <w:rPr>
          <w:rFonts w:eastAsia="仿宋_GB2312"/>
          <w:bCs/>
          <w:sz w:val="32"/>
          <w:szCs w:val="32"/>
        </w:rPr>
        <w:t>车间</w:t>
      </w:r>
      <w:r>
        <w:rPr>
          <w:rFonts w:hint="eastAsia" w:eastAsia="仿宋_GB2312"/>
          <w:bCs/>
          <w:sz w:val="32"/>
          <w:szCs w:val="32"/>
        </w:rPr>
        <w:t>内划分单独区域建设</w:t>
      </w:r>
      <w:r>
        <w:rPr>
          <w:rFonts w:eastAsia="仿宋_GB2312"/>
          <w:bCs/>
          <w:sz w:val="32"/>
          <w:szCs w:val="32"/>
        </w:rPr>
        <w:t>硝化纤维素溶液生产</w:t>
      </w:r>
      <w:r>
        <w:rPr>
          <w:rFonts w:hint="eastAsia" w:eastAsia="仿宋_GB2312"/>
          <w:bCs/>
          <w:sz w:val="32"/>
          <w:szCs w:val="32"/>
        </w:rPr>
        <w:t>车间，其内建设生产</w:t>
      </w:r>
      <w:r>
        <w:rPr>
          <w:rFonts w:eastAsia="仿宋_GB2312"/>
          <w:bCs/>
          <w:sz w:val="32"/>
          <w:szCs w:val="32"/>
        </w:rPr>
        <w:t>装置一套，采用物理混配工艺生产硝化纤维素溶液，生产能力为年产200吨；新建甲类库</w:t>
      </w:r>
      <w:r>
        <w:rPr>
          <w:rFonts w:eastAsia="仿宋_GB2312"/>
          <w:color w:val="000000"/>
          <w:sz w:val="32"/>
          <w:szCs w:val="32"/>
        </w:rPr>
        <w:t>房一座，</w:t>
      </w:r>
      <w:r>
        <w:rPr>
          <w:rFonts w:hint="eastAsia" w:eastAsia="仿宋_GB2312"/>
          <w:color w:val="000000"/>
          <w:sz w:val="32"/>
          <w:szCs w:val="32"/>
        </w:rPr>
        <w:t>占地</w:t>
      </w:r>
      <w:r>
        <w:rPr>
          <w:rFonts w:eastAsia="仿宋_GB2312"/>
          <w:color w:val="000000"/>
          <w:sz w:val="32"/>
          <w:szCs w:val="32"/>
        </w:rPr>
        <w:t>面积</w:t>
      </w:r>
      <w:r>
        <w:rPr>
          <w:rFonts w:hint="eastAsia" w:eastAsia="仿宋_GB2312"/>
          <w:color w:val="000000"/>
          <w:sz w:val="32"/>
          <w:szCs w:val="32"/>
        </w:rPr>
        <w:t>82.96</w:t>
      </w:r>
      <w:r>
        <w:rPr>
          <w:rFonts w:eastAsia="仿宋_GB2312"/>
          <w:color w:val="000000"/>
          <w:sz w:val="32"/>
          <w:szCs w:val="32"/>
        </w:rPr>
        <w:t>平米，用于储存硝化纤维素、硝化纤维素溶液、乙醚、乙醇等</w:t>
      </w:r>
      <w:r>
        <w:rPr>
          <w:rFonts w:hint="eastAsia" w:eastAsia="仿宋_GB2312"/>
          <w:color w:val="000000"/>
          <w:sz w:val="32"/>
          <w:szCs w:val="32"/>
        </w:rPr>
        <w:t>，存储量控制在5t以下</w:t>
      </w:r>
      <w:r>
        <w:rPr>
          <w:rFonts w:eastAsia="仿宋_GB2312"/>
          <w:color w:val="000000"/>
          <w:sz w:val="32"/>
          <w:szCs w:val="32"/>
        </w:rPr>
        <w:t>。项目</w:t>
      </w:r>
      <w:r>
        <w:rPr>
          <w:rFonts w:eastAsia="仿宋_GB2312"/>
          <w:bCs/>
          <w:sz w:val="32"/>
          <w:szCs w:val="32"/>
        </w:rPr>
        <w:t>环保投资30万元，占总投资额的3%，预计于2026年1月投产。</w:t>
      </w:r>
    </w:p>
    <w:p w14:paraId="571E5345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日，我局将该项目环评报告的受理情况进行了公示</w:t>
      </w:r>
      <w:r>
        <w:rPr>
          <w:rFonts w:hint="eastAsia" w:eastAsia="仿宋_GB2312"/>
          <w:sz w:val="32"/>
          <w:szCs w:val="32"/>
        </w:rPr>
        <w:t>，12月18</w:t>
      </w:r>
      <w:r>
        <w:rPr>
          <w:rFonts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日，将该项目环评拟批复情况进行了公示；根据公众反馈意见情况及环评报告结论，在严格落实环评报告所提出的各项污染防治措施、确保各类污染物稳定达标的前提下，项目具备环境可行性。</w:t>
      </w:r>
    </w:p>
    <w:p w14:paraId="1A720CC1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二、在项目建设和运行期间，你公司应重点做好以下工作：</w:t>
      </w:r>
    </w:p>
    <w:p w14:paraId="63111C7B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加强施工期的环境管理，严格落实《天津市大气污染防治条例》《天津市重污染天气应急预案》《天津市环境噪声污染防治管理办法》等相关要求，采取切实可行措施，严格控制施工扬尘、噪声、废水、固体废物对周围环境的影响。</w:t>
      </w:r>
    </w:p>
    <w:p w14:paraId="0BE1998A"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2.项目硝化纤维素上料废气经集气罩收集，灌装废气经</w:t>
      </w:r>
      <w:r>
        <w:rPr>
          <w:rFonts w:hint="eastAsia" w:eastAsia="仿宋_GB2312"/>
          <w:bCs/>
          <w:sz w:val="32"/>
          <w:szCs w:val="32"/>
        </w:rPr>
        <w:t>柜式排风罩负压收集</w:t>
      </w:r>
      <w:r>
        <w:rPr>
          <w:rFonts w:eastAsia="仿宋_GB2312"/>
          <w:bCs/>
          <w:sz w:val="32"/>
          <w:szCs w:val="32"/>
        </w:rPr>
        <w:t>，</w:t>
      </w:r>
      <w:r>
        <w:rPr>
          <w:rFonts w:hint="eastAsia" w:eastAsia="仿宋_GB2312"/>
          <w:bCs/>
          <w:sz w:val="32"/>
          <w:szCs w:val="32"/>
        </w:rPr>
        <w:t>搅拌罐及包装罐</w:t>
      </w:r>
      <w:r>
        <w:rPr>
          <w:rFonts w:eastAsia="仿宋_GB2312"/>
          <w:bCs/>
          <w:sz w:val="32"/>
          <w:szCs w:val="32"/>
        </w:rPr>
        <w:t>呼吸废气由密闭管道收集后引入</w:t>
      </w:r>
      <w:r>
        <w:rPr>
          <w:rFonts w:hint="eastAsia" w:eastAsia="仿宋_GB2312"/>
          <w:bCs/>
          <w:sz w:val="32"/>
          <w:szCs w:val="32"/>
        </w:rPr>
        <w:t>1套</w:t>
      </w:r>
      <w:r>
        <w:rPr>
          <w:rFonts w:eastAsia="仿宋_GB2312"/>
          <w:bCs/>
          <w:sz w:val="32"/>
          <w:szCs w:val="32"/>
        </w:rPr>
        <w:t>“碱洗+水洗+生物过滤塔</w:t>
      </w:r>
      <w:r>
        <w:rPr>
          <w:rFonts w:hint="eastAsia" w:eastAsia="仿宋_GB2312"/>
          <w:bCs/>
          <w:sz w:val="32"/>
          <w:szCs w:val="32"/>
        </w:rPr>
        <w:t>+干式过滤器+活性炭吸附</w:t>
      </w:r>
      <w:r>
        <w:rPr>
          <w:rFonts w:eastAsia="仿宋_GB2312"/>
          <w:bCs/>
          <w:sz w:val="32"/>
          <w:szCs w:val="32"/>
        </w:rPr>
        <w:t>”装置处理后由现有一根25米高排气筒DA001达标排放。</w:t>
      </w:r>
    </w:p>
    <w:p w14:paraId="3AF1C31E">
      <w:pPr>
        <w:spacing w:line="58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采取有效措施，减少废气的无组织排放，确保排放</w:t>
      </w:r>
      <w:r>
        <w:rPr>
          <w:rFonts w:hint="eastAsia" w:eastAsia="仿宋_GB2312"/>
          <w:bCs/>
          <w:sz w:val="32"/>
          <w:szCs w:val="32"/>
        </w:rPr>
        <w:t>污染物</w:t>
      </w:r>
      <w:r>
        <w:rPr>
          <w:rFonts w:eastAsia="仿宋_GB2312"/>
          <w:bCs/>
          <w:sz w:val="32"/>
          <w:szCs w:val="32"/>
        </w:rPr>
        <w:t>无组织满足厂界、</w:t>
      </w:r>
      <w:r>
        <w:rPr>
          <w:rFonts w:hint="eastAsia" w:eastAsia="仿宋_GB2312"/>
          <w:bCs/>
          <w:sz w:val="32"/>
          <w:szCs w:val="32"/>
        </w:rPr>
        <w:t>厂房</w:t>
      </w:r>
      <w:r>
        <w:rPr>
          <w:rFonts w:eastAsia="仿宋_GB2312"/>
          <w:bCs/>
          <w:sz w:val="32"/>
          <w:szCs w:val="32"/>
        </w:rPr>
        <w:t>界的限值要求。</w:t>
      </w:r>
    </w:p>
    <w:p w14:paraId="45D8F445">
      <w:pPr>
        <w:spacing w:line="58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加强废气治理设施运行管理，尤其是要严格控制异常工况下的废气排放，避免对周边环境造成影响。</w:t>
      </w:r>
    </w:p>
    <w:p w14:paraId="084996B0">
      <w:pPr>
        <w:spacing w:line="580" w:lineRule="exact"/>
        <w:ind w:firstLine="640" w:firstLineChars="200"/>
        <w:textAlignment w:val="baseline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sz w:val="32"/>
          <w:szCs w:val="32"/>
        </w:rPr>
        <w:t>3.项目不新增废水排放。</w:t>
      </w:r>
    </w:p>
    <w:p w14:paraId="51FFE5D1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4.合理布局，选用低噪声设备，并采取隔声降噪措施，保证厂界噪声达标。</w:t>
      </w:r>
    </w:p>
    <w:p w14:paraId="5972E80D">
      <w:pPr>
        <w:spacing w:line="600" w:lineRule="exact"/>
        <w:ind w:firstLine="640" w:firstLineChars="20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做好各类固体废物的收集、贮存、运输和处置，做到资源化、减量化、无害化。项目新增产生的废过滤网、</w:t>
      </w:r>
      <w:r>
        <w:rPr>
          <w:rFonts w:hint="eastAsia" w:eastAsia="仿宋_GB2312"/>
          <w:sz w:val="32"/>
          <w:szCs w:val="32"/>
        </w:rPr>
        <w:t>滤渣</w:t>
      </w:r>
      <w:r>
        <w:rPr>
          <w:rFonts w:eastAsia="仿宋_GB2312"/>
          <w:sz w:val="32"/>
          <w:szCs w:val="32"/>
        </w:rPr>
        <w:t>、废包装材料</w:t>
      </w:r>
      <w:r>
        <w:rPr>
          <w:rFonts w:hint="eastAsia" w:eastAsia="仿宋_GB2312"/>
          <w:sz w:val="32"/>
          <w:szCs w:val="32"/>
        </w:rPr>
        <w:t>、废活性炭、废滤芯</w:t>
      </w:r>
      <w:r>
        <w:rPr>
          <w:rFonts w:eastAsia="仿宋_GB2312"/>
          <w:sz w:val="32"/>
          <w:szCs w:val="32"/>
        </w:rPr>
        <w:t>等危险废物须按照《危险废物收集 贮存 运输技术规范》（HJ2025-2012）进行收集、贮存及运输，并交由有相应资质的公司进行处理、处置；依托的现有危险废物暂存库应按《危险废物贮存污染控制标准》（GB18597-2023）进行管理。</w:t>
      </w:r>
    </w:p>
    <w:p w14:paraId="7556375A">
      <w:pPr>
        <w:spacing w:line="560" w:lineRule="exact"/>
        <w:ind w:firstLine="800" w:firstLineChars="25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在依托现有工程的基础上，进一步落实环评报告提出的各项风险防控措施，配备充足的事故应急物资；完善突发环境风险应急预案，应急预案要与利安隆（天津）制药有限公司及园区的应急预案相衔接、联动，并报区生态环境局备案；定期开展突发环境事件应急演练，有效防范和应对环境风险，杜绝环境污染事故。</w:t>
      </w:r>
    </w:p>
    <w:p w14:paraId="3505FFF4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7.落实报告表提出的环境监测计划，定期开展监测工作。</w:t>
      </w:r>
    </w:p>
    <w:p w14:paraId="543C0A8C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三、根据报告表，本项目新增主要污染物VOCs排放总量控制在0.0</w:t>
      </w:r>
      <w:r>
        <w:rPr>
          <w:rFonts w:hint="eastAsia" w:eastAsia="仿宋_GB2312"/>
          <w:sz w:val="32"/>
          <w:szCs w:val="32"/>
        </w:rPr>
        <w:t>69</w:t>
      </w:r>
      <w:r>
        <w:rPr>
          <w:rFonts w:eastAsia="仿宋_GB2312"/>
          <w:sz w:val="32"/>
          <w:szCs w:val="32"/>
        </w:rPr>
        <w:t>t/a。</w:t>
      </w:r>
    </w:p>
    <w:p w14:paraId="18D396F4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项目建设应严格执行环境保护设施与主体工程同时设计、同时施工、同时投产使用的“三同时”管理制度，竣工后按规定的标准和程序开展环境保护验收，经验收合格后方可正式投入使用；在该项目发生实际排污之前，做好排污许可管理的相关工作；若项目的性质、规模、地点、生产工艺或防治污染的措施发生重大变动，须重新报批环境影响评价文件。</w:t>
      </w:r>
    </w:p>
    <w:p w14:paraId="35B96997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五、项目应执行以下污染物排放控制标准：</w:t>
      </w:r>
    </w:p>
    <w:p w14:paraId="5C06285B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1.有组织排放的非甲烷总烃、TRVOC排放速率和排放浓度执行《工业企业挥发性有机物排放控制标准》（DB12/524 -2020）表1医药行业标准；</w:t>
      </w:r>
    </w:p>
    <w:p w14:paraId="5FD9C745"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车间界非甲烷总烃无组织排放执行《工业企业挥发性有机物排放控制标准》（DB12/524-2020）标准限值要求；厂界非甲烷总烃无组织排放执行《大气污染物综合排放标准》（GB16297-1996）相关限值要</w:t>
      </w:r>
      <w:r>
        <w:rPr>
          <w:rFonts w:hint="eastAsia" w:eastAsia="仿宋_GB2312"/>
          <w:sz w:val="32"/>
          <w:szCs w:val="32"/>
        </w:rPr>
        <w:t>求</w:t>
      </w:r>
      <w:r>
        <w:rPr>
          <w:rFonts w:eastAsia="仿宋_GB2312"/>
          <w:sz w:val="32"/>
          <w:szCs w:val="32"/>
        </w:rPr>
        <w:t>。</w:t>
      </w:r>
    </w:p>
    <w:p w14:paraId="73E73284">
      <w:pPr>
        <w:spacing w:line="580" w:lineRule="exact"/>
        <w:ind w:firstLine="63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2.《工业企业厂界环境噪声排放标准》（GB12348-2008）3类；《建筑施工噪声排放标准》（GB12523-20</w:t>
      </w:r>
      <w:r>
        <w:rPr>
          <w:rFonts w:hint="eastAsia"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）；</w:t>
      </w:r>
    </w:p>
    <w:p w14:paraId="323D79A0">
      <w:pPr>
        <w:spacing w:line="580" w:lineRule="exact"/>
        <w:ind w:firstLine="63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3.《危险废物贮存污染控制标准》（GB18597-2023）；《危险废物收集 贮存 运输技术规范》（HJ2025-2012）。</w:t>
      </w:r>
    </w:p>
    <w:p w14:paraId="3673D631">
      <w:pPr>
        <w:spacing w:line="580" w:lineRule="exact"/>
        <w:ind w:firstLine="630"/>
        <w:textAlignment w:val="baseline"/>
      </w:pPr>
      <w:r>
        <w:rPr>
          <w:rFonts w:eastAsia="仿宋_GB2312"/>
          <w:sz w:val="32"/>
          <w:szCs w:val="32"/>
        </w:rPr>
        <w:t>此复。</w:t>
      </w:r>
    </w:p>
    <w:p w14:paraId="63B94DB5">
      <w:pPr>
        <w:spacing w:line="680" w:lineRule="exact"/>
        <w:rPr>
          <w:rFonts w:eastAsia="仿宋_GB2312"/>
          <w:sz w:val="28"/>
          <w:szCs w:val="28"/>
        </w:rPr>
      </w:pPr>
    </w:p>
    <w:p w14:paraId="038B44A8">
      <w:pPr>
        <w:spacing w:line="680" w:lineRule="exact"/>
        <w:rPr>
          <w:rFonts w:eastAsia="仿宋_GB2312"/>
          <w:sz w:val="28"/>
          <w:szCs w:val="28"/>
        </w:rPr>
      </w:pPr>
    </w:p>
    <w:p w14:paraId="3F597819">
      <w:pPr>
        <w:spacing w:line="680" w:lineRule="exact"/>
        <w:ind w:right="1680" w:rightChars="8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2025年</w:t>
      </w:r>
      <w:r>
        <w:rPr>
          <w:rFonts w:hint="eastAsia" w:eastAsia="仿宋_GB2312"/>
          <w:sz w:val="28"/>
          <w:szCs w:val="28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25</w:t>
      </w:r>
      <w:r>
        <w:rPr>
          <w:rFonts w:eastAsia="仿宋_GB2312"/>
          <w:sz w:val="28"/>
          <w:szCs w:val="28"/>
        </w:rPr>
        <w:t>日</w:t>
      </w:r>
    </w:p>
    <w:p w14:paraId="425B1946">
      <w:pPr>
        <w:spacing w:line="680" w:lineRule="exact"/>
        <w:rPr>
          <w:rFonts w:eastAsia="仿宋_GB2312"/>
          <w:sz w:val="28"/>
          <w:szCs w:val="28"/>
        </w:rPr>
      </w:pPr>
    </w:p>
    <w:p w14:paraId="3C3E67CD">
      <w:pPr>
        <w:spacing w:line="680" w:lineRule="exact"/>
        <w:rPr>
          <w:rFonts w:eastAsia="仿宋_GB2312"/>
          <w:sz w:val="28"/>
          <w:szCs w:val="28"/>
        </w:rPr>
      </w:pPr>
    </w:p>
    <w:p w14:paraId="7D5F7E66">
      <w:pPr>
        <w:spacing w:line="680" w:lineRule="exact"/>
        <w:rPr>
          <w:rFonts w:eastAsia="仿宋_GB2312"/>
          <w:sz w:val="28"/>
          <w:szCs w:val="28"/>
        </w:rPr>
      </w:pPr>
    </w:p>
    <w:p w14:paraId="19F96A0E">
      <w:pPr>
        <w:spacing w:line="680" w:lineRule="exact"/>
        <w:rPr>
          <w:rFonts w:eastAsia="仿宋_GB2312"/>
          <w:sz w:val="28"/>
          <w:szCs w:val="28"/>
        </w:rPr>
      </w:pPr>
    </w:p>
    <w:p w14:paraId="393A49BD">
      <w:pPr>
        <w:spacing w:line="680" w:lineRule="exact"/>
        <w:rPr>
          <w:rFonts w:eastAsia="仿宋_GB2312"/>
          <w:sz w:val="28"/>
          <w:szCs w:val="28"/>
        </w:rPr>
      </w:pPr>
    </w:p>
    <w:p w14:paraId="0403AC3A">
      <w:pPr>
        <w:spacing w:line="68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主题词：环境影响  报告表  批复                       （共印3份）</w:t>
      </w:r>
    </w:p>
    <w:tbl>
      <w:tblPr>
        <w:tblStyle w:val="8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3AC1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54" w:type="dxa"/>
            <w:tcBorders>
              <w:top w:val="single" w:color="auto" w:sz="8" w:space="0"/>
              <w:bottom w:val="single" w:color="auto" w:sz="8" w:space="0"/>
            </w:tcBorders>
          </w:tcPr>
          <w:p w14:paraId="1AB120AD">
            <w:pPr>
              <w:spacing w:line="680" w:lineRule="exact"/>
              <w:ind w:right="160"/>
              <w:rPr>
                <w:sz w:val="32"/>
              </w:rPr>
            </w:pPr>
            <w:r>
              <w:rPr>
                <w:rFonts w:eastAsia="仿宋_GB2312"/>
                <w:sz w:val="28"/>
                <w:szCs w:val="28"/>
              </w:rPr>
              <w:t>抄  送：天津市滨海新区生态环境局</w:t>
            </w:r>
          </w:p>
        </w:tc>
      </w:tr>
    </w:tbl>
    <w:p w14:paraId="31BA383B">
      <w:pPr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天津市滨海新区行政审批局                   2025年</w:t>
      </w:r>
      <w:r>
        <w:rPr>
          <w:rFonts w:hint="eastAsia" w:eastAsia="仿宋_GB2312"/>
          <w:sz w:val="28"/>
          <w:szCs w:val="28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25</w:t>
      </w:r>
      <w:r>
        <w:rPr>
          <w:rFonts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6E4D">
    <w:pPr>
      <w:pStyle w:val="6"/>
      <w:tabs>
        <w:tab w:val="left" w:pos="1945"/>
        <w:tab w:val="clear" w:pos="4153"/>
      </w:tabs>
      <w:ind w:right="36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2351741"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E369C">
    <w:pPr>
      <w:pStyle w:val="6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C8F1867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NhZDJlMzAwZTE0OTRjMTQ5OTJjY2ZiMzRkMmYxNjUifQ=="/>
  </w:docVars>
  <w:rsids>
    <w:rsidRoot w:val="00745E92"/>
    <w:rsid w:val="000052E2"/>
    <w:rsid w:val="000213E0"/>
    <w:rsid w:val="00060101"/>
    <w:rsid w:val="00093424"/>
    <w:rsid w:val="000D0BAA"/>
    <w:rsid w:val="000F1C95"/>
    <w:rsid w:val="000F7AB4"/>
    <w:rsid w:val="001070EC"/>
    <w:rsid w:val="0014401F"/>
    <w:rsid w:val="00145F43"/>
    <w:rsid w:val="00152774"/>
    <w:rsid w:val="00166205"/>
    <w:rsid w:val="00180D2F"/>
    <w:rsid w:val="001964EB"/>
    <w:rsid w:val="001A023C"/>
    <w:rsid w:val="001B2EE7"/>
    <w:rsid w:val="001C7D61"/>
    <w:rsid w:val="00207E90"/>
    <w:rsid w:val="00234BD5"/>
    <w:rsid w:val="00254B41"/>
    <w:rsid w:val="002E284B"/>
    <w:rsid w:val="002F3EAC"/>
    <w:rsid w:val="002F77FC"/>
    <w:rsid w:val="003003FF"/>
    <w:rsid w:val="0030060F"/>
    <w:rsid w:val="00314F3F"/>
    <w:rsid w:val="00341D15"/>
    <w:rsid w:val="00345096"/>
    <w:rsid w:val="00371377"/>
    <w:rsid w:val="00380F59"/>
    <w:rsid w:val="00396D44"/>
    <w:rsid w:val="003A2291"/>
    <w:rsid w:val="003A2BBA"/>
    <w:rsid w:val="003E3456"/>
    <w:rsid w:val="003E7586"/>
    <w:rsid w:val="003F4130"/>
    <w:rsid w:val="004167F4"/>
    <w:rsid w:val="00421888"/>
    <w:rsid w:val="00454338"/>
    <w:rsid w:val="00487BC1"/>
    <w:rsid w:val="004B1976"/>
    <w:rsid w:val="005043B0"/>
    <w:rsid w:val="00531BD1"/>
    <w:rsid w:val="005410B5"/>
    <w:rsid w:val="00542BD1"/>
    <w:rsid w:val="00566C93"/>
    <w:rsid w:val="00581CF5"/>
    <w:rsid w:val="005C54CE"/>
    <w:rsid w:val="005F7369"/>
    <w:rsid w:val="0060338D"/>
    <w:rsid w:val="00631BCE"/>
    <w:rsid w:val="006645C7"/>
    <w:rsid w:val="00697952"/>
    <w:rsid w:val="006A0BFE"/>
    <w:rsid w:val="006B02F7"/>
    <w:rsid w:val="006D25CA"/>
    <w:rsid w:val="006D2E5C"/>
    <w:rsid w:val="006F673F"/>
    <w:rsid w:val="007023EF"/>
    <w:rsid w:val="00705BF0"/>
    <w:rsid w:val="0071652F"/>
    <w:rsid w:val="00745E92"/>
    <w:rsid w:val="0078507C"/>
    <w:rsid w:val="00792C47"/>
    <w:rsid w:val="007939DD"/>
    <w:rsid w:val="007B62FE"/>
    <w:rsid w:val="007E40B4"/>
    <w:rsid w:val="008208B6"/>
    <w:rsid w:val="00863565"/>
    <w:rsid w:val="008B1BF1"/>
    <w:rsid w:val="008D59FC"/>
    <w:rsid w:val="008F05BC"/>
    <w:rsid w:val="00917B8B"/>
    <w:rsid w:val="00950011"/>
    <w:rsid w:val="009807C5"/>
    <w:rsid w:val="009824E1"/>
    <w:rsid w:val="0099150D"/>
    <w:rsid w:val="00996955"/>
    <w:rsid w:val="009A1665"/>
    <w:rsid w:val="009C52B8"/>
    <w:rsid w:val="009D54C7"/>
    <w:rsid w:val="009D7E7F"/>
    <w:rsid w:val="00A31EB3"/>
    <w:rsid w:val="00A367FF"/>
    <w:rsid w:val="00A6299F"/>
    <w:rsid w:val="00A75EF6"/>
    <w:rsid w:val="00A85A8F"/>
    <w:rsid w:val="00AD7A1F"/>
    <w:rsid w:val="00B3045D"/>
    <w:rsid w:val="00B351D5"/>
    <w:rsid w:val="00B375DB"/>
    <w:rsid w:val="00B81293"/>
    <w:rsid w:val="00B82775"/>
    <w:rsid w:val="00B8475A"/>
    <w:rsid w:val="00B941D8"/>
    <w:rsid w:val="00BE222C"/>
    <w:rsid w:val="00BE24DE"/>
    <w:rsid w:val="00BF6B0B"/>
    <w:rsid w:val="00C8289E"/>
    <w:rsid w:val="00CE5024"/>
    <w:rsid w:val="00CF45C6"/>
    <w:rsid w:val="00D006C4"/>
    <w:rsid w:val="00D12F65"/>
    <w:rsid w:val="00D43121"/>
    <w:rsid w:val="00D52B80"/>
    <w:rsid w:val="00D77396"/>
    <w:rsid w:val="00D808C4"/>
    <w:rsid w:val="00DA5608"/>
    <w:rsid w:val="00DD7D5A"/>
    <w:rsid w:val="00DE0B7D"/>
    <w:rsid w:val="00E02AEA"/>
    <w:rsid w:val="00E24F3B"/>
    <w:rsid w:val="00E334F0"/>
    <w:rsid w:val="00E530D0"/>
    <w:rsid w:val="00E630C8"/>
    <w:rsid w:val="00E81FC7"/>
    <w:rsid w:val="00E913AD"/>
    <w:rsid w:val="00EA5C54"/>
    <w:rsid w:val="00EE5BA6"/>
    <w:rsid w:val="00EF0A9C"/>
    <w:rsid w:val="00EF29FD"/>
    <w:rsid w:val="00F10477"/>
    <w:rsid w:val="00F33160"/>
    <w:rsid w:val="00F436B2"/>
    <w:rsid w:val="00F54B05"/>
    <w:rsid w:val="00F56775"/>
    <w:rsid w:val="00F71A97"/>
    <w:rsid w:val="00F842B6"/>
    <w:rsid w:val="00FA4B85"/>
    <w:rsid w:val="00FC26E4"/>
    <w:rsid w:val="00FF122F"/>
    <w:rsid w:val="00FF4021"/>
    <w:rsid w:val="0196080C"/>
    <w:rsid w:val="01AA3C90"/>
    <w:rsid w:val="029F3468"/>
    <w:rsid w:val="03360360"/>
    <w:rsid w:val="03A721F7"/>
    <w:rsid w:val="045E0635"/>
    <w:rsid w:val="04883B8C"/>
    <w:rsid w:val="04C7570B"/>
    <w:rsid w:val="04DC3EF8"/>
    <w:rsid w:val="04F14182"/>
    <w:rsid w:val="052028A1"/>
    <w:rsid w:val="052D7F94"/>
    <w:rsid w:val="05951337"/>
    <w:rsid w:val="05F9595A"/>
    <w:rsid w:val="062E3196"/>
    <w:rsid w:val="06AC7015"/>
    <w:rsid w:val="07CF6683"/>
    <w:rsid w:val="0812260A"/>
    <w:rsid w:val="08373238"/>
    <w:rsid w:val="08800DE6"/>
    <w:rsid w:val="09011B8A"/>
    <w:rsid w:val="098E4BD7"/>
    <w:rsid w:val="0A2B38B7"/>
    <w:rsid w:val="0A4078A3"/>
    <w:rsid w:val="0A585E67"/>
    <w:rsid w:val="0B465319"/>
    <w:rsid w:val="0C1E1FAD"/>
    <w:rsid w:val="0C405FB4"/>
    <w:rsid w:val="0D046C1A"/>
    <w:rsid w:val="0D054984"/>
    <w:rsid w:val="0D3B59CD"/>
    <w:rsid w:val="0D560654"/>
    <w:rsid w:val="0D561C7C"/>
    <w:rsid w:val="0DA83EAF"/>
    <w:rsid w:val="0F3919D8"/>
    <w:rsid w:val="0F816E9B"/>
    <w:rsid w:val="0FBA07A7"/>
    <w:rsid w:val="10511791"/>
    <w:rsid w:val="10DE29D7"/>
    <w:rsid w:val="10FB775C"/>
    <w:rsid w:val="111F4694"/>
    <w:rsid w:val="113E16A1"/>
    <w:rsid w:val="11F50CB9"/>
    <w:rsid w:val="12C90B6F"/>
    <w:rsid w:val="12D210F5"/>
    <w:rsid w:val="12F732E5"/>
    <w:rsid w:val="135B2AA8"/>
    <w:rsid w:val="13B03544"/>
    <w:rsid w:val="14A960CE"/>
    <w:rsid w:val="15015DE7"/>
    <w:rsid w:val="15045C82"/>
    <w:rsid w:val="15795DAB"/>
    <w:rsid w:val="162A7EEF"/>
    <w:rsid w:val="164B3A94"/>
    <w:rsid w:val="16635D04"/>
    <w:rsid w:val="16A27E4C"/>
    <w:rsid w:val="18385531"/>
    <w:rsid w:val="18B716FF"/>
    <w:rsid w:val="194C0391"/>
    <w:rsid w:val="194D2965"/>
    <w:rsid w:val="198A6439"/>
    <w:rsid w:val="19E67A83"/>
    <w:rsid w:val="1A8D5D30"/>
    <w:rsid w:val="1AD036CD"/>
    <w:rsid w:val="1B2A4C1F"/>
    <w:rsid w:val="1BAEF058"/>
    <w:rsid w:val="1BD34803"/>
    <w:rsid w:val="1C281B6B"/>
    <w:rsid w:val="1C293D74"/>
    <w:rsid w:val="1C5E66F7"/>
    <w:rsid w:val="1D1B7F9F"/>
    <w:rsid w:val="1D5D37DF"/>
    <w:rsid w:val="1D7C474C"/>
    <w:rsid w:val="1DA47F82"/>
    <w:rsid w:val="1DCA541D"/>
    <w:rsid w:val="1DFBC278"/>
    <w:rsid w:val="1E076CB4"/>
    <w:rsid w:val="1E1060F6"/>
    <w:rsid w:val="1E2079AE"/>
    <w:rsid w:val="1E2813D6"/>
    <w:rsid w:val="1E74091F"/>
    <w:rsid w:val="1E7F071B"/>
    <w:rsid w:val="1F363595"/>
    <w:rsid w:val="1F9C4F18"/>
    <w:rsid w:val="2087555A"/>
    <w:rsid w:val="21240591"/>
    <w:rsid w:val="21F96D4D"/>
    <w:rsid w:val="22431C91"/>
    <w:rsid w:val="229F5574"/>
    <w:rsid w:val="23600C7E"/>
    <w:rsid w:val="23CA69F1"/>
    <w:rsid w:val="23D62413"/>
    <w:rsid w:val="23E87AE3"/>
    <w:rsid w:val="240F5411"/>
    <w:rsid w:val="24B9401E"/>
    <w:rsid w:val="24D23C39"/>
    <w:rsid w:val="253A1F30"/>
    <w:rsid w:val="25547F3A"/>
    <w:rsid w:val="25611E40"/>
    <w:rsid w:val="25F51DE3"/>
    <w:rsid w:val="26301E3E"/>
    <w:rsid w:val="26C626BC"/>
    <w:rsid w:val="2709199E"/>
    <w:rsid w:val="271A050D"/>
    <w:rsid w:val="274B55F3"/>
    <w:rsid w:val="27F26B29"/>
    <w:rsid w:val="283662C3"/>
    <w:rsid w:val="29121C1A"/>
    <w:rsid w:val="293C52F5"/>
    <w:rsid w:val="299C3BC1"/>
    <w:rsid w:val="2B827DFB"/>
    <w:rsid w:val="2C740924"/>
    <w:rsid w:val="2D053DEF"/>
    <w:rsid w:val="2D092D2F"/>
    <w:rsid w:val="2D3E280E"/>
    <w:rsid w:val="2DA916AB"/>
    <w:rsid w:val="2EAD5884"/>
    <w:rsid w:val="2EC44C19"/>
    <w:rsid w:val="2EFE5594"/>
    <w:rsid w:val="2F6A4212"/>
    <w:rsid w:val="2F7B90F9"/>
    <w:rsid w:val="2F9D17A4"/>
    <w:rsid w:val="2FBB487B"/>
    <w:rsid w:val="2FFC202C"/>
    <w:rsid w:val="30A7301A"/>
    <w:rsid w:val="30BC5390"/>
    <w:rsid w:val="30C65A6F"/>
    <w:rsid w:val="30DE044C"/>
    <w:rsid w:val="319670E1"/>
    <w:rsid w:val="31A8769A"/>
    <w:rsid w:val="31D02272"/>
    <w:rsid w:val="328F2DD0"/>
    <w:rsid w:val="32BD3E0B"/>
    <w:rsid w:val="32DC4CE6"/>
    <w:rsid w:val="33815AAF"/>
    <w:rsid w:val="33D92B57"/>
    <w:rsid w:val="33EC13A9"/>
    <w:rsid w:val="3420390A"/>
    <w:rsid w:val="344060F4"/>
    <w:rsid w:val="349E50E9"/>
    <w:rsid w:val="350407BA"/>
    <w:rsid w:val="356250D3"/>
    <w:rsid w:val="357300D5"/>
    <w:rsid w:val="35922F49"/>
    <w:rsid w:val="35FE136C"/>
    <w:rsid w:val="3723249F"/>
    <w:rsid w:val="372D0C2F"/>
    <w:rsid w:val="37BF7DF2"/>
    <w:rsid w:val="38C05E78"/>
    <w:rsid w:val="38F81121"/>
    <w:rsid w:val="39710D21"/>
    <w:rsid w:val="39BD94A0"/>
    <w:rsid w:val="39D54627"/>
    <w:rsid w:val="3A6D403A"/>
    <w:rsid w:val="3AF06C46"/>
    <w:rsid w:val="3B5661B5"/>
    <w:rsid w:val="3B7BADF7"/>
    <w:rsid w:val="3C2B1CF8"/>
    <w:rsid w:val="3D0C768C"/>
    <w:rsid w:val="3D8239D8"/>
    <w:rsid w:val="3DDE798B"/>
    <w:rsid w:val="3E3D0697"/>
    <w:rsid w:val="3F0B51E4"/>
    <w:rsid w:val="3F2C2E18"/>
    <w:rsid w:val="3FFF2252"/>
    <w:rsid w:val="401E12EB"/>
    <w:rsid w:val="40717E72"/>
    <w:rsid w:val="40B318DD"/>
    <w:rsid w:val="413A0992"/>
    <w:rsid w:val="41742EE3"/>
    <w:rsid w:val="41752E1C"/>
    <w:rsid w:val="41DF1A49"/>
    <w:rsid w:val="42000957"/>
    <w:rsid w:val="420B79BC"/>
    <w:rsid w:val="4226008C"/>
    <w:rsid w:val="427207C8"/>
    <w:rsid w:val="42ED2E59"/>
    <w:rsid w:val="440A5E67"/>
    <w:rsid w:val="448C633B"/>
    <w:rsid w:val="44B2026F"/>
    <w:rsid w:val="45C94763"/>
    <w:rsid w:val="4601429D"/>
    <w:rsid w:val="4751155D"/>
    <w:rsid w:val="47697740"/>
    <w:rsid w:val="48BE46A7"/>
    <w:rsid w:val="48D97524"/>
    <w:rsid w:val="494E4D51"/>
    <w:rsid w:val="49833837"/>
    <w:rsid w:val="49B13FE0"/>
    <w:rsid w:val="4B106CD2"/>
    <w:rsid w:val="4B8A7AE6"/>
    <w:rsid w:val="4C9A5F3E"/>
    <w:rsid w:val="4D1D1521"/>
    <w:rsid w:val="4D395FE1"/>
    <w:rsid w:val="4DCF2012"/>
    <w:rsid w:val="4DFA0CDD"/>
    <w:rsid w:val="4E053FAB"/>
    <w:rsid w:val="4E9E2F35"/>
    <w:rsid w:val="4EEC64E9"/>
    <w:rsid w:val="4FD50B6A"/>
    <w:rsid w:val="500F0C3D"/>
    <w:rsid w:val="50674631"/>
    <w:rsid w:val="50C652E8"/>
    <w:rsid w:val="50D50389"/>
    <w:rsid w:val="51375E87"/>
    <w:rsid w:val="51EA731C"/>
    <w:rsid w:val="52392CEE"/>
    <w:rsid w:val="535C58B0"/>
    <w:rsid w:val="54015557"/>
    <w:rsid w:val="541B0D50"/>
    <w:rsid w:val="54E36F26"/>
    <w:rsid w:val="54F725E5"/>
    <w:rsid w:val="552F1B50"/>
    <w:rsid w:val="557A4A05"/>
    <w:rsid w:val="562E39E7"/>
    <w:rsid w:val="564535B7"/>
    <w:rsid w:val="56851D8D"/>
    <w:rsid w:val="56D82D31"/>
    <w:rsid w:val="56FC2048"/>
    <w:rsid w:val="57462A93"/>
    <w:rsid w:val="576F2E2E"/>
    <w:rsid w:val="57EB19AD"/>
    <w:rsid w:val="57FC2A48"/>
    <w:rsid w:val="581422A4"/>
    <w:rsid w:val="583523D1"/>
    <w:rsid w:val="58363A36"/>
    <w:rsid w:val="58823D7B"/>
    <w:rsid w:val="59212B72"/>
    <w:rsid w:val="59465D4C"/>
    <w:rsid w:val="596858D8"/>
    <w:rsid w:val="59C84C94"/>
    <w:rsid w:val="5A072110"/>
    <w:rsid w:val="5AE173F0"/>
    <w:rsid w:val="5B200D8D"/>
    <w:rsid w:val="5BAB4FC8"/>
    <w:rsid w:val="5C0E65CF"/>
    <w:rsid w:val="5C30736F"/>
    <w:rsid w:val="5C344FAE"/>
    <w:rsid w:val="5CC7686F"/>
    <w:rsid w:val="5D493CCC"/>
    <w:rsid w:val="5D6D3A74"/>
    <w:rsid w:val="5E8003DD"/>
    <w:rsid w:val="5EFFE5AD"/>
    <w:rsid w:val="5FA32532"/>
    <w:rsid w:val="5FAB14C4"/>
    <w:rsid w:val="5FC57EDF"/>
    <w:rsid w:val="5FF14D4A"/>
    <w:rsid w:val="60623E27"/>
    <w:rsid w:val="61680E55"/>
    <w:rsid w:val="616B3DDF"/>
    <w:rsid w:val="62070BC1"/>
    <w:rsid w:val="62423878"/>
    <w:rsid w:val="626D28D2"/>
    <w:rsid w:val="628A6975"/>
    <w:rsid w:val="62F2644C"/>
    <w:rsid w:val="63936210"/>
    <w:rsid w:val="64DC0D59"/>
    <w:rsid w:val="65EE4F62"/>
    <w:rsid w:val="661160A9"/>
    <w:rsid w:val="66B62874"/>
    <w:rsid w:val="66D01090"/>
    <w:rsid w:val="675400CE"/>
    <w:rsid w:val="67873294"/>
    <w:rsid w:val="696542C2"/>
    <w:rsid w:val="697D04EB"/>
    <w:rsid w:val="69895823"/>
    <w:rsid w:val="69E06C7A"/>
    <w:rsid w:val="6A1770C9"/>
    <w:rsid w:val="6A24218B"/>
    <w:rsid w:val="6A5862CF"/>
    <w:rsid w:val="6AD518AB"/>
    <w:rsid w:val="6B1E6497"/>
    <w:rsid w:val="6B7B5694"/>
    <w:rsid w:val="6B93515D"/>
    <w:rsid w:val="6BA10C56"/>
    <w:rsid w:val="6C120FC7"/>
    <w:rsid w:val="6C290F57"/>
    <w:rsid w:val="6C2E403A"/>
    <w:rsid w:val="6C8B768D"/>
    <w:rsid w:val="6CB9045A"/>
    <w:rsid w:val="6CFF3FF8"/>
    <w:rsid w:val="6D083D17"/>
    <w:rsid w:val="6D180D54"/>
    <w:rsid w:val="6D4A025B"/>
    <w:rsid w:val="6D7F65B9"/>
    <w:rsid w:val="6D8E1A1A"/>
    <w:rsid w:val="6DC71DFE"/>
    <w:rsid w:val="6DEB5D1C"/>
    <w:rsid w:val="6E0C2DE7"/>
    <w:rsid w:val="6E887136"/>
    <w:rsid w:val="6E8D2498"/>
    <w:rsid w:val="6F97486B"/>
    <w:rsid w:val="6FF72EC5"/>
    <w:rsid w:val="70534516"/>
    <w:rsid w:val="70C57082"/>
    <w:rsid w:val="71014E29"/>
    <w:rsid w:val="71D67B21"/>
    <w:rsid w:val="71EF2F07"/>
    <w:rsid w:val="722D0B45"/>
    <w:rsid w:val="7284292B"/>
    <w:rsid w:val="72FF4034"/>
    <w:rsid w:val="732734F5"/>
    <w:rsid w:val="73B01FEE"/>
    <w:rsid w:val="74607AA0"/>
    <w:rsid w:val="74FB9118"/>
    <w:rsid w:val="7562D789"/>
    <w:rsid w:val="765E7F92"/>
    <w:rsid w:val="76CA1D50"/>
    <w:rsid w:val="76F438EE"/>
    <w:rsid w:val="77A83410"/>
    <w:rsid w:val="77DE434D"/>
    <w:rsid w:val="77F331E8"/>
    <w:rsid w:val="7834215B"/>
    <w:rsid w:val="792F1081"/>
    <w:rsid w:val="793E2F2D"/>
    <w:rsid w:val="794753EE"/>
    <w:rsid w:val="79603D71"/>
    <w:rsid w:val="79BA3054"/>
    <w:rsid w:val="79BCC199"/>
    <w:rsid w:val="7A736AB5"/>
    <w:rsid w:val="7A796401"/>
    <w:rsid w:val="7AB249C5"/>
    <w:rsid w:val="7B9F2135"/>
    <w:rsid w:val="7BD7DF7B"/>
    <w:rsid w:val="7CC11575"/>
    <w:rsid w:val="7CD03BB5"/>
    <w:rsid w:val="7EB669ED"/>
    <w:rsid w:val="7FC94565"/>
    <w:rsid w:val="7FCAED11"/>
    <w:rsid w:val="7FF701BC"/>
    <w:rsid w:val="8DDBB57E"/>
    <w:rsid w:val="9976BDE5"/>
    <w:rsid w:val="B4D978A5"/>
    <w:rsid w:val="CDBFC1AD"/>
    <w:rsid w:val="DEE72CC2"/>
    <w:rsid w:val="DF1A2FCF"/>
    <w:rsid w:val="DFF1BCD2"/>
    <w:rsid w:val="E77E1DE4"/>
    <w:rsid w:val="EB7D6D09"/>
    <w:rsid w:val="EF376256"/>
    <w:rsid w:val="EFF71FB5"/>
    <w:rsid w:val="FC7FEA5F"/>
    <w:rsid w:val="FDF82CC2"/>
    <w:rsid w:val="FE190D2D"/>
    <w:rsid w:val="FEF7E4DF"/>
    <w:rsid w:val="FF1F51A7"/>
    <w:rsid w:val="FF77B42C"/>
    <w:rsid w:val="FFD55C40"/>
    <w:rsid w:val="FFEDDC1C"/>
    <w:rsid w:val="FFFD5FAC"/>
    <w:rsid w:val="FFFE6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unhideWhenUsed/>
    <w:qFormat/>
    <w:uiPriority w:val="99"/>
    <w:pPr>
      <w:jc w:val="left"/>
    </w:pPr>
    <w:rPr>
      <w:snapToGrid w:val="0"/>
      <w:szCs w:val="20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7"/>
    <w:qFormat/>
    <w:uiPriority w:val="0"/>
    <w:rPr>
      <w:kern w:val="2"/>
      <w:sz w:val="18"/>
      <w:szCs w:val="18"/>
    </w:rPr>
  </w:style>
  <w:style w:type="paragraph" w:customStyle="1" w:styleId="14">
    <w:name w:val="中文报告书样式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24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301</Words>
  <Characters>1717</Characters>
  <Lines>14</Lines>
  <Paragraphs>4</Paragraphs>
  <TotalTime>744</TotalTime>
  <ScaleCrop>false</ScaleCrop>
  <LinksUpToDate>false</LinksUpToDate>
  <CharactersWithSpaces>2014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2020-12-09T09:55:00Z</dcterms:created>
  <dc:creator>张明蕾</dc:creator>
  <cp:lastModifiedBy>dell</cp:lastModifiedBy>
  <cp:lastPrinted>2025-07-29T22:46:00Z</cp:lastPrinted>
  <dcterms:modified xsi:type="dcterms:W3CDTF">2025-12-26T02:25:47Z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081D54934EC741EF9795E1D5F65510B9</vt:lpwstr>
  </property>
  <property fmtid="{D5CDD505-2E9C-101B-9397-08002B2CF9AE}" pid="4" name="KSOTemplateDocerSaveRecord">
    <vt:lpwstr>eyJoZGlkIjoiMzU4Y2IxYWRjN2EzMDcyYTNjZmRhN2U4ZWRiYWRmNGEiLCJ1c2VySWQiOiI1MTk5NDE2ODYifQ==</vt:lpwstr>
  </property>
</Properties>
</file>