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360" w:lineRule="auto"/>
        <w:jc w:val="center"/>
        <w:rPr>
          <w:rFonts w:ascii="仿宋_GB2312" w:eastAsia="仿宋_GB2312"/>
          <w:sz w:val="32"/>
          <w:szCs w:val="32"/>
        </w:rPr>
      </w:pPr>
    </w:p>
    <w:p>
      <w:pPr>
        <w:jc w:val="center"/>
        <w:rPr>
          <w:rFonts w:hint="default" w:ascii="Times New Roman" w:hAnsi="Times New Roman" w:eastAsia="仿宋_GB2312" w:cs="Times New Roman"/>
          <w:sz w:val="32"/>
          <w:szCs w:val="32"/>
        </w:rPr>
      </w:pPr>
    </w:p>
    <w:p>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284</w:t>
      </w:r>
      <w:r>
        <w:rPr>
          <w:rFonts w:hint="default" w:ascii="Times New Roman" w:hAnsi="Times New Roman" w:eastAsia="仿宋_GB2312" w:cs="Times New Roman"/>
          <w:sz w:val="32"/>
          <w:szCs w:val="32"/>
        </w:rPr>
        <w:t>号</w:t>
      </w:r>
    </w:p>
    <w:p>
      <w:pPr>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w:t>
      </w:r>
      <w:r>
        <w:rPr>
          <w:rFonts w:hint="default"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0</w:t>
      </w:r>
      <w:r>
        <w:rPr>
          <w:rFonts w:hint="eastAsia"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-000000-60-01-</w:t>
      </w:r>
      <w:r>
        <w:rPr>
          <w:rFonts w:hint="eastAsia" w:eastAsia="仿宋_GB2312" w:cs="Times New Roman"/>
          <w:kern w:val="2"/>
          <w:sz w:val="32"/>
          <w:szCs w:val="32"/>
          <w:lang w:val="en-US" w:eastAsia="zh-CN" w:bidi="ar-SA"/>
        </w:rPr>
        <w:t>393069</w:t>
      </w:r>
      <w:r>
        <w:rPr>
          <w:rFonts w:hint="eastAsia" w:ascii="Times New Roman" w:hAnsi="Times New Roman" w:eastAsia="仿宋_GB2312" w:cs="Times New Roman"/>
          <w:kern w:val="2"/>
          <w:sz w:val="32"/>
          <w:szCs w:val="32"/>
          <w:lang w:val="en-US" w:eastAsia="zh-CN" w:bidi="ar-SA"/>
        </w:rPr>
        <w:t>）</w:t>
      </w:r>
    </w:p>
    <w:p>
      <w:pPr>
        <w:pStyle w:val="2"/>
        <w:rPr>
          <w:rFonts w:hint="eastAsia"/>
          <w:lang w:val="en-US" w:eastAsia="zh-CN"/>
        </w:rPr>
      </w:pPr>
    </w:p>
    <w:p>
      <w:pPr>
        <w:spacing w:line="0" w:lineRule="atLeast"/>
        <w:jc w:val="center"/>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t>关于中国石油大港油田第</w:t>
      </w:r>
      <w:r>
        <w:rPr>
          <w:rFonts w:hint="eastAsia" w:eastAsia="方正小标宋简体" w:cs="Times New Roman"/>
          <w:color w:val="000000"/>
          <w:sz w:val="44"/>
          <w:lang w:eastAsia="zh-CN"/>
        </w:rPr>
        <w:t>五</w:t>
      </w:r>
      <w:r>
        <w:rPr>
          <w:rFonts w:hint="default" w:ascii="Times New Roman" w:hAnsi="Times New Roman" w:eastAsia="方正小标宋简体" w:cs="Times New Roman"/>
          <w:color w:val="000000"/>
          <w:sz w:val="44"/>
        </w:rPr>
        <w:t>采油厂</w:t>
      </w:r>
      <w:r>
        <w:rPr>
          <w:rFonts w:hint="eastAsia" w:eastAsia="方正小标宋简体" w:cs="Times New Roman"/>
          <w:color w:val="000000"/>
          <w:sz w:val="44"/>
          <w:lang w:val="en-US" w:eastAsia="zh-CN"/>
        </w:rPr>
        <w:t>2023-2025年</w:t>
      </w:r>
      <w:r>
        <w:rPr>
          <w:rFonts w:hint="default" w:ascii="Times New Roman" w:hAnsi="Times New Roman" w:eastAsia="方正小标宋简体" w:cs="Times New Roman"/>
          <w:color w:val="000000"/>
          <w:sz w:val="44"/>
        </w:rPr>
        <w:t>产能建设项目环境影响报告书的批复</w:t>
      </w:r>
    </w:p>
    <w:p>
      <w:pPr>
        <w:spacing w:line="0" w:lineRule="atLeast"/>
        <w:jc w:val="center"/>
        <w:rPr>
          <w:rFonts w:ascii="宋体" w:hAnsi="宋体"/>
          <w:b/>
          <w:color w:val="000000"/>
          <w:sz w:val="21"/>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中国石油天然气股份有限公司大港油田分公司</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你公司</w:t>
      </w:r>
      <w:r>
        <w:rPr>
          <w:rFonts w:hint="default" w:ascii="Times New Roman" w:hAnsi="Times New Roman" w:eastAsia="仿宋_GB2312" w:cs="Times New Roman"/>
          <w:sz w:val="32"/>
          <w:szCs w:val="32"/>
        </w:rPr>
        <w:t>呈报</w:t>
      </w:r>
      <w:r>
        <w:rPr>
          <w:rFonts w:hint="default" w:ascii="Times New Roman" w:hAnsi="Times New Roman" w:eastAsia="仿宋_GB2312" w:cs="Times New Roman"/>
          <w:sz w:val="32"/>
          <w:szCs w:val="32"/>
          <w:lang w:eastAsia="zh-CN"/>
        </w:rPr>
        <w:t>的《关于报批“中国石油大港油田第</w:t>
      </w:r>
      <w:r>
        <w:rPr>
          <w:rFonts w:hint="eastAsia" w:eastAsia="仿宋_GB2312" w:cs="Times New Roman"/>
          <w:sz w:val="32"/>
          <w:szCs w:val="32"/>
          <w:lang w:eastAsia="zh-CN"/>
        </w:rPr>
        <w:t>五</w:t>
      </w:r>
      <w:r>
        <w:rPr>
          <w:rFonts w:hint="default" w:ascii="Times New Roman" w:hAnsi="Times New Roman" w:eastAsia="仿宋_GB2312" w:cs="Times New Roman"/>
          <w:sz w:val="32"/>
          <w:szCs w:val="32"/>
          <w:lang w:eastAsia="zh-CN"/>
        </w:rPr>
        <w:t>采油厂</w:t>
      </w:r>
      <w:r>
        <w:rPr>
          <w:rFonts w:hint="eastAsia" w:eastAsia="仿宋_GB2312" w:cs="Times New Roman"/>
          <w:sz w:val="32"/>
          <w:szCs w:val="32"/>
          <w:lang w:val="en-US" w:eastAsia="zh-CN"/>
        </w:rPr>
        <w:t>2023-2025年</w:t>
      </w:r>
      <w:r>
        <w:rPr>
          <w:rFonts w:hint="default" w:ascii="Times New Roman" w:hAnsi="Times New Roman" w:eastAsia="仿宋_GB2312" w:cs="Times New Roman"/>
          <w:sz w:val="32"/>
          <w:szCs w:val="32"/>
          <w:lang w:eastAsia="zh-CN"/>
        </w:rPr>
        <w:t>产能建设项目”环境影响报告书</w:t>
      </w:r>
      <w:r>
        <w:rPr>
          <w:rFonts w:hint="default" w:ascii="Times New Roman" w:hAnsi="Times New Roman" w:eastAsia="仿宋_GB2312" w:cs="Times New Roman"/>
          <w:sz w:val="32"/>
          <w:szCs w:val="32"/>
          <w:lang w:val="en-US" w:eastAsia="zh-CN"/>
        </w:rPr>
        <w:t>的请示</w:t>
      </w:r>
      <w:r>
        <w:rPr>
          <w:rFonts w:hint="default" w:ascii="Times New Roman" w:hAnsi="Times New Roman" w:eastAsia="仿宋_GB2312" w:cs="Times New Roman"/>
          <w:sz w:val="32"/>
          <w:szCs w:val="32"/>
          <w:lang w:eastAsia="zh-CN"/>
        </w:rPr>
        <w:t>》、天津环科环境咨询有限公司</w:t>
      </w:r>
      <w:r>
        <w:rPr>
          <w:rFonts w:hint="eastAsia" w:ascii="Times New Roman" w:hAnsi="Times New Roman" w:eastAsia="仿宋_GB2312" w:cs="Times New Roman"/>
          <w:sz w:val="32"/>
          <w:szCs w:val="32"/>
          <w:lang w:eastAsia="zh-CN"/>
        </w:rPr>
        <w:t>出具的</w:t>
      </w:r>
      <w:r>
        <w:rPr>
          <w:rFonts w:hint="default" w:ascii="Times New Roman" w:hAnsi="Times New Roman" w:eastAsia="仿宋_GB2312" w:cs="Times New Roman"/>
          <w:sz w:val="32"/>
          <w:szCs w:val="32"/>
          <w:lang w:eastAsia="zh-CN"/>
        </w:rPr>
        <w:t>《关于中国石油大港油田第</w:t>
      </w:r>
      <w:r>
        <w:rPr>
          <w:rFonts w:hint="eastAsia" w:eastAsia="仿宋_GB2312" w:cs="Times New Roman"/>
          <w:sz w:val="32"/>
          <w:szCs w:val="32"/>
          <w:lang w:eastAsia="zh-CN"/>
        </w:rPr>
        <w:t>五</w:t>
      </w:r>
      <w:r>
        <w:rPr>
          <w:rFonts w:hint="default" w:ascii="Times New Roman" w:hAnsi="Times New Roman" w:eastAsia="仿宋_GB2312" w:cs="Times New Roman"/>
          <w:sz w:val="32"/>
          <w:szCs w:val="32"/>
          <w:lang w:eastAsia="zh-CN"/>
        </w:rPr>
        <w:t>采油厂</w:t>
      </w:r>
      <w:r>
        <w:rPr>
          <w:rFonts w:hint="eastAsia" w:eastAsia="仿宋_GB2312" w:cs="Times New Roman"/>
          <w:sz w:val="32"/>
          <w:szCs w:val="32"/>
          <w:lang w:val="en-US" w:eastAsia="zh-CN"/>
        </w:rPr>
        <w:t>2023-2025年</w:t>
      </w:r>
      <w:r>
        <w:rPr>
          <w:rFonts w:hint="default" w:ascii="Times New Roman" w:hAnsi="Times New Roman" w:eastAsia="仿宋_GB2312" w:cs="Times New Roman"/>
          <w:sz w:val="32"/>
          <w:szCs w:val="32"/>
          <w:lang w:eastAsia="zh-CN"/>
        </w:rPr>
        <w:t>产能建设项目环境影响报告书的技术评估报告</w:t>
      </w:r>
      <w:r>
        <w:rPr>
          <w:rFonts w:hint="default" w:ascii="Times New Roman" w:hAnsi="Times New Roman" w:eastAsia="仿宋_GB2312" w:cs="Times New Roman"/>
          <w:sz w:val="32"/>
          <w:szCs w:val="32"/>
        </w:rPr>
        <w:t>》（新区评估</w:t>
      </w:r>
      <w:r>
        <w:rPr>
          <w:rFonts w:hint="default" w:ascii="Times New Roman" w:hAnsi="Times New Roman" w:eastAsia="仿宋_GB2312" w:cs="Times New Roman"/>
          <w:sz w:val="32"/>
          <w:szCs w:val="32"/>
          <w:lang w:eastAsia="zh-CN"/>
        </w:rPr>
        <w:t>书〔20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011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）和</w:t>
      </w:r>
      <w:r>
        <w:rPr>
          <w:rFonts w:hint="eastAsia" w:eastAsia="仿宋_GB2312" w:cs="Times New Roman"/>
          <w:sz w:val="32"/>
          <w:szCs w:val="32"/>
          <w:lang w:eastAsia="zh-CN"/>
        </w:rPr>
        <w:t>中材地质工程勘查研究院有限公司</w:t>
      </w:r>
      <w:r>
        <w:rPr>
          <w:rFonts w:hint="default" w:ascii="Times New Roman" w:hAnsi="Times New Roman" w:eastAsia="仿宋_GB2312" w:cs="Times New Roman"/>
          <w:sz w:val="32"/>
          <w:szCs w:val="32"/>
          <w:lang w:val="en-US" w:eastAsia="zh-CN"/>
        </w:rPr>
        <w:t>编制的</w:t>
      </w:r>
      <w:r>
        <w:rPr>
          <w:rFonts w:hint="default" w:ascii="Times New Roman" w:hAnsi="Times New Roman" w:eastAsia="仿宋_GB2312" w:cs="Times New Roman"/>
          <w:sz w:val="32"/>
          <w:szCs w:val="32"/>
          <w:lang w:eastAsia="zh-CN"/>
        </w:rPr>
        <w:t>《中国石油大港油田第</w:t>
      </w:r>
      <w:r>
        <w:rPr>
          <w:rFonts w:hint="eastAsia" w:eastAsia="仿宋_GB2312" w:cs="Times New Roman"/>
          <w:sz w:val="32"/>
          <w:szCs w:val="32"/>
          <w:lang w:eastAsia="zh-CN"/>
        </w:rPr>
        <w:t>五</w:t>
      </w:r>
      <w:r>
        <w:rPr>
          <w:rFonts w:hint="default" w:ascii="Times New Roman" w:hAnsi="Times New Roman" w:eastAsia="仿宋_GB2312" w:cs="Times New Roman"/>
          <w:sz w:val="32"/>
          <w:szCs w:val="32"/>
          <w:lang w:eastAsia="zh-CN"/>
        </w:rPr>
        <w:t>采油厂</w:t>
      </w:r>
      <w:r>
        <w:rPr>
          <w:rFonts w:hint="eastAsia" w:eastAsia="仿宋_GB2312" w:cs="Times New Roman"/>
          <w:sz w:val="32"/>
          <w:szCs w:val="32"/>
          <w:lang w:val="en-US" w:eastAsia="zh-CN"/>
        </w:rPr>
        <w:t>2023-2025年</w:t>
      </w:r>
      <w:r>
        <w:rPr>
          <w:rFonts w:hint="default" w:ascii="Times New Roman" w:hAnsi="Times New Roman" w:eastAsia="仿宋_GB2312" w:cs="Times New Roman"/>
          <w:sz w:val="32"/>
          <w:szCs w:val="32"/>
          <w:lang w:eastAsia="zh-CN"/>
        </w:rPr>
        <w:t>产能建设项目环境影响报告书》等材料收悉。经我局研究，批复如下：</w:t>
      </w:r>
    </w:p>
    <w:p>
      <w:pPr>
        <w:keepNext w:val="0"/>
        <w:keepLines w:val="0"/>
        <w:pageBreakBefore w:val="0"/>
        <w:widowControl w:val="0"/>
        <w:tabs>
          <w:tab w:val="left" w:pos="4752"/>
        </w:tabs>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0000FF"/>
          <w:sz w:val="32"/>
          <w:szCs w:val="32"/>
          <w:lang w:eastAsia="zh-CN"/>
        </w:rPr>
      </w:pPr>
      <w:r>
        <w:rPr>
          <w:rFonts w:hint="eastAsia" w:eastAsia="仿宋_GB2312" w:cs="Times New Roman"/>
          <w:bCs/>
          <w:sz w:val="32"/>
          <w:szCs w:val="32"/>
          <w:lang w:eastAsia="zh-CN"/>
        </w:rPr>
        <w:t>一、</w:t>
      </w:r>
      <w:r>
        <w:rPr>
          <w:rFonts w:hint="default" w:ascii="Times New Roman" w:hAnsi="Times New Roman" w:eastAsia="仿宋_GB2312" w:cs="Times New Roman"/>
          <w:bCs/>
          <w:sz w:val="32"/>
          <w:szCs w:val="32"/>
        </w:rPr>
        <w:t>为维持油田</w:t>
      </w:r>
      <w:r>
        <w:rPr>
          <w:rFonts w:hint="eastAsia" w:eastAsia="仿宋_GB2312" w:cs="Times New Roman"/>
          <w:bCs/>
          <w:sz w:val="32"/>
          <w:szCs w:val="32"/>
          <w:lang w:eastAsia="zh-CN"/>
        </w:rPr>
        <w:t>的</w:t>
      </w:r>
      <w:r>
        <w:rPr>
          <w:rFonts w:hint="default" w:ascii="Times New Roman" w:hAnsi="Times New Roman" w:eastAsia="仿宋_GB2312" w:cs="Times New Roman"/>
          <w:bCs/>
          <w:sz w:val="32"/>
          <w:szCs w:val="32"/>
        </w:rPr>
        <w:t>产能</w:t>
      </w:r>
      <w:r>
        <w:rPr>
          <w:rFonts w:hint="default" w:ascii="Times New Roman" w:hAnsi="Times New Roman" w:eastAsia="仿宋_GB2312" w:cs="Times New Roman"/>
          <w:color w:val="auto"/>
          <w:sz w:val="32"/>
          <w:szCs w:val="32"/>
          <w:lang w:val="en-US" w:eastAsia="zh-CN"/>
        </w:rPr>
        <w:t>，你公司拟</w:t>
      </w:r>
      <w:r>
        <w:rPr>
          <w:rFonts w:hint="default" w:ascii="Times New Roman" w:hAnsi="Times New Roman" w:eastAsia="仿宋_GB2312" w:cs="Times New Roman"/>
          <w:bCs/>
          <w:sz w:val="32"/>
          <w:szCs w:val="32"/>
        </w:rPr>
        <w:t>对</w:t>
      </w:r>
      <w:r>
        <w:rPr>
          <w:rFonts w:hint="eastAsia" w:eastAsia="仿宋_GB2312" w:cs="Times New Roman"/>
          <w:bCs/>
          <w:sz w:val="32"/>
          <w:szCs w:val="32"/>
          <w:lang w:eastAsia="zh-CN"/>
        </w:rPr>
        <w:t>第五采油厂周清庄油田开采范围内</w:t>
      </w:r>
      <w:r>
        <w:rPr>
          <w:rFonts w:hint="eastAsia" w:eastAsia="仿宋_GB2312" w:cs="Times New Roman"/>
          <w:bCs/>
          <w:sz w:val="32"/>
          <w:szCs w:val="32"/>
          <w:lang w:val="en-US" w:eastAsia="zh-CN"/>
        </w:rPr>
        <w:t>2个老区块及1个新区块</w:t>
      </w:r>
      <w:r>
        <w:rPr>
          <w:rFonts w:hint="default" w:ascii="Times New Roman" w:hAnsi="Times New Roman" w:eastAsia="仿宋_GB2312" w:cs="Times New Roman"/>
          <w:bCs/>
          <w:sz w:val="32"/>
          <w:szCs w:val="32"/>
        </w:rPr>
        <w:t>进行产能开发</w:t>
      </w:r>
      <w:r>
        <w:rPr>
          <w:rFonts w:hint="eastAsia" w:eastAsia="仿宋_GB2312" w:cs="Times New Roman"/>
          <w:bCs/>
          <w:sz w:val="32"/>
          <w:szCs w:val="32"/>
          <w:lang w:eastAsia="zh-CN"/>
        </w:rPr>
        <w:t>，部署新钻井</w:t>
      </w:r>
      <w:r>
        <w:rPr>
          <w:rFonts w:hint="eastAsia" w:eastAsia="仿宋_GB2312" w:cs="Times New Roman"/>
          <w:bCs/>
          <w:sz w:val="32"/>
          <w:szCs w:val="32"/>
          <w:lang w:val="en-US" w:eastAsia="zh-CN"/>
        </w:rPr>
        <w:t>9</w:t>
      </w:r>
      <w:r>
        <w:rPr>
          <w:rFonts w:hint="default" w:ascii="Times New Roman" w:hAnsi="Times New Roman" w:eastAsia="仿宋_GB2312" w:cs="Times New Roman"/>
          <w:bCs/>
          <w:sz w:val="32"/>
          <w:szCs w:val="32"/>
        </w:rPr>
        <w:t>口，</w:t>
      </w:r>
      <w:r>
        <w:rPr>
          <w:rFonts w:hint="eastAsia" w:eastAsia="仿宋_GB2312" w:cs="Times New Roman"/>
          <w:bCs/>
          <w:sz w:val="32"/>
          <w:szCs w:val="32"/>
          <w:lang w:val="en-US" w:eastAsia="zh-CN"/>
        </w:rPr>
        <w:t>其中</w:t>
      </w:r>
      <w:r>
        <w:rPr>
          <w:rFonts w:eastAsia="仿宋_GB2312"/>
          <w:bCs/>
          <w:sz w:val="32"/>
          <w:szCs w:val="32"/>
        </w:rPr>
        <w:t>在滨23X1井场部署3口钻井（均为采油井），在岐北117X1井场部署2口钻井（采油井1口、注水井1口），在岐24-1井场部署4口钻井（采油井3口、注水井1口）</w:t>
      </w:r>
      <w:r>
        <w:rPr>
          <w:rFonts w:hint="default" w:ascii="Times New Roman" w:hAnsi="Times New Roman" w:eastAsia="仿宋_GB2312" w:cs="Times New Roman"/>
          <w:bCs/>
          <w:sz w:val="32"/>
          <w:szCs w:val="32"/>
        </w:rPr>
        <w:t>，总进尺</w:t>
      </w:r>
      <w:r>
        <w:rPr>
          <w:rFonts w:hint="eastAsia" w:eastAsia="仿宋_GB2312" w:cs="Times New Roman"/>
          <w:bCs/>
          <w:sz w:val="32"/>
          <w:szCs w:val="32"/>
          <w:lang w:val="en-US" w:eastAsia="zh-CN"/>
        </w:rPr>
        <w:t>3.13</w:t>
      </w:r>
      <w:r>
        <w:rPr>
          <w:rFonts w:hint="default" w:ascii="Times New Roman" w:hAnsi="Times New Roman" w:eastAsia="仿宋_GB2312" w:cs="Times New Roman"/>
          <w:bCs/>
          <w:sz w:val="32"/>
          <w:szCs w:val="32"/>
        </w:rPr>
        <w:t>万米</w:t>
      </w:r>
      <w:r>
        <w:rPr>
          <w:rFonts w:hint="eastAsia" w:eastAsia="仿宋_GB2312" w:cs="Times New Roman"/>
          <w:bCs/>
          <w:sz w:val="32"/>
          <w:szCs w:val="32"/>
          <w:lang w:eastAsia="zh-CN"/>
        </w:rPr>
        <w:t>，并配套建设</w:t>
      </w:r>
      <w:r>
        <w:rPr>
          <w:rFonts w:hint="eastAsia" w:eastAsia="仿宋_GB2312" w:cs="Times New Roman"/>
          <w:bCs/>
          <w:sz w:val="32"/>
          <w:szCs w:val="32"/>
          <w:lang w:val="en-US" w:eastAsia="zh-CN"/>
        </w:rPr>
        <w:t>1.05千米单井输油管线和0.4千米单井注水管线</w:t>
      </w: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highlight w:val="none"/>
          <w:lang w:eastAsia="zh-CN"/>
        </w:rPr>
        <w:t>本次产能建设依托现有井场，不新增用地，新钻井、配套设施、单井输油管线、单井注水管线均位于现有井场占地范围内，采出液、回注水的集输、回注依托现有的集输干线，</w:t>
      </w:r>
      <w:r>
        <w:rPr>
          <w:rFonts w:hint="default" w:ascii="Times New Roman" w:hAnsi="Times New Roman" w:eastAsia="仿宋_GB2312" w:cs="Times New Roman"/>
          <w:bCs/>
          <w:sz w:val="32"/>
          <w:szCs w:val="32"/>
          <w:lang w:eastAsia="zh-CN"/>
        </w:rPr>
        <w:t>采出液的处理依托</w:t>
      </w:r>
      <w:r>
        <w:rPr>
          <w:rFonts w:hint="eastAsia" w:eastAsia="仿宋_GB2312" w:cs="Times New Roman"/>
          <w:sz w:val="32"/>
          <w:szCs w:val="32"/>
          <w:lang w:val="en-US" w:eastAsia="zh-CN"/>
        </w:rPr>
        <w:t>南三</w:t>
      </w:r>
      <w:r>
        <w:rPr>
          <w:rFonts w:hint="default" w:ascii="Times New Roman" w:hAnsi="Times New Roman" w:eastAsia="仿宋_GB2312" w:cs="Times New Roman"/>
          <w:sz w:val="32"/>
          <w:szCs w:val="32"/>
          <w:lang w:val="en-US" w:eastAsia="zh-CN"/>
        </w:rPr>
        <w:t>联合站</w:t>
      </w:r>
      <w:r>
        <w:rPr>
          <w:rFonts w:hint="eastAsia" w:eastAsia="仿宋_GB2312" w:cs="Times New Roman"/>
          <w:sz w:val="32"/>
          <w:szCs w:val="32"/>
          <w:lang w:val="en-US" w:eastAsia="zh-CN"/>
        </w:rPr>
        <w:t>、西二联合站</w:t>
      </w:r>
      <w:r>
        <w:rPr>
          <w:rFonts w:hint="default" w:ascii="Times New Roman" w:hAnsi="Times New Roman" w:eastAsia="仿宋_GB2312" w:cs="Times New Roman"/>
          <w:bCs/>
          <w:sz w:val="32"/>
          <w:szCs w:val="32"/>
          <w:lang w:eastAsia="zh-CN"/>
        </w:rPr>
        <w:t>的现有处理设施，本次不对联合站进行改造</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评价期内不涉及退役作业。</w:t>
      </w:r>
      <w:r>
        <w:rPr>
          <w:rFonts w:hint="default" w:ascii="Times New Roman" w:hAnsi="Times New Roman" w:eastAsia="仿宋_GB2312" w:cs="Times New Roman"/>
          <w:bCs/>
          <w:sz w:val="32"/>
          <w:szCs w:val="32"/>
          <w:lang w:val="en-US" w:eastAsia="zh-CN"/>
        </w:rPr>
        <w:t>项目总投</w:t>
      </w:r>
      <w:r>
        <w:rPr>
          <w:rFonts w:hint="default" w:ascii="Times New Roman" w:hAnsi="Times New Roman" w:eastAsia="仿宋_GB2312" w:cs="Times New Roman"/>
          <w:bCs/>
          <w:sz w:val="32"/>
          <w:szCs w:val="32"/>
        </w:rPr>
        <w:t>资为</w:t>
      </w:r>
      <w:r>
        <w:rPr>
          <w:rFonts w:hint="eastAsia" w:eastAsia="仿宋_GB2312" w:cs="Times New Roman"/>
          <w:bCs/>
          <w:sz w:val="32"/>
          <w:szCs w:val="32"/>
          <w:lang w:val="en-US" w:eastAsia="zh-CN"/>
        </w:rPr>
        <w:t>27814</w:t>
      </w:r>
      <w:r>
        <w:rPr>
          <w:rFonts w:hint="eastAsia" w:eastAsia="仿宋_GB2312" w:cs="Times New Roman"/>
          <w:bCs/>
          <w:sz w:val="32"/>
          <w:szCs w:val="32"/>
          <w:lang w:eastAsia="zh-CN"/>
        </w:rPr>
        <w:t>万</w:t>
      </w:r>
      <w:r>
        <w:rPr>
          <w:rFonts w:hint="default" w:ascii="Times New Roman" w:hAnsi="Times New Roman" w:eastAsia="仿宋_GB2312" w:cs="Times New Roman"/>
          <w:bCs/>
          <w:sz w:val="32"/>
          <w:szCs w:val="32"/>
        </w:rPr>
        <w:t>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w:t>
      </w:r>
      <w:r>
        <w:rPr>
          <w:rFonts w:hint="default" w:ascii="Times New Roman" w:hAnsi="Times New Roman" w:eastAsia="仿宋_GB2312" w:cs="Times New Roman"/>
          <w:bCs/>
          <w:sz w:val="32"/>
          <w:szCs w:val="32"/>
          <w:lang w:eastAsia="zh-CN"/>
        </w:rPr>
        <w:t>中</w:t>
      </w:r>
      <w:r>
        <w:rPr>
          <w:rFonts w:hint="default" w:ascii="Times New Roman" w:hAnsi="Times New Roman" w:eastAsia="仿宋_GB2312" w:cs="Times New Roman"/>
          <w:bCs/>
          <w:sz w:val="32"/>
          <w:szCs w:val="32"/>
        </w:rPr>
        <w:t>环保投资为</w:t>
      </w:r>
      <w:r>
        <w:rPr>
          <w:rFonts w:hint="eastAsia" w:eastAsia="仿宋_GB2312" w:cs="Times New Roman"/>
          <w:bCs/>
          <w:sz w:val="32"/>
          <w:szCs w:val="32"/>
          <w:lang w:val="en-US" w:eastAsia="zh-CN"/>
        </w:rPr>
        <w:t>90</w:t>
      </w:r>
      <w:r>
        <w:rPr>
          <w:rFonts w:hint="default" w:ascii="Times New Roman" w:hAnsi="Times New Roman" w:eastAsia="仿宋_GB2312" w:cs="Times New Roman"/>
          <w:bCs/>
          <w:sz w:val="32"/>
          <w:szCs w:val="32"/>
        </w:rPr>
        <w:t>万元，占总投资的</w:t>
      </w:r>
      <w:r>
        <w:rPr>
          <w:rFonts w:hint="eastAsia" w:eastAsia="仿宋_GB2312" w:cs="Times New Roman"/>
          <w:bCs/>
          <w:sz w:val="32"/>
          <w:szCs w:val="32"/>
          <w:lang w:val="en-US" w:eastAsia="zh-CN"/>
        </w:rPr>
        <w:t>0.3</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2025年</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lang w:eastAsia="zh-CN"/>
        </w:rPr>
        <w:t>至</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eastAsia="zh-CN"/>
        </w:rPr>
        <w:t>月</w:t>
      </w:r>
      <w:r>
        <w:rPr>
          <w:rFonts w:hint="eastAsia"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lang w:eastAsia="zh-CN"/>
        </w:rPr>
        <w:t>日</w:t>
      </w:r>
      <w:r>
        <w:rPr>
          <w:rFonts w:hint="default" w:ascii="Times New Roman" w:hAnsi="Times New Roman" w:eastAsia="仿宋_GB2312" w:cs="Times New Roman"/>
          <w:color w:val="auto"/>
          <w:sz w:val="32"/>
          <w:szCs w:val="32"/>
        </w:rPr>
        <w:t>，我局将</w:t>
      </w:r>
      <w:r>
        <w:rPr>
          <w:rFonts w:hint="default" w:ascii="Times New Roman" w:hAnsi="Times New Roman" w:eastAsia="仿宋_GB2312" w:cs="Times New Roman"/>
          <w:color w:val="auto"/>
          <w:sz w:val="32"/>
          <w:szCs w:val="32"/>
          <w:lang w:eastAsia="zh-CN"/>
        </w:rPr>
        <w:t>该项目环评报告的</w:t>
      </w:r>
      <w:r>
        <w:rPr>
          <w:rFonts w:hint="default" w:ascii="Times New Roman" w:hAnsi="Times New Roman" w:eastAsia="仿宋_GB2312" w:cs="Times New Roman"/>
          <w:color w:val="auto"/>
          <w:sz w:val="32"/>
          <w:szCs w:val="32"/>
        </w:rPr>
        <w:t>受理情况进行</w:t>
      </w:r>
      <w:r>
        <w:rPr>
          <w:rFonts w:hint="default" w:ascii="Times New Roman" w:hAnsi="Times New Roman" w:eastAsia="仿宋_GB2312" w:cs="Times New Roman"/>
          <w:color w:val="auto"/>
          <w:sz w:val="32"/>
          <w:szCs w:val="32"/>
          <w:lang w:eastAsia="zh-CN"/>
        </w:rPr>
        <w:t>了公示；</w:t>
      </w:r>
      <w:r>
        <w:rPr>
          <w:rFonts w:hint="eastAsia"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日至</w:t>
      </w:r>
      <w:r>
        <w:rPr>
          <w:rFonts w:hint="eastAsia"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eastAsia="zh-CN"/>
        </w:rPr>
        <w:t>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lang w:eastAsia="zh-CN"/>
        </w:rPr>
        <w:t>该项目环评</w:t>
      </w:r>
      <w:r>
        <w:rPr>
          <w:rFonts w:hint="default" w:ascii="Times New Roman" w:hAnsi="Times New Roman" w:eastAsia="仿宋_GB2312" w:cs="Times New Roman"/>
          <w:color w:val="auto"/>
          <w:sz w:val="32"/>
          <w:szCs w:val="32"/>
          <w:lang w:val="en-US" w:eastAsia="zh-CN"/>
        </w:rPr>
        <w:t>报告的</w:t>
      </w:r>
      <w:r>
        <w:rPr>
          <w:rFonts w:hint="default" w:ascii="Times New Roman" w:hAnsi="Times New Roman" w:eastAsia="仿宋_GB2312" w:cs="Times New Roman"/>
          <w:color w:val="auto"/>
          <w:sz w:val="32"/>
          <w:szCs w:val="32"/>
        </w:rPr>
        <w:t>拟批复情况进行</w:t>
      </w:r>
      <w:r>
        <w:rPr>
          <w:rFonts w:hint="default" w:ascii="Times New Roman" w:hAnsi="Times New Roman" w:eastAsia="仿宋_GB2312" w:cs="Times New Roman"/>
          <w:color w:val="auto"/>
          <w:sz w:val="32"/>
          <w:szCs w:val="32"/>
          <w:lang w:eastAsia="zh-CN"/>
        </w:rPr>
        <w:t>了</w:t>
      </w:r>
      <w:r>
        <w:rPr>
          <w:rFonts w:hint="default" w:ascii="Times New Roman" w:hAnsi="Times New Roman" w:eastAsia="仿宋_GB2312" w:cs="Times New Roman"/>
          <w:color w:val="auto"/>
          <w:sz w:val="32"/>
          <w:szCs w:val="32"/>
        </w:rPr>
        <w:t>公示；根据公众反馈意见情况及环评报告结论，在严格落实环评报告所提出的各项污染防治措施、确保各类污染物稳定达标的前提下，</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lang w:val="en-US" w:eastAsia="zh-CN"/>
        </w:rPr>
        <w:t>具备环境可行性</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二、你公司应重点做好以下工作：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baseline"/>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color w:val="auto"/>
          <w:sz w:val="32"/>
          <w:szCs w:val="32"/>
          <w:lang w:val="en-US" w:eastAsia="zh-CN"/>
        </w:rPr>
        <w:t>1.施工期间必须严格执行国家相关环保法律法规和落实环评报告中提出的污染防范措施：</w:t>
      </w:r>
      <w:r>
        <w:rPr>
          <w:rFonts w:hint="default" w:ascii="Times New Roman" w:hAnsi="Times New Roman" w:eastAsia="仿宋_GB2312" w:cs="Times New Roman"/>
          <w:bCs/>
          <w:sz w:val="32"/>
          <w:szCs w:val="32"/>
        </w:rPr>
        <w:t>选用低噪声设备，</w:t>
      </w:r>
      <w:r>
        <w:rPr>
          <w:rFonts w:hint="eastAsia" w:eastAsia="仿宋_GB2312" w:cs="Times New Roman"/>
          <w:bCs/>
          <w:sz w:val="32"/>
          <w:szCs w:val="32"/>
          <w:lang w:eastAsia="zh-CN"/>
        </w:rPr>
        <w:t>采用电网供电，合理布置井位，加装隔</w:t>
      </w:r>
      <w:r>
        <w:rPr>
          <w:rFonts w:hint="default" w:ascii="Times New Roman" w:hAnsi="Times New Roman" w:eastAsia="仿宋_GB2312" w:cs="Times New Roman"/>
          <w:bCs/>
          <w:sz w:val="32"/>
          <w:szCs w:val="32"/>
        </w:rPr>
        <w:t>声屏障等措施</w:t>
      </w:r>
      <w:r>
        <w:rPr>
          <w:rFonts w:hint="default" w:ascii="Times New Roman" w:hAnsi="Times New Roman" w:eastAsia="仿宋_GB2312" w:cs="Times New Roman"/>
          <w:bCs/>
          <w:sz w:val="32"/>
          <w:szCs w:val="32"/>
          <w:lang w:eastAsia="zh-CN"/>
        </w:rPr>
        <w:t>有效降低噪声影响</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机械设备、车辆清洗废水经沉淀后用于井场洒水抑尘；</w:t>
      </w:r>
      <w:r>
        <w:rPr>
          <w:rFonts w:hint="default" w:ascii="Times New Roman" w:hAnsi="Times New Roman" w:eastAsia="仿宋_GB2312" w:cs="Times New Roman"/>
          <w:color w:val="auto"/>
          <w:sz w:val="32"/>
          <w:szCs w:val="32"/>
        </w:rPr>
        <w:t>钻井液须采用水基泥浆钻井液，</w:t>
      </w:r>
      <w:r>
        <w:rPr>
          <w:rFonts w:hint="default" w:ascii="Times New Roman" w:hAnsi="Times New Roman" w:eastAsia="仿宋_GB2312" w:cs="Times New Roman"/>
          <w:bCs/>
          <w:sz w:val="32"/>
          <w:szCs w:val="32"/>
          <w:highlight w:val="none"/>
        </w:rPr>
        <w:t>钻井废水循环利用，</w:t>
      </w:r>
      <w:r>
        <w:rPr>
          <w:rFonts w:hint="default" w:ascii="Times New Roman" w:hAnsi="Times New Roman" w:eastAsia="仿宋_GB2312" w:cs="Times New Roman"/>
          <w:bCs/>
          <w:sz w:val="32"/>
          <w:szCs w:val="32"/>
        </w:rPr>
        <w:t>废弃钻井泥浆</w:t>
      </w:r>
      <w:r>
        <w:rPr>
          <w:rFonts w:hint="eastAsia" w:eastAsia="仿宋_GB2312" w:cs="Times New Roman"/>
          <w:bCs/>
          <w:sz w:val="32"/>
          <w:szCs w:val="32"/>
          <w:lang w:eastAsia="zh-CN"/>
        </w:rPr>
        <w:t>、洗井废水、管线试压废水</w:t>
      </w:r>
      <w:r>
        <w:rPr>
          <w:rFonts w:hint="default" w:ascii="Times New Roman" w:hAnsi="Times New Roman" w:eastAsia="仿宋_GB2312" w:cs="Times New Roman"/>
          <w:bCs/>
          <w:sz w:val="32"/>
          <w:szCs w:val="32"/>
        </w:rPr>
        <w:t>交由原油运销公司废弃泥浆</w:t>
      </w:r>
      <w:r>
        <w:rPr>
          <w:rFonts w:hint="default" w:ascii="Times New Roman" w:hAnsi="Times New Roman" w:eastAsia="仿宋_GB2312" w:cs="Times New Roman"/>
          <w:bCs/>
          <w:color w:val="000000"/>
          <w:sz w:val="32"/>
          <w:szCs w:val="32"/>
        </w:rPr>
        <w:t>处理作业区处理</w:t>
      </w:r>
      <w:r>
        <w:rPr>
          <w:rFonts w:hint="eastAsia" w:eastAsia="仿宋_GB2312" w:cs="Times New Roman"/>
          <w:bCs/>
          <w:color w:val="000000"/>
          <w:sz w:val="32"/>
          <w:szCs w:val="32"/>
          <w:lang w:eastAsia="zh-CN"/>
        </w:rPr>
        <w:t>，</w:t>
      </w:r>
      <w:r>
        <w:rPr>
          <w:rFonts w:hint="default" w:ascii="Times New Roman" w:hAnsi="Times New Roman" w:eastAsia="仿宋_GB2312" w:cs="Times New Roman"/>
          <w:bCs/>
          <w:sz w:val="32"/>
          <w:szCs w:val="32"/>
          <w:highlight w:val="none"/>
        </w:rPr>
        <w:t>设施和管线清洗废水运至联合站处理达标后全部回注地层</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生活污水定期清掏</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rPr>
        <w:t>废弃旧管线、废</w:t>
      </w:r>
      <w:r>
        <w:rPr>
          <w:rFonts w:hint="eastAsia" w:eastAsia="仿宋_GB2312" w:cs="Times New Roman"/>
          <w:bCs/>
          <w:sz w:val="32"/>
          <w:szCs w:val="32"/>
          <w:lang w:eastAsia="zh-CN"/>
        </w:rPr>
        <w:t>焊条</w:t>
      </w:r>
      <w:r>
        <w:rPr>
          <w:rFonts w:hint="default" w:ascii="Times New Roman" w:hAnsi="Times New Roman" w:eastAsia="仿宋_GB2312" w:cs="Times New Roman"/>
          <w:bCs/>
          <w:sz w:val="32"/>
          <w:szCs w:val="32"/>
        </w:rPr>
        <w:t>、废包装物交由物资回收单位回收利用</w:t>
      </w:r>
      <w:r>
        <w:rPr>
          <w:rFonts w:hint="eastAsia" w:eastAsia="仿宋_GB2312" w:cs="Times New Roman"/>
          <w:bCs/>
          <w:sz w:val="32"/>
          <w:szCs w:val="32"/>
          <w:lang w:eastAsia="zh-CN"/>
        </w:rPr>
        <w:t>，</w:t>
      </w:r>
      <w:r>
        <w:rPr>
          <w:rFonts w:eastAsia="仿宋_GB2312"/>
          <w:bCs/>
          <w:sz w:val="32"/>
          <w:szCs w:val="32"/>
        </w:rPr>
        <w:t>非油层段钻井废弃泥浆及岩屑</w:t>
      </w:r>
      <w:r>
        <w:rPr>
          <w:rFonts w:hint="eastAsia" w:eastAsia="仿宋_GB2312"/>
          <w:bCs/>
          <w:sz w:val="32"/>
          <w:szCs w:val="32"/>
          <w:lang w:val="en-US" w:eastAsia="zh-CN"/>
        </w:rPr>
        <w:t>交</w:t>
      </w:r>
      <w:r>
        <w:rPr>
          <w:rFonts w:hint="eastAsia" w:eastAsia="仿宋_GB2312" w:cs="Times New Roman"/>
          <w:bCs/>
          <w:sz w:val="32"/>
          <w:szCs w:val="32"/>
          <w:lang w:eastAsia="zh-CN"/>
        </w:rPr>
        <w:t>由原油运销公司废弃泥浆处理作业区处理，</w:t>
      </w:r>
      <w:r>
        <w:rPr>
          <w:rFonts w:eastAsia="仿宋_GB2312"/>
          <w:bCs/>
          <w:sz w:val="32"/>
          <w:szCs w:val="32"/>
        </w:rPr>
        <w:t>油层段含油岩屑及含油废弃泥浆、落地油</w:t>
      </w:r>
      <w:r>
        <w:rPr>
          <w:rFonts w:hint="eastAsia" w:eastAsia="仿宋_GB2312"/>
          <w:bCs/>
          <w:sz w:val="32"/>
          <w:szCs w:val="32"/>
          <w:lang w:val="en-US" w:eastAsia="zh-CN"/>
        </w:rPr>
        <w:t>交</w:t>
      </w:r>
      <w:r>
        <w:rPr>
          <w:rFonts w:hint="default" w:ascii="Times New Roman" w:hAnsi="Times New Roman" w:eastAsia="仿宋_GB2312" w:cs="Times New Roman"/>
          <w:bCs/>
          <w:color w:val="000000"/>
          <w:sz w:val="32"/>
          <w:szCs w:val="32"/>
        </w:rPr>
        <w:t>由原油运销公司油泥砂处理作业区处置</w:t>
      </w:r>
      <w:r>
        <w:rPr>
          <w:rFonts w:hint="eastAsia"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废油漆桶交由有资质单位妥善处置</w:t>
      </w:r>
      <w:r>
        <w:rPr>
          <w:rFonts w:hint="eastAsia"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生活垃圾交由环卫部门定期清运</w:t>
      </w:r>
      <w:r>
        <w:rPr>
          <w:rFonts w:hint="default" w:ascii="Times New Roman" w:hAnsi="Times New Roman" w:eastAsia="仿宋_GB2312" w:cs="Times New Roman"/>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kern w:val="2"/>
          <w:sz w:val="32"/>
          <w:szCs w:val="32"/>
          <w:lang w:val="en-US" w:eastAsia="zh-CN" w:bidi="ar-SA"/>
        </w:rPr>
        <w:t>加强管理，确保</w:t>
      </w:r>
      <w:r>
        <w:rPr>
          <w:rFonts w:hint="eastAsia" w:eastAsia="仿宋_GB2312" w:cs="Times New Roman"/>
          <w:bCs/>
          <w:kern w:val="2"/>
          <w:sz w:val="32"/>
          <w:szCs w:val="32"/>
          <w:lang w:val="en-US" w:eastAsia="zh-CN" w:bidi="ar-SA"/>
        </w:rPr>
        <w:t>非甲烷总烃、硫化氢、臭气浓度等</w:t>
      </w:r>
      <w:r>
        <w:rPr>
          <w:rFonts w:hint="default" w:ascii="Times New Roman" w:hAnsi="Times New Roman" w:eastAsia="仿宋_GB2312" w:cs="Times New Roman"/>
          <w:bCs/>
          <w:kern w:val="2"/>
          <w:sz w:val="32"/>
          <w:szCs w:val="32"/>
          <w:lang w:val="en-US" w:eastAsia="zh-CN" w:bidi="ar-SA"/>
        </w:rPr>
        <w:t>无组织废气厂界排放达标。</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运营期间</w:t>
      </w:r>
      <w:r>
        <w:rPr>
          <w:rFonts w:hint="eastAsia" w:eastAsia="仿宋_GB2312" w:cs="Times New Roman"/>
          <w:color w:val="auto"/>
          <w:sz w:val="32"/>
          <w:szCs w:val="32"/>
          <w:lang w:eastAsia="zh-CN"/>
        </w:rPr>
        <w:t>油井</w:t>
      </w:r>
      <w:r>
        <w:rPr>
          <w:rFonts w:hint="default" w:ascii="Times New Roman" w:hAnsi="Times New Roman" w:eastAsia="仿宋_GB2312" w:cs="Times New Roman"/>
          <w:bCs/>
          <w:sz w:val="32"/>
          <w:szCs w:val="32"/>
        </w:rPr>
        <w:t>采出液</w:t>
      </w:r>
      <w:r>
        <w:rPr>
          <w:rFonts w:hint="eastAsia" w:eastAsia="仿宋_GB2312" w:cs="Times New Roman"/>
          <w:bCs/>
          <w:sz w:val="32"/>
          <w:szCs w:val="32"/>
          <w:lang w:val="en-US" w:eastAsia="zh-CN"/>
        </w:rPr>
        <w:t>依托</w:t>
      </w:r>
      <w:r>
        <w:rPr>
          <w:rFonts w:hint="eastAsia" w:eastAsia="仿宋_GB2312" w:cs="Times New Roman"/>
          <w:bCs/>
          <w:sz w:val="32"/>
          <w:szCs w:val="32"/>
          <w:lang w:eastAsia="zh-CN"/>
        </w:rPr>
        <w:t>现有集输管线输送至南三</w:t>
      </w:r>
      <w:r>
        <w:rPr>
          <w:rFonts w:hint="default" w:ascii="Times New Roman" w:hAnsi="Times New Roman" w:eastAsia="仿宋_GB2312" w:cs="Times New Roman"/>
          <w:bCs/>
          <w:sz w:val="32"/>
          <w:szCs w:val="32"/>
        </w:rPr>
        <w:t>联合站</w:t>
      </w:r>
      <w:r>
        <w:rPr>
          <w:rFonts w:hint="eastAsia" w:eastAsia="仿宋_GB2312" w:cs="Times New Roman"/>
          <w:bCs/>
          <w:sz w:val="32"/>
          <w:szCs w:val="32"/>
          <w:lang w:val="en-US" w:eastAsia="zh-CN"/>
        </w:rPr>
        <w:t>和</w:t>
      </w:r>
      <w:r>
        <w:rPr>
          <w:rFonts w:hint="eastAsia" w:eastAsia="仿宋_GB2312" w:cs="Times New Roman"/>
          <w:bCs/>
          <w:sz w:val="32"/>
          <w:szCs w:val="32"/>
          <w:lang w:eastAsia="zh-CN"/>
        </w:rPr>
        <w:t>西二联合站</w:t>
      </w:r>
      <w:r>
        <w:rPr>
          <w:rFonts w:hint="default" w:ascii="Times New Roman" w:hAnsi="Times New Roman" w:eastAsia="仿宋_GB2312" w:cs="Times New Roman"/>
          <w:bCs/>
          <w:sz w:val="32"/>
          <w:szCs w:val="32"/>
        </w:rPr>
        <w:t>处理，分离出的采出水经站内污水处理系统处理达到《碎屑岩油藏注水水质指标技术要求及分析方法》（SY/T 5329-2022）</w:t>
      </w:r>
      <w:r>
        <w:rPr>
          <w:rFonts w:hint="eastAsia" w:eastAsia="仿宋_GB2312" w:cs="Times New Roman"/>
          <w:bCs/>
          <w:sz w:val="32"/>
          <w:szCs w:val="32"/>
          <w:lang w:eastAsia="zh-CN"/>
        </w:rPr>
        <w:t>规定标准</w:t>
      </w:r>
      <w:r>
        <w:rPr>
          <w:rFonts w:hint="default" w:ascii="Times New Roman" w:hAnsi="Times New Roman" w:eastAsia="仿宋_GB2312" w:cs="Times New Roman"/>
          <w:bCs/>
          <w:sz w:val="32"/>
          <w:szCs w:val="32"/>
        </w:rPr>
        <w:t>后，全部回注地层，不外排；井下作业废水运至原油运销公司废弃泥浆处理作业区</w:t>
      </w:r>
      <w:r>
        <w:rPr>
          <w:rFonts w:hint="eastAsia" w:eastAsia="仿宋_GB2312" w:cs="Times New Roman"/>
          <w:bCs/>
          <w:sz w:val="32"/>
          <w:szCs w:val="32"/>
          <w:lang w:eastAsia="zh-CN"/>
        </w:rPr>
        <w:t>处理，</w:t>
      </w:r>
      <w:r>
        <w:rPr>
          <w:rFonts w:hint="eastAsia" w:eastAsia="仿宋_GB2312" w:cs="Times New Roman"/>
          <w:bCs/>
          <w:sz w:val="32"/>
          <w:szCs w:val="32"/>
          <w:lang w:val="en-US" w:eastAsia="zh-CN"/>
        </w:rPr>
        <w:t>不外排。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baseline"/>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4.做好各类固体废物的收集、贮存、运输和处置，做到资源化、减量化、无害化。项目产生的落地油、废沾油防渗布、废沾油手套及抹布、废机油</w:t>
      </w:r>
      <w:r>
        <w:rPr>
          <w:rFonts w:eastAsia="仿宋_GB2312"/>
          <w:bCs/>
          <w:sz w:val="32"/>
          <w:szCs w:val="32"/>
        </w:rPr>
        <w:t>、废机油桶</w:t>
      </w:r>
      <w:r>
        <w:rPr>
          <w:rFonts w:hint="eastAsia"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危险废物，须按照《危险废物收集 贮存 运输技术规范》（HJ2025-2012）进行收集、贮存及运输</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落地油</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废沾油防渗布交由原油运销公司油泥砂处理作业区妥善</w:t>
      </w:r>
      <w:r>
        <w:rPr>
          <w:rFonts w:hint="eastAsia" w:eastAsia="仿宋_GB2312" w:cs="Times New Roman"/>
          <w:sz w:val="32"/>
          <w:szCs w:val="32"/>
          <w:highlight w:val="none"/>
          <w:lang w:val="en-US" w:eastAsia="zh-CN"/>
        </w:rPr>
        <w:t>处理</w:t>
      </w:r>
      <w:r>
        <w:rPr>
          <w:rFonts w:hint="default" w:ascii="Times New Roman" w:hAnsi="Times New Roman" w:eastAsia="仿宋_GB2312" w:cs="Times New Roman"/>
          <w:sz w:val="32"/>
          <w:szCs w:val="32"/>
          <w:highlight w:val="none"/>
          <w:lang w:val="en-US" w:eastAsia="zh-CN"/>
        </w:rPr>
        <w:t>处置，废沾油手套及抹布、废机油</w:t>
      </w:r>
      <w:r>
        <w:rPr>
          <w:rFonts w:eastAsia="仿宋_GB2312"/>
          <w:bCs/>
          <w:sz w:val="32"/>
          <w:szCs w:val="32"/>
        </w:rPr>
        <w:t>、废机油桶</w:t>
      </w:r>
      <w:r>
        <w:rPr>
          <w:rFonts w:hint="default" w:ascii="Times New Roman" w:hAnsi="Times New Roman" w:eastAsia="仿宋_GB2312" w:cs="Times New Roman"/>
          <w:sz w:val="32"/>
          <w:szCs w:val="32"/>
          <w:highlight w:val="none"/>
          <w:lang w:val="en-US" w:eastAsia="zh-CN"/>
        </w:rPr>
        <w:t>定期交由有资质单位妥善处置。依托的</w:t>
      </w:r>
      <w:r>
        <w:rPr>
          <w:rFonts w:hint="eastAsia" w:eastAsia="仿宋_GB2312" w:cs="Times New Roman"/>
          <w:sz w:val="32"/>
          <w:szCs w:val="32"/>
          <w:highlight w:val="none"/>
          <w:lang w:val="en-US" w:eastAsia="zh-CN"/>
        </w:rPr>
        <w:t>作业区和</w:t>
      </w:r>
      <w:r>
        <w:rPr>
          <w:rFonts w:hint="default" w:ascii="Times New Roman" w:hAnsi="Times New Roman" w:eastAsia="仿宋_GB2312" w:cs="Times New Roman"/>
          <w:sz w:val="32"/>
          <w:szCs w:val="32"/>
          <w:highlight w:val="none"/>
          <w:lang w:val="en-US" w:eastAsia="zh-CN"/>
        </w:rPr>
        <w:t>联合站</w:t>
      </w:r>
      <w:r>
        <w:rPr>
          <w:rFonts w:hint="default" w:ascii="Times New Roman" w:hAnsi="Times New Roman" w:eastAsia="仿宋_GB2312" w:cs="Times New Roman"/>
          <w:kern w:val="2"/>
          <w:sz w:val="32"/>
          <w:szCs w:val="32"/>
          <w:highlight w:val="none"/>
          <w:lang w:val="en-US" w:eastAsia="zh-CN" w:bidi="ar-SA"/>
        </w:rPr>
        <w:t>危废暂存</w:t>
      </w:r>
      <w:r>
        <w:rPr>
          <w:rFonts w:hint="eastAsia" w:eastAsia="仿宋_GB2312" w:cs="Times New Roman"/>
          <w:kern w:val="2"/>
          <w:sz w:val="32"/>
          <w:szCs w:val="32"/>
          <w:highlight w:val="none"/>
          <w:lang w:val="en-US" w:eastAsia="zh-CN" w:bidi="ar-SA"/>
        </w:rPr>
        <w:t>间</w:t>
      </w:r>
      <w:r>
        <w:rPr>
          <w:rFonts w:hint="default" w:ascii="Times New Roman" w:hAnsi="Times New Roman" w:eastAsia="仿宋_GB2312" w:cs="Times New Roman"/>
          <w:kern w:val="2"/>
          <w:sz w:val="32"/>
          <w:szCs w:val="32"/>
          <w:highlight w:val="none"/>
          <w:lang w:val="en-US" w:eastAsia="zh-CN" w:bidi="ar-SA"/>
        </w:rPr>
        <w:t>应按《危险废物贮存污染控制标准》（GB18597-2023）进行管理。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5.针对</w:t>
      </w:r>
      <w:r>
        <w:rPr>
          <w:rFonts w:hint="default" w:ascii="Times New Roman" w:hAnsi="Times New Roman" w:eastAsia="仿宋_GB2312" w:cs="Times New Roman"/>
          <w:bCs/>
          <w:sz w:val="32"/>
          <w:szCs w:val="32"/>
        </w:rPr>
        <w:t>主要噪声源</w:t>
      </w:r>
      <w:r>
        <w:rPr>
          <w:rFonts w:hint="default" w:ascii="Times New Roman" w:hAnsi="Times New Roman" w:eastAsia="仿宋_GB2312" w:cs="Times New Roman"/>
          <w:color w:val="auto"/>
          <w:sz w:val="32"/>
          <w:szCs w:val="32"/>
        </w:rPr>
        <w:t>采取隔声、消声、基础减振等措施，保证厂界噪声达标</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30"/>
        <w:textAlignment w:val="auto"/>
        <w:outlineLvl w:val="9"/>
        <w:rPr>
          <w:rFonts w:hint="default" w:ascii="Times New Roman" w:hAnsi="Times New Roman" w:eastAsia="仿宋_GB2312" w:cs="Times New Roman"/>
          <w:sz w:val="32"/>
          <w:szCs w:val="32"/>
          <w:lang w:val="en-US" w:eastAsia="zh-CN"/>
        </w:rPr>
      </w:pP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根据“源头防控、分区防治、污染监控、应急响应”的原则，</w:t>
      </w:r>
      <w:r>
        <w:rPr>
          <w:rFonts w:hint="eastAsia" w:eastAsia="仿宋_GB2312" w:cs="Times New Roman"/>
          <w:sz w:val="32"/>
          <w:szCs w:val="32"/>
          <w:lang w:val="en-US" w:eastAsia="zh-CN"/>
        </w:rPr>
        <w:t>加强地下水和土壤污染的防控工作。</w:t>
      </w:r>
      <w:r>
        <w:rPr>
          <w:rFonts w:hint="default" w:ascii="Times New Roman" w:hAnsi="Times New Roman" w:eastAsia="仿宋_GB2312" w:cs="Times New Roman"/>
          <w:sz w:val="32"/>
          <w:szCs w:val="32"/>
          <w:lang w:val="en-US" w:eastAsia="zh-CN"/>
        </w:rPr>
        <w:t>按照报告书要求采取严格的防渗、防泄漏、防腐蚀等措施，严禁对地下水、土壤产生影响。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outlineLvl w:val="9"/>
        <w:rPr>
          <w:rFonts w:hint="default" w:ascii="Times New Roman" w:hAnsi="Times New Roman" w:eastAsia="仿宋_GB2312" w:cs="Times New Roman"/>
          <w:color w:val="auto"/>
          <w:sz w:val="32"/>
          <w:szCs w:val="32"/>
          <w:highlight w:val="none"/>
          <w:lang w:eastAsia="zh-CN"/>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.在依托现有工程的基础上，应进一步强化各项环境风险防范措施，建立完善的环境风险防控体系，</w:t>
      </w:r>
      <w:r>
        <w:rPr>
          <w:rFonts w:hint="default" w:ascii="Times New Roman" w:hAnsi="Times New Roman" w:eastAsia="仿宋_GB2312" w:cs="Times New Roman"/>
          <w:color w:val="auto"/>
          <w:sz w:val="32"/>
          <w:szCs w:val="32"/>
          <w:highlight w:val="none"/>
          <w:lang w:val="en-US" w:eastAsia="zh-CN"/>
        </w:rPr>
        <w:t>配备充足的事故应急物资；</w:t>
      </w:r>
      <w:r>
        <w:rPr>
          <w:rFonts w:hint="default" w:ascii="Times New Roman" w:hAnsi="Times New Roman" w:eastAsia="仿宋_GB2312" w:cs="Times New Roman"/>
          <w:color w:val="auto"/>
          <w:sz w:val="32"/>
          <w:szCs w:val="32"/>
          <w:highlight w:val="none"/>
          <w:lang w:eastAsia="zh-CN"/>
        </w:rPr>
        <w:t>完善突发环境风险应急预案，报区生态环境局备案；</w:t>
      </w:r>
      <w:r>
        <w:rPr>
          <w:rFonts w:hint="default" w:ascii="Times New Roman" w:hAnsi="Times New Roman" w:eastAsia="仿宋_GB2312" w:cs="Times New Roman"/>
          <w:color w:val="auto"/>
          <w:sz w:val="32"/>
          <w:szCs w:val="32"/>
          <w:highlight w:val="none"/>
          <w:lang w:val="en-US" w:eastAsia="zh-CN"/>
        </w:rPr>
        <w:t>提高应对突发环境风险事故的处理能力，认真落实风险事故防范措</w:t>
      </w:r>
      <w:r>
        <w:rPr>
          <w:rFonts w:hint="default" w:ascii="Times New Roman" w:hAnsi="Times New Roman" w:eastAsia="仿宋_GB2312" w:cs="Times New Roman"/>
          <w:color w:val="auto"/>
          <w:sz w:val="32"/>
          <w:szCs w:val="32"/>
          <w:highlight w:val="none"/>
          <w:lang w:eastAsia="zh-CN"/>
        </w:rPr>
        <w:t>施及应急处理措施，</w:t>
      </w:r>
      <w:r>
        <w:rPr>
          <w:rFonts w:hint="default" w:ascii="Times New Roman" w:hAnsi="Times New Roman" w:eastAsia="仿宋_GB2312" w:cs="Times New Roman"/>
          <w:color w:val="auto"/>
          <w:sz w:val="32"/>
          <w:szCs w:val="32"/>
          <w:highlight w:val="none"/>
          <w:lang w:val="en-US" w:eastAsia="zh-CN"/>
        </w:rPr>
        <w:t>有</w:t>
      </w:r>
      <w:r>
        <w:rPr>
          <w:rFonts w:hint="default" w:ascii="Times New Roman" w:hAnsi="Times New Roman" w:eastAsia="仿宋_GB2312" w:cs="Times New Roman"/>
          <w:color w:val="auto"/>
          <w:sz w:val="32"/>
          <w:szCs w:val="32"/>
          <w:highlight w:val="none"/>
          <w:lang w:eastAsia="zh-CN"/>
        </w:rPr>
        <w:t>效防范环境风险，杜绝发生环境事故和次生环境事故。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.落实报告书提出的环境监测计划，定期开展监测工作。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三、项目建成后不新增主要污染物排放总量。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项目建设应严格执行环境保护设施与主体工程同时设计、同时施工、同时投产使用的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三同时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管理制度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竣工后按规定的标准和程序开展环境保护验收，经验收合格后方可正式投入</w:t>
      </w:r>
      <w:r>
        <w:rPr>
          <w:rFonts w:hint="default"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lang w:eastAsia="zh-CN"/>
        </w:rPr>
        <w:t>你公司在启动生产设施或者发生实际排污之前，</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eastAsia="zh-CN"/>
        </w:rPr>
        <w:t>按照法律法规要求，做好排污许可管理相关工作；</w:t>
      </w:r>
      <w:r>
        <w:rPr>
          <w:rFonts w:hint="default" w:ascii="Times New Roman" w:hAnsi="Times New Roman" w:eastAsia="仿宋_GB2312" w:cs="Times New Roman"/>
          <w:sz w:val="32"/>
          <w:szCs w:val="32"/>
        </w:rPr>
        <w:t>若项目的性质、规模、地点、生产工艺或防治污染的措施发生重大变动，</w:t>
      </w:r>
      <w:r>
        <w:rPr>
          <w:rFonts w:hint="default"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重新报批环境影响评价文件。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sz w:val="32"/>
          <w:szCs w:val="32"/>
        </w:rPr>
      </w:pPr>
      <w:r>
        <w:rPr>
          <w:rFonts w:hint="eastAsia" w:eastAsia="仿宋_GB2312" w:cs="Times New Roman"/>
          <w:sz w:val="32"/>
          <w:szCs w:val="32"/>
          <w:lang w:eastAsia="zh-CN"/>
        </w:rPr>
        <w:t>五</w:t>
      </w:r>
      <w:r>
        <w:rPr>
          <w:rFonts w:hint="default" w:ascii="Times New Roman" w:hAnsi="Times New Roman" w:eastAsia="仿宋_GB2312" w:cs="Times New Roman"/>
          <w:sz w:val="32"/>
          <w:szCs w:val="32"/>
        </w:rPr>
        <w:t>、项目应执行以下标准：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1．环境质量标准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①《环境空气质量标准》（GB3095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2012）二级；非甲烷总烃执行《大气污染物综合排放标准详解》中规定值</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硫化氢参考《环境影响评价技术导则大气环境》（</w:t>
      </w:r>
      <w:r>
        <w:rPr>
          <w:rFonts w:hint="eastAsia" w:eastAsia="仿宋_GB2312" w:cs="Times New Roman"/>
          <w:sz w:val="32"/>
          <w:szCs w:val="32"/>
          <w:lang w:val="en-US" w:eastAsia="zh-CN"/>
        </w:rPr>
        <w:t>HJ2.2-2018</w:t>
      </w:r>
      <w:r>
        <w:rPr>
          <w:rFonts w:hint="eastAsia" w:eastAsia="仿宋_GB2312" w:cs="Times New Roman"/>
          <w:sz w:val="32"/>
          <w:szCs w:val="32"/>
          <w:lang w:eastAsia="zh-CN"/>
        </w:rPr>
        <w:t>）附录</w:t>
      </w:r>
      <w:r>
        <w:rPr>
          <w:rFonts w:hint="eastAsia" w:eastAsia="仿宋_GB2312" w:cs="Times New Roman"/>
          <w:sz w:val="32"/>
          <w:szCs w:val="32"/>
          <w:lang w:val="en-US" w:eastAsia="zh-CN"/>
        </w:rPr>
        <w:t>D；</w:t>
      </w:r>
    </w:p>
    <w:p>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②《土壤环境质量</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建设用地土壤污染风险管控标准（试行）》（GB36600-2018）</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《土壤环境质量</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eastAsia="zh-CN"/>
        </w:rPr>
        <w:t>农</w:t>
      </w:r>
      <w:r>
        <w:rPr>
          <w:rFonts w:hint="default" w:ascii="Times New Roman" w:hAnsi="Times New Roman" w:eastAsia="仿宋_GB2312" w:cs="Times New Roman"/>
          <w:sz w:val="32"/>
          <w:szCs w:val="32"/>
        </w:rPr>
        <w:t>用地土壤污染风险管控标准（试行）》（GB</w:t>
      </w:r>
      <w:r>
        <w:rPr>
          <w:rFonts w:hint="eastAsia" w:eastAsia="仿宋_GB2312" w:cs="Times New Roman"/>
          <w:sz w:val="32"/>
          <w:szCs w:val="32"/>
          <w:lang w:val="en-US" w:eastAsia="zh-CN"/>
        </w:rPr>
        <w:t>15618</w:t>
      </w:r>
      <w:r>
        <w:rPr>
          <w:rFonts w:hint="default" w:ascii="Times New Roman" w:hAnsi="Times New Roman" w:eastAsia="仿宋_GB2312" w:cs="Times New Roman"/>
          <w:sz w:val="32"/>
          <w:szCs w:val="32"/>
        </w:rPr>
        <w:t>-2018）</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《土壤环境质量</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建设用地土壤污染风险管控标准》（</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B</w:t>
      </w:r>
      <w:r>
        <w:rPr>
          <w:rFonts w:hint="default" w:ascii="Times New Roman" w:hAnsi="Times New Roman" w:eastAsia="仿宋_GB2312" w:cs="Times New Roman"/>
          <w:sz w:val="32"/>
          <w:szCs w:val="32"/>
          <w:lang w:val="en-US" w:eastAsia="zh-CN"/>
        </w:rPr>
        <w:t>12/1311</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③《声环境质量标准》（GB3096-2008）</w:t>
      </w:r>
      <w:r>
        <w:rPr>
          <w:rFonts w:hint="eastAsia" w:eastAsia="仿宋_GB2312" w:cs="Times New Roman"/>
          <w:sz w:val="32"/>
          <w:szCs w:val="32"/>
          <w:lang w:val="en-US" w:eastAsia="zh-CN"/>
        </w:rPr>
        <w:t>1类、</w:t>
      </w:r>
      <w:r>
        <w:rPr>
          <w:rFonts w:hint="default" w:ascii="Times New Roman" w:hAnsi="Times New Roman" w:eastAsia="仿宋_GB2312" w:cs="Times New Roman"/>
          <w:sz w:val="32"/>
          <w:szCs w:val="32"/>
        </w:rPr>
        <w:t>2类</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④《地表水环境质量标准》（GB3838-2002）；《地下水质量标准》（GB/T14848-</w:t>
      </w:r>
      <w:r>
        <w:rPr>
          <w:rFonts w:hint="default" w:ascii="Times New Roman" w:hAnsi="Times New Roman" w:eastAsia="仿宋_GB2312" w:cs="Times New Roman"/>
          <w:sz w:val="32"/>
          <w:szCs w:val="32"/>
          <w:lang w:val="en-US" w:eastAsia="zh-CN"/>
        </w:rPr>
        <w:t>2017</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石油烃参考《上海市建设用地地下水污染风险管控筛选值补充指标》中第二类用地筛选值；</w:t>
      </w:r>
    </w:p>
    <w:p>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2.污染物排放标准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①井场厂界非甲烷总烃无组织排放执行《</w:t>
      </w:r>
      <w:r>
        <w:rPr>
          <w:rFonts w:hint="default" w:ascii="Times New Roman" w:hAnsi="Times New Roman" w:eastAsia="仿宋_GB2312" w:cs="Times New Roman"/>
          <w:sz w:val="32"/>
          <w:szCs w:val="32"/>
          <w:lang w:eastAsia="zh-CN"/>
        </w:rPr>
        <w:t>陆上石油天然气开采工业大气污染物</w:t>
      </w:r>
      <w:r>
        <w:rPr>
          <w:rFonts w:hint="default" w:ascii="Times New Roman" w:hAnsi="Times New Roman" w:eastAsia="仿宋_GB2312" w:cs="Times New Roman"/>
          <w:sz w:val="32"/>
          <w:szCs w:val="32"/>
        </w:rPr>
        <w:t>排放标准》（GB</w:t>
      </w:r>
      <w:r>
        <w:rPr>
          <w:rFonts w:hint="default" w:ascii="Times New Roman" w:hAnsi="Times New Roman" w:eastAsia="仿宋_GB2312" w:cs="Times New Roman"/>
          <w:sz w:val="32"/>
          <w:szCs w:val="32"/>
          <w:lang w:val="en-US" w:eastAsia="zh-CN"/>
        </w:rPr>
        <w:t>39782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硫化氢和</w:t>
      </w:r>
      <w:r>
        <w:rPr>
          <w:rFonts w:hint="default" w:ascii="Times New Roman" w:hAnsi="Times New Roman" w:eastAsia="仿宋_GB2312" w:cs="Times New Roman"/>
          <w:sz w:val="32"/>
          <w:szCs w:val="32"/>
        </w:rPr>
        <w:t>臭气浓度执行《恶臭污染物排放标准》（DB12/059-2018）</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3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lang w:val="en-US" w:eastAsia="zh-CN"/>
        </w:rPr>
        <w:t>依托的</w:t>
      </w:r>
      <w:r>
        <w:rPr>
          <w:rFonts w:hint="eastAsia" w:eastAsia="仿宋_GB2312" w:cs="Times New Roman"/>
          <w:sz w:val="32"/>
          <w:szCs w:val="32"/>
          <w:lang w:val="en-US" w:eastAsia="zh-CN"/>
        </w:rPr>
        <w:t>南三</w:t>
      </w:r>
      <w:r>
        <w:rPr>
          <w:rFonts w:hint="default" w:ascii="Times New Roman" w:hAnsi="Times New Roman" w:eastAsia="仿宋_GB2312" w:cs="Times New Roman"/>
          <w:sz w:val="32"/>
          <w:szCs w:val="32"/>
          <w:lang w:val="en-US" w:eastAsia="zh-CN"/>
        </w:rPr>
        <w:t>联合站</w:t>
      </w:r>
      <w:r>
        <w:rPr>
          <w:rFonts w:hint="eastAsia" w:eastAsia="仿宋_GB2312" w:cs="Times New Roman"/>
          <w:sz w:val="32"/>
          <w:szCs w:val="32"/>
          <w:lang w:val="en-US" w:eastAsia="zh-CN"/>
        </w:rPr>
        <w:t>、西二联合站</w:t>
      </w:r>
      <w:r>
        <w:rPr>
          <w:rFonts w:hint="default" w:ascii="Times New Roman" w:hAnsi="Times New Roman" w:eastAsia="仿宋_GB2312" w:cs="Times New Roman"/>
          <w:sz w:val="32"/>
          <w:szCs w:val="32"/>
        </w:rPr>
        <w:t>回注水水质执行</w:t>
      </w:r>
      <w:r>
        <w:rPr>
          <w:rFonts w:hint="default" w:ascii="Times New Roman" w:hAnsi="Times New Roman" w:eastAsia="仿宋_GB2312" w:cs="Times New Roman"/>
          <w:bCs/>
          <w:sz w:val="32"/>
          <w:szCs w:val="32"/>
        </w:rPr>
        <w:t>《碎屑岩油藏注水水质指标技术要求及分析方法》（SY/T</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5329-2022）</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3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③《建筑施工场界环境噪声排放标准》（GB12523-2011）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《工业企业厂界环境噪声排放标准》（GB12348-2008）2类</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3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highlight w:val="none"/>
        </w:rPr>
        <w:t>《一般工业固体废物贮存</w:t>
      </w:r>
      <w:r>
        <w:rPr>
          <w:rFonts w:hint="default" w:ascii="Times New Roman" w:hAnsi="Times New Roman" w:eastAsia="仿宋_GB2312" w:cs="Times New Roman"/>
          <w:sz w:val="32"/>
          <w:szCs w:val="32"/>
          <w:highlight w:val="none"/>
          <w:lang w:eastAsia="zh-CN"/>
        </w:rPr>
        <w:t>和填埋</w:t>
      </w:r>
      <w:r>
        <w:rPr>
          <w:rFonts w:hint="default" w:ascii="Times New Roman" w:hAnsi="Times New Roman" w:eastAsia="仿宋_GB2312" w:cs="Times New Roman"/>
          <w:sz w:val="32"/>
          <w:szCs w:val="32"/>
          <w:highlight w:val="none"/>
        </w:rPr>
        <w:t>污染控制标准》（</w:t>
      </w:r>
      <w:r>
        <w:rPr>
          <w:rFonts w:hint="default" w:ascii="Times New Roman" w:hAnsi="Times New Roman" w:eastAsia="仿宋_GB2312" w:cs="Times New Roman"/>
          <w:sz w:val="32"/>
          <w:szCs w:val="32"/>
          <w:highlight w:val="none"/>
          <w:lang w:val="en-US" w:eastAsia="zh-CN"/>
        </w:rPr>
        <w:t>GB18599-2020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《危险废物贮存污染控制标准》（GB18597-20</w:t>
      </w:r>
      <w:r>
        <w:rPr>
          <w:rFonts w:hint="default"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《危险废物收集 贮存 运输技术规范》（HJ2025-2012）</w:t>
      </w:r>
      <w:r>
        <w:rPr>
          <w:rFonts w:hint="default" w:ascii="Times New Roman" w:hAnsi="Times New Roman" w:eastAsia="仿宋_GB2312" w:cs="Times New Roman"/>
          <w:sz w:val="32"/>
          <w:szCs w:val="32"/>
          <w:lang w:eastAsia="zh-CN"/>
        </w:rPr>
        <w:t>。</w:t>
      </w:r>
    </w:p>
    <w:p>
      <w:pPr>
        <w:pStyle w:val="2"/>
        <w:pageBreakBefore w:val="0"/>
        <w:widowControl w:val="0"/>
        <w:kinsoku/>
        <w:wordWrap w:val="0"/>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此复</w:t>
      </w:r>
      <w:r>
        <w:rPr>
          <w:rFonts w:hint="default" w:ascii="Times New Roman" w:hAnsi="Times New Roman" w:eastAsia="仿宋_GB2312" w:cs="Times New Roman"/>
          <w:sz w:val="32"/>
          <w:szCs w:val="32"/>
          <w:lang w:eastAsia="zh-CN"/>
        </w:rPr>
        <w:t>。</w:t>
      </w:r>
    </w:p>
    <w:p>
      <w:pPr>
        <w:pStyle w:val="2"/>
      </w:pPr>
    </w:p>
    <w:p/>
    <w:p/>
    <w:p/>
    <w:p>
      <w:pPr>
        <w:keepNext w:val="0"/>
        <w:keepLines w:val="0"/>
        <w:pageBreakBefore w:val="0"/>
        <w:widowControl w:val="0"/>
        <w:kinsoku/>
        <w:wordWrap w:val="0"/>
        <w:overflowPunct/>
        <w:topLinePunct w:val="0"/>
        <w:autoSpaceDE/>
        <w:autoSpaceDN/>
        <w:bidi w:val="0"/>
        <w:adjustRightInd/>
        <w:snapToGrid/>
        <w:spacing w:line="360" w:lineRule="auto"/>
        <w:ind w:left="0" w:leftChars="0" w:right="840" w:rightChars="400" w:firstLine="1280" w:firstLineChars="40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日</w:t>
      </w:r>
    </w:p>
    <w:p>
      <w:pPr>
        <w:pStyle w:val="2"/>
        <w:wordWrap/>
        <w:rPr>
          <w:rFonts w:hint="default" w:ascii="Times New Roman" w:hAnsi="Times New Roman" w:eastAsia="仿宋_GB2312" w:cs="Times New Roman"/>
          <w:sz w:val="32"/>
          <w:szCs w:val="32"/>
        </w:rPr>
      </w:pPr>
    </w:p>
    <w:p>
      <w:pPr>
        <w:rPr>
          <w:rFonts w:hint="eastAsia"/>
          <w:lang w:val="en-US" w:eastAsia="zh-CN"/>
        </w:rPr>
      </w:pPr>
      <w:bookmarkStart w:id="0" w:name="_GoBack"/>
      <w:bookmarkEnd w:id="0"/>
    </w:p>
    <w:p>
      <w:pPr>
        <w:spacing w:line="6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主题词：环境影响</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报告</w:t>
      </w:r>
      <w:r>
        <w:rPr>
          <w:rFonts w:hint="eastAsia" w:eastAsia="仿宋_GB2312" w:cs="Times New Roman"/>
          <w:sz w:val="28"/>
          <w:szCs w:val="28"/>
          <w:lang w:eastAsia="zh-CN"/>
        </w:rPr>
        <w:t>书</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批复</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（共印</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rPr>
        <w:t>份）</w:t>
      </w:r>
    </w:p>
    <w:tbl>
      <w:tblPr>
        <w:tblStyle w:val="10"/>
        <w:tblW w:w="9054" w:type="dxa"/>
        <w:jc w:val="center"/>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567" w:hRule="atLeast"/>
          <w:jc w:val="center"/>
        </w:trPr>
        <w:tc>
          <w:tcPr>
            <w:tcW w:w="9054" w:type="dxa"/>
            <w:tcBorders>
              <w:top w:val="single" w:color="auto" w:sz="8" w:space="0"/>
              <w:bottom w:val="single" w:color="auto" w:sz="8" w:space="0"/>
            </w:tcBorders>
            <w:vAlign w:val="center"/>
          </w:tcPr>
          <w:p>
            <w:pPr>
              <w:spacing w:line="360" w:lineRule="auto"/>
              <w:ind w:right="160"/>
              <w:jc w:val="both"/>
              <w:rPr>
                <w:rFonts w:hint="default" w:ascii="Times New Roman" w:hAnsi="Times New Roman" w:cs="Times New Roman"/>
                <w:sz w:val="32"/>
              </w:rPr>
            </w:pPr>
            <w:r>
              <w:rPr>
                <w:rFonts w:hint="default" w:ascii="Times New Roman" w:hAnsi="Times New Roman" w:eastAsia="仿宋_GB2312" w:cs="Times New Roman"/>
                <w:sz w:val="28"/>
                <w:szCs w:val="28"/>
              </w:rPr>
              <w:t>抄</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送：天津市滨海新区生态环境局</w:t>
            </w:r>
          </w:p>
        </w:tc>
      </w:tr>
    </w:tbl>
    <w:p>
      <w:pPr>
        <w:rPr>
          <w:rFonts w:hint="eastAsia" w:ascii="仿宋_GB2312" w:eastAsia="仿宋_GB2312"/>
          <w:sz w:val="32"/>
          <w:szCs w:val="32"/>
          <w:lang w:val="en-US" w:eastAsia="zh-CN"/>
        </w:rPr>
      </w:pPr>
      <w:r>
        <w:rPr>
          <w:rFonts w:hint="default" w:ascii="Times New Roman" w:hAnsi="Times New Roman" w:eastAsia="仿宋_GB2312" w:cs="Times New Roman"/>
          <w:sz w:val="28"/>
          <w:szCs w:val="28"/>
        </w:rPr>
        <w:t>天津市滨海新区行政审批局</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202</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12</w:t>
      </w:r>
      <w:r>
        <w:rPr>
          <w:rFonts w:hint="default" w:ascii="Times New Roman" w:hAnsi="Times New Roman" w:eastAsia="仿宋_GB2312" w:cs="Times New Roman"/>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188A"/>
    <w:rsid w:val="001070EC"/>
    <w:rsid w:val="00145F43"/>
    <w:rsid w:val="00152774"/>
    <w:rsid w:val="00180D2F"/>
    <w:rsid w:val="001964EB"/>
    <w:rsid w:val="001A023C"/>
    <w:rsid w:val="00234BD5"/>
    <w:rsid w:val="00254B41"/>
    <w:rsid w:val="00264E73"/>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6183"/>
    <w:rsid w:val="00AD7A1F"/>
    <w:rsid w:val="00B375DB"/>
    <w:rsid w:val="00B941D8"/>
    <w:rsid w:val="00BF6B0B"/>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202AF"/>
    <w:rsid w:val="00F33160"/>
    <w:rsid w:val="00F436B2"/>
    <w:rsid w:val="00F54B05"/>
    <w:rsid w:val="00F56775"/>
    <w:rsid w:val="00F71A97"/>
    <w:rsid w:val="00F842B6"/>
    <w:rsid w:val="00FC26E4"/>
    <w:rsid w:val="01464BF0"/>
    <w:rsid w:val="01605565"/>
    <w:rsid w:val="017D0E60"/>
    <w:rsid w:val="017E6F26"/>
    <w:rsid w:val="01CF4B91"/>
    <w:rsid w:val="022C4AC3"/>
    <w:rsid w:val="024445BE"/>
    <w:rsid w:val="027F104C"/>
    <w:rsid w:val="029F0F02"/>
    <w:rsid w:val="03171546"/>
    <w:rsid w:val="031C0752"/>
    <w:rsid w:val="03C27CEF"/>
    <w:rsid w:val="03EA0063"/>
    <w:rsid w:val="04970BC1"/>
    <w:rsid w:val="04AD0797"/>
    <w:rsid w:val="051540DF"/>
    <w:rsid w:val="055D49DC"/>
    <w:rsid w:val="06DA075B"/>
    <w:rsid w:val="079075EF"/>
    <w:rsid w:val="07CF6683"/>
    <w:rsid w:val="08600486"/>
    <w:rsid w:val="08A27CFE"/>
    <w:rsid w:val="08CC7EF8"/>
    <w:rsid w:val="08CE0793"/>
    <w:rsid w:val="09EC6EB3"/>
    <w:rsid w:val="09F31F3F"/>
    <w:rsid w:val="0A616717"/>
    <w:rsid w:val="0A7B58F8"/>
    <w:rsid w:val="0A993ECD"/>
    <w:rsid w:val="0ACB74F4"/>
    <w:rsid w:val="0AFD432E"/>
    <w:rsid w:val="0B060872"/>
    <w:rsid w:val="0B0D5A13"/>
    <w:rsid w:val="0B0E48D9"/>
    <w:rsid w:val="0B6D14B7"/>
    <w:rsid w:val="0BBB7DA4"/>
    <w:rsid w:val="0BBF6171"/>
    <w:rsid w:val="0BD77854"/>
    <w:rsid w:val="0BEE62ED"/>
    <w:rsid w:val="0C187190"/>
    <w:rsid w:val="0C2E1BB9"/>
    <w:rsid w:val="0C7B1B6D"/>
    <w:rsid w:val="0CD111DE"/>
    <w:rsid w:val="0D4A2370"/>
    <w:rsid w:val="0D531267"/>
    <w:rsid w:val="0D777966"/>
    <w:rsid w:val="0D885FD0"/>
    <w:rsid w:val="0D8D305A"/>
    <w:rsid w:val="0DA17C0A"/>
    <w:rsid w:val="0DA30438"/>
    <w:rsid w:val="0E19600D"/>
    <w:rsid w:val="0E491814"/>
    <w:rsid w:val="0EA6106F"/>
    <w:rsid w:val="0F15100D"/>
    <w:rsid w:val="0FA859B9"/>
    <w:rsid w:val="0FAF67EF"/>
    <w:rsid w:val="0FBF42EC"/>
    <w:rsid w:val="106A6FF4"/>
    <w:rsid w:val="111D5E14"/>
    <w:rsid w:val="11674838"/>
    <w:rsid w:val="11D91F41"/>
    <w:rsid w:val="126758C9"/>
    <w:rsid w:val="13510475"/>
    <w:rsid w:val="135F4C81"/>
    <w:rsid w:val="13824657"/>
    <w:rsid w:val="138327ED"/>
    <w:rsid w:val="13836188"/>
    <w:rsid w:val="13884674"/>
    <w:rsid w:val="1394016C"/>
    <w:rsid w:val="14367871"/>
    <w:rsid w:val="14397409"/>
    <w:rsid w:val="149802DC"/>
    <w:rsid w:val="14BC1DE8"/>
    <w:rsid w:val="1518002A"/>
    <w:rsid w:val="15234B34"/>
    <w:rsid w:val="1534372C"/>
    <w:rsid w:val="153B30B7"/>
    <w:rsid w:val="15794D99"/>
    <w:rsid w:val="15C76F90"/>
    <w:rsid w:val="15DE40BE"/>
    <w:rsid w:val="16420B4B"/>
    <w:rsid w:val="172A228F"/>
    <w:rsid w:val="17977B39"/>
    <w:rsid w:val="17B46048"/>
    <w:rsid w:val="180E7B33"/>
    <w:rsid w:val="184D3DB0"/>
    <w:rsid w:val="18865F91"/>
    <w:rsid w:val="18B55B11"/>
    <w:rsid w:val="19827E91"/>
    <w:rsid w:val="19B95B36"/>
    <w:rsid w:val="19C23FA1"/>
    <w:rsid w:val="1ADD0573"/>
    <w:rsid w:val="1B164FFC"/>
    <w:rsid w:val="1B287C5C"/>
    <w:rsid w:val="1BCA2427"/>
    <w:rsid w:val="1BCC17F9"/>
    <w:rsid w:val="1BEC41F5"/>
    <w:rsid w:val="1C8B4002"/>
    <w:rsid w:val="1CDA4AF5"/>
    <w:rsid w:val="1D992813"/>
    <w:rsid w:val="1DA0597E"/>
    <w:rsid w:val="1DF3687A"/>
    <w:rsid w:val="1E742A13"/>
    <w:rsid w:val="1E7D35AE"/>
    <w:rsid w:val="1E8563FC"/>
    <w:rsid w:val="1E860E96"/>
    <w:rsid w:val="1F3259C6"/>
    <w:rsid w:val="1F643E9E"/>
    <w:rsid w:val="1FE81CE3"/>
    <w:rsid w:val="21793149"/>
    <w:rsid w:val="217E0DA2"/>
    <w:rsid w:val="21B30864"/>
    <w:rsid w:val="21D74401"/>
    <w:rsid w:val="220D79D5"/>
    <w:rsid w:val="22410F71"/>
    <w:rsid w:val="228D1920"/>
    <w:rsid w:val="22B14836"/>
    <w:rsid w:val="235F1C43"/>
    <w:rsid w:val="23A83C63"/>
    <w:rsid w:val="246456B0"/>
    <w:rsid w:val="246E51C2"/>
    <w:rsid w:val="24977834"/>
    <w:rsid w:val="251F2C93"/>
    <w:rsid w:val="25930AA1"/>
    <w:rsid w:val="25B77F28"/>
    <w:rsid w:val="261C2711"/>
    <w:rsid w:val="2629371B"/>
    <w:rsid w:val="26333F5B"/>
    <w:rsid w:val="264C63DC"/>
    <w:rsid w:val="27673E35"/>
    <w:rsid w:val="27927955"/>
    <w:rsid w:val="27DF6D5B"/>
    <w:rsid w:val="28A50490"/>
    <w:rsid w:val="28DC63DD"/>
    <w:rsid w:val="290416FB"/>
    <w:rsid w:val="2981365B"/>
    <w:rsid w:val="2A16604C"/>
    <w:rsid w:val="2A540769"/>
    <w:rsid w:val="2A8E570B"/>
    <w:rsid w:val="2AA44376"/>
    <w:rsid w:val="2AD01CF1"/>
    <w:rsid w:val="2B454D2A"/>
    <w:rsid w:val="2B5A4C61"/>
    <w:rsid w:val="2B892A8E"/>
    <w:rsid w:val="2CDE6947"/>
    <w:rsid w:val="2D1C121E"/>
    <w:rsid w:val="2D3D4A03"/>
    <w:rsid w:val="2D505997"/>
    <w:rsid w:val="2DA85F50"/>
    <w:rsid w:val="2DE85F13"/>
    <w:rsid w:val="2E0E42AB"/>
    <w:rsid w:val="2E255EB0"/>
    <w:rsid w:val="2E727497"/>
    <w:rsid w:val="2EC823DC"/>
    <w:rsid w:val="2FC339E9"/>
    <w:rsid w:val="31140AC3"/>
    <w:rsid w:val="315B3926"/>
    <w:rsid w:val="317438B8"/>
    <w:rsid w:val="31C439B0"/>
    <w:rsid w:val="31D3618D"/>
    <w:rsid w:val="31E47D3B"/>
    <w:rsid w:val="31F61C3D"/>
    <w:rsid w:val="32386F67"/>
    <w:rsid w:val="32E0346C"/>
    <w:rsid w:val="330A7AD7"/>
    <w:rsid w:val="334140DE"/>
    <w:rsid w:val="33937C59"/>
    <w:rsid w:val="33CC3E98"/>
    <w:rsid w:val="33E87A77"/>
    <w:rsid w:val="33F00D0E"/>
    <w:rsid w:val="34403A44"/>
    <w:rsid w:val="3489363D"/>
    <w:rsid w:val="34C41626"/>
    <w:rsid w:val="34D7709C"/>
    <w:rsid w:val="34DD613F"/>
    <w:rsid w:val="35134CB4"/>
    <w:rsid w:val="3536679E"/>
    <w:rsid w:val="35F04FF6"/>
    <w:rsid w:val="36295F4D"/>
    <w:rsid w:val="36335DA3"/>
    <w:rsid w:val="3678062E"/>
    <w:rsid w:val="36CA1CEB"/>
    <w:rsid w:val="36FB7479"/>
    <w:rsid w:val="37C00785"/>
    <w:rsid w:val="37FD68A6"/>
    <w:rsid w:val="381E3F32"/>
    <w:rsid w:val="387B329C"/>
    <w:rsid w:val="393B4C3B"/>
    <w:rsid w:val="393E494F"/>
    <w:rsid w:val="3982447C"/>
    <w:rsid w:val="39851AEA"/>
    <w:rsid w:val="399A2EB5"/>
    <w:rsid w:val="3A0C72B3"/>
    <w:rsid w:val="3A143E3A"/>
    <w:rsid w:val="3A661D2A"/>
    <w:rsid w:val="3B40688F"/>
    <w:rsid w:val="3B466E46"/>
    <w:rsid w:val="3B9F7077"/>
    <w:rsid w:val="3BF07330"/>
    <w:rsid w:val="3BFBE9DD"/>
    <w:rsid w:val="3C0B33E8"/>
    <w:rsid w:val="3C491AF5"/>
    <w:rsid w:val="3C8F37BA"/>
    <w:rsid w:val="3CB16EAA"/>
    <w:rsid w:val="3D1B42E3"/>
    <w:rsid w:val="3D8D3BBB"/>
    <w:rsid w:val="3DB85996"/>
    <w:rsid w:val="3DFB9E8A"/>
    <w:rsid w:val="3E053D44"/>
    <w:rsid w:val="3E402F1B"/>
    <w:rsid w:val="3E5E1696"/>
    <w:rsid w:val="3E6B05F3"/>
    <w:rsid w:val="3E6DB9E0"/>
    <w:rsid w:val="3EA45378"/>
    <w:rsid w:val="3ECB1DCB"/>
    <w:rsid w:val="3ECF4F30"/>
    <w:rsid w:val="3F8C5D8F"/>
    <w:rsid w:val="3FB554E3"/>
    <w:rsid w:val="3FD5399A"/>
    <w:rsid w:val="3FFDA9E2"/>
    <w:rsid w:val="40CC4B7A"/>
    <w:rsid w:val="416743B2"/>
    <w:rsid w:val="417E3DFD"/>
    <w:rsid w:val="419A35AC"/>
    <w:rsid w:val="41BA15F9"/>
    <w:rsid w:val="420A2FF8"/>
    <w:rsid w:val="42195A6A"/>
    <w:rsid w:val="42305D37"/>
    <w:rsid w:val="423E4456"/>
    <w:rsid w:val="43300D0C"/>
    <w:rsid w:val="4341424F"/>
    <w:rsid w:val="43AE49AE"/>
    <w:rsid w:val="449B45DA"/>
    <w:rsid w:val="44A4730E"/>
    <w:rsid w:val="44E164E1"/>
    <w:rsid w:val="44F21C4B"/>
    <w:rsid w:val="451E0DCE"/>
    <w:rsid w:val="45AD6951"/>
    <w:rsid w:val="45C74225"/>
    <w:rsid w:val="463C00DC"/>
    <w:rsid w:val="46964440"/>
    <w:rsid w:val="47221287"/>
    <w:rsid w:val="47845592"/>
    <w:rsid w:val="483B3434"/>
    <w:rsid w:val="485477BF"/>
    <w:rsid w:val="485D46A3"/>
    <w:rsid w:val="488B15A1"/>
    <w:rsid w:val="48B431C7"/>
    <w:rsid w:val="48C10798"/>
    <w:rsid w:val="48E249BB"/>
    <w:rsid w:val="48E41E9D"/>
    <w:rsid w:val="49565417"/>
    <w:rsid w:val="49604CFB"/>
    <w:rsid w:val="49A0744E"/>
    <w:rsid w:val="4A13595D"/>
    <w:rsid w:val="4AE83298"/>
    <w:rsid w:val="4B106CD2"/>
    <w:rsid w:val="4C804ECE"/>
    <w:rsid w:val="4C895B69"/>
    <w:rsid w:val="4C8F6EBF"/>
    <w:rsid w:val="4CF32F91"/>
    <w:rsid w:val="4D673914"/>
    <w:rsid w:val="4D7A256B"/>
    <w:rsid w:val="4E153A5F"/>
    <w:rsid w:val="4E4D2F26"/>
    <w:rsid w:val="4E8945D0"/>
    <w:rsid w:val="4EA51583"/>
    <w:rsid w:val="4F016F2E"/>
    <w:rsid w:val="4F9E2FE4"/>
    <w:rsid w:val="5015592D"/>
    <w:rsid w:val="502925FF"/>
    <w:rsid w:val="50C54397"/>
    <w:rsid w:val="50D413E4"/>
    <w:rsid w:val="50FE2349"/>
    <w:rsid w:val="517F3AB5"/>
    <w:rsid w:val="51872AF4"/>
    <w:rsid w:val="51A67184"/>
    <w:rsid w:val="51A96376"/>
    <w:rsid w:val="51DD250C"/>
    <w:rsid w:val="51F37B94"/>
    <w:rsid w:val="51FF48CF"/>
    <w:rsid w:val="521A722A"/>
    <w:rsid w:val="5261193E"/>
    <w:rsid w:val="52B31C66"/>
    <w:rsid w:val="531E35D8"/>
    <w:rsid w:val="5324063E"/>
    <w:rsid w:val="53333171"/>
    <w:rsid w:val="53334AA9"/>
    <w:rsid w:val="537F0991"/>
    <w:rsid w:val="541A70D3"/>
    <w:rsid w:val="549A53C8"/>
    <w:rsid w:val="55EA59D7"/>
    <w:rsid w:val="56112734"/>
    <w:rsid w:val="56266096"/>
    <w:rsid w:val="562D4626"/>
    <w:rsid w:val="567E48CA"/>
    <w:rsid w:val="56F00E14"/>
    <w:rsid w:val="5750757E"/>
    <w:rsid w:val="57997CF2"/>
    <w:rsid w:val="57C41920"/>
    <w:rsid w:val="57E95805"/>
    <w:rsid w:val="57F94E38"/>
    <w:rsid w:val="57FF75EE"/>
    <w:rsid w:val="581A10A7"/>
    <w:rsid w:val="585F254A"/>
    <w:rsid w:val="58725D6D"/>
    <w:rsid w:val="58780A79"/>
    <w:rsid w:val="590D6ECD"/>
    <w:rsid w:val="59465D4C"/>
    <w:rsid w:val="59A10B54"/>
    <w:rsid w:val="59AC5554"/>
    <w:rsid w:val="5A9211A0"/>
    <w:rsid w:val="5AC92802"/>
    <w:rsid w:val="5ADD6D22"/>
    <w:rsid w:val="5B9C1C61"/>
    <w:rsid w:val="5BB400A8"/>
    <w:rsid w:val="5BF24D5F"/>
    <w:rsid w:val="5BF87ACE"/>
    <w:rsid w:val="5C026973"/>
    <w:rsid w:val="5CE11D93"/>
    <w:rsid w:val="5D1A2FE5"/>
    <w:rsid w:val="5DB84FA9"/>
    <w:rsid w:val="5DFBB8A9"/>
    <w:rsid w:val="5E0A1E6D"/>
    <w:rsid w:val="5E2A6CFE"/>
    <w:rsid w:val="5E560298"/>
    <w:rsid w:val="5E826290"/>
    <w:rsid w:val="5F681031"/>
    <w:rsid w:val="5F801077"/>
    <w:rsid w:val="5F9A6485"/>
    <w:rsid w:val="608955B2"/>
    <w:rsid w:val="60F11A9E"/>
    <w:rsid w:val="619F7DE0"/>
    <w:rsid w:val="61AB56BE"/>
    <w:rsid w:val="61C13103"/>
    <w:rsid w:val="61F11BB7"/>
    <w:rsid w:val="6204686E"/>
    <w:rsid w:val="628A6975"/>
    <w:rsid w:val="62CE6511"/>
    <w:rsid w:val="62F9157D"/>
    <w:rsid w:val="632B573B"/>
    <w:rsid w:val="639D09CB"/>
    <w:rsid w:val="63A519FA"/>
    <w:rsid w:val="63C42AC6"/>
    <w:rsid w:val="64184EA5"/>
    <w:rsid w:val="64EB5531"/>
    <w:rsid w:val="661971CB"/>
    <w:rsid w:val="661F34CF"/>
    <w:rsid w:val="6646288C"/>
    <w:rsid w:val="668D04BB"/>
    <w:rsid w:val="66D21510"/>
    <w:rsid w:val="66EA76BB"/>
    <w:rsid w:val="67777536"/>
    <w:rsid w:val="68297EB5"/>
    <w:rsid w:val="686A0B4A"/>
    <w:rsid w:val="68CD0632"/>
    <w:rsid w:val="697837BC"/>
    <w:rsid w:val="6A2E0B93"/>
    <w:rsid w:val="6A667059"/>
    <w:rsid w:val="6A68020F"/>
    <w:rsid w:val="6B283627"/>
    <w:rsid w:val="6B622B93"/>
    <w:rsid w:val="6C1F0BE5"/>
    <w:rsid w:val="6C517CEA"/>
    <w:rsid w:val="6CBE07C5"/>
    <w:rsid w:val="6CD80DA2"/>
    <w:rsid w:val="6CE124F8"/>
    <w:rsid w:val="6DAA54AF"/>
    <w:rsid w:val="6DB45008"/>
    <w:rsid w:val="6DD36B17"/>
    <w:rsid w:val="6E054B12"/>
    <w:rsid w:val="6E3343F3"/>
    <w:rsid w:val="6EFC61DE"/>
    <w:rsid w:val="6F2605FE"/>
    <w:rsid w:val="6F4020DE"/>
    <w:rsid w:val="6F685621"/>
    <w:rsid w:val="6F8A04D3"/>
    <w:rsid w:val="6FF3011B"/>
    <w:rsid w:val="6FF944CB"/>
    <w:rsid w:val="6FFEDC89"/>
    <w:rsid w:val="706E47D2"/>
    <w:rsid w:val="70972FA1"/>
    <w:rsid w:val="70C60851"/>
    <w:rsid w:val="70E442E8"/>
    <w:rsid w:val="71B60E95"/>
    <w:rsid w:val="71F065BA"/>
    <w:rsid w:val="71F16D08"/>
    <w:rsid w:val="71F78021"/>
    <w:rsid w:val="720B3587"/>
    <w:rsid w:val="729829D6"/>
    <w:rsid w:val="72B67C74"/>
    <w:rsid w:val="73067FA2"/>
    <w:rsid w:val="73107CFC"/>
    <w:rsid w:val="73337CF4"/>
    <w:rsid w:val="73481498"/>
    <w:rsid w:val="734D635D"/>
    <w:rsid w:val="735D6A13"/>
    <w:rsid w:val="73935D89"/>
    <w:rsid w:val="73B85F75"/>
    <w:rsid w:val="73C20023"/>
    <w:rsid w:val="73C90575"/>
    <w:rsid w:val="74235FBB"/>
    <w:rsid w:val="7458541A"/>
    <w:rsid w:val="7479752E"/>
    <w:rsid w:val="747B5FDA"/>
    <w:rsid w:val="748618C1"/>
    <w:rsid w:val="74A26258"/>
    <w:rsid w:val="74CD0A03"/>
    <w:rsid w:val="753FB3D7"/>
    <w:rsid w:val="755A7F2B"/>
    <w:rsid w:val="75C173E7"/>
    <w:rsid w:val="75F63195"/>
    <w:rsid w:val="760B0BAF"/>
    <w:rsid w:val="76A77C9C"/>
    <w:rsid w:val="76D4578A"/>
    <w:rsid w:val="770574A0"/>
    <w:rsid w:val="771E3744"/>
    <w:rsid w:val="77455BC1"/>
    <w:rsid w:val="77A065D1"/>
    <w:rsid w:val="77B96B73"/>
    <w:rsid w:val="77BD31CC"/>
    <w:rsid w:val="77C82567"/>
    <w:rsid w:val="77DF0639"/>
    <w:rsid w:val="77FE8FAC"/>
    <w:rsid w:val="78241FCC"/>
    <w:rsid w:val="784C589E"/>
    <w:rsid w:val="787E122A"/>
    <w:rsid w:val="78815B60"/>
    <w:rsid w:val="78B56081"/>
    <w:rsid w:val="79305402"/>
    <w:rsid w:val="79E70B47"/>
    <w:rsid w:val="7A134250"/>
    <w:rsid w:val="7A4D29BF"/>
    <w:rsid w:val="7A5E4DBC"/>
    <w:rsid w:val="7AFA440D"/>
    <w:rsid w:val="7B287F25"/>
    <w:rsid w:val="7B8739E8"/>
    <w:rsid w:val="7C2316F9"/>
    <w:rsid w:val="7C3E25F6"/>
    <w:rsid w:val="7C4F638F"/>
    <w:rsid w:val="7D123060"/>
    <w:rsid w:val="7D8F476B"/>
    <w:rsid w:val="7DF7741D"/>
    <w:rsid w:val="7DFF9BBF"/>
    <w:rsid w:val="7E2350C7"/>
    <w:rsid w:val="7E6C59D9"/>
    <w:rsid w:val="7EBB5053"/>
    <w:rsid w:val="7FBB508F"/>
    <w:rsid w:val="7FD231E4"/>
    <w:rsid w:val="AB8FC51D"/>
    <w:rsid w:val="B7FC8A41"/>
    <w:rsid w:val="DFF779CE"/>
    <w:rsid w:val="E7C1DF74"/>
    <w:rsid w:val="F3FD98E3"/>
    <w:rsid w:val="F7F540C0"/>
    <w:rsid w:val="FDFF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rPr>
  </w:style>
  <w:style w:type="paragraph" w:customStyle="1" w:styleId="11">
    <w:name w:val="样式 样式 样式 四号 左侧:  1.53 厘米 + 首行缩进:  2 字符 + 居中 左侧:  2 字符 首行缩进:  2..."/>
    <w:basedOn w:val="12"/>
    <w:qFormat/>
    <w:uiPriority w:val="0"/>
    <w:pPr>
      <w:snapToGrid w:val="0"/>
      <w:spacing w:line="500" w:lineRule="exact"/>
      <w:jc w:val="center"/>
    </w:pPr>
    <w:rPr>
      <w:rFonts w:ascii="Times New Roman" w:hAnsi="Times New Roman"/>
    </w:rPr>
  </w:style>
  <w:style w:type="paragraph" w:customStyle="1" w:styleId="12">
    <w:name w:val="样式 样式 四号 左侧:  1.53 厘米 + 首行缩进:  2 字符"/>
    <w:basedOn w:val="13"/>
    <w:qFormat/>
    <w:uiPriority w:val="0"/>
    <w:pPr>
      <w:ind w:left="200" w:leftChars="200"/>
    </w:pPr>
    <w:rPr>
      <w:szCs w:val="20"/>
    </w:rPr>
  </w:style>
  <w:style w:type="paragraph" w:customStyle="1" w:styleId="13">
    <w:name w:val="样式 四号 左侧:  1.53 厘米"/>
    <w:basedOn w:val="1"/>
    <w:qFormat/>
    <w:uiPriority w:val="0"/>
    <w:pPr>
      <w:adjustRightInd w:val="0"/>
    </w:pPr>
    <w:rPr>
      <w:rFonts w:ascii="华康简仿宋" w:hAnsi="华康简仿宋" w:eastAsia="华文中宋" w:cs="华康简仿宋"/>
      <w:w w:val="90"/>
      <w:sz w:val="28"/>
      <w:szCs w:val="28"/>
    </w:rPr>
  </w:style>
  <w:style w:type="character" w:customStyle="1" w:styleId="14">
    <w:name w:val="页脚 Char"/>
    <w:basedOn w:val="7"/>
    <w:link w:val="5"/>
    <w:qFormat/>
    <w:uiPriority w:val="0"/>
    <w:rPr>
      <w:kern w:val="2"/>
      <w:sz w:val="18"/>
      <w:szCs w:val="18"/>
    </w:rPr>
  </w:style>
  <w:style w:type="character" w:customStyle="1" w:styleId="15">
    <w:name w:val="页眉 Char"/>
    <w:basedOn w:val="7"/>
    <w:link w:val="6"/>
    <w:qFormat/>
    <w:uiPriority w:val="0"/>
    <w:rPr>
      <w:kern w:val="2"/>
      <w:sz w:val="18"/>
      <w:szCs w:val="18"/>
    </w:rPr>
  </w:style>
  <w:style w:type="paragraph" w:customStyle="1" w:styleId="16">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2492</Words>
  <Characters>2825</Characters>
  <Lines>1</Lines>
  <Paragraphs>1</Paragraphs>
  <TotalTime>22</TotalTime>
  <ScaleCrop>false</ScaleCrop>
  <LinksUpToDate>false</LinksUpToDate>
  <CharactersWithSpaces>2881</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2014-05-24T01:22:00Z</dcterms:created>
  <dc:creator>张明蕾</dc:creator>
  <cp:lastModifiedBy>审批二室</cp:lastModifiedBy>
  <cp:lastPrinted>2025-11-19T06:50:00Z</cp:lastPrinted>
  <dcterms:modified xsi:type="dcterms:W3CDTF">2025-12-12T01:39:18Z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y fmtid="{D5CDD505-2E9C-101B-9397-08002B2CF9AE}" pid="3" name="ICV">
    <vt:lpwstr>3B557C2A88BC4209BBDF49C93F4E822E_13</vt:lpwstr>
  </property>
  <property fmtid="{D5CDD505-2E9C-101B-9397-08002B2CF9AE}" pid="4" name="KSOTemplateDocerSaveRecord">
    <vt:lpwstr>eyJoZGlkIjoiMjc3YzljMDk4MTEyYmRkMTE3OTJhNDcyMDBkM2M0MzgiLCJ1c2VySWQiOiIyODk1NTIxMzIifQ==</vt:lpwstr>
  </property>
</Properties>
</file>