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9901B9">
      <w:pPr>
        <w:pStyle w:val="12"/>
        <w:spacing w:line="560" w:lineRule="exact"/>
        <w:jc w:val="center"/>
        <w:rPr>
          <w:sz w:val="32"/>
          <w:szCs w:val="32"/>
        </w:rPr>
      </w:pPr>
    </w:p>
    <w:p w14:paraId="5CB20B14">
      <w:pPr>
        <w:spacing w:line="520" w:lineRule="exact"/>
        <w:ind w:firstLine="640" w:firstLineChars="200"/>
        <w:textAlignment w:val="baseline"/>
        <w:outlineLvl w:val="0"/>
        <w:rPr>
          <w:rFonts w:ascii="Times New Roman" w:hAnsi="Times New Roman"/>
        </w:rPr>
      </w:pPr>
    </w:p>
    <w:p w14:paraId="5EAF0FDF">
      <w:pPr>
        <w:spacing w:line="520" w:lineRule="exact"/>
        <w:ind w:firstLine="640" w:firstLineChars="200"/>
        <w:textAlignment w:val="baseline"/>
        <w:outlineLvl w:val="0"/>
        <w:rPr>
          <w:rFonts w:ascii="Times New Roman" w:hAnsi="Times New Roman"/>
        </w:rPr>
      </w:pPr>
    </w:p>
    <w:p w14:paraId="76C85897">
      <w:pPr>
        <w:spacing w:line="360" w:lineRule="auto"/>
        <w:jc w:val="center"/>
        <w:rPr>
          <w:rFonts w:ascii="仿宋_GB2312"/>
        </w:rPr>
      </w:pPr>
    </w:p>
    <w:p w14:paraId="6987A043">
      <w:pPr>
        <w:autoSpaceDE w:val="0"/>
        <w:autoSpaceDN w:val="0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val="zh-CN"/>
        </w:rPr>
        <w:t xml:space="preserve">津滨审批二室准〔2025〕276号 </w:t>
      </w:r>
      <w:bookmarkStart w:id="3" w:name="_GoBack"/>
      <w:bookmarkEnd w:id="3"/>
    </w:p>
    <w:p w14:paraId="43420101">
      <w:pPr>
        <w:pStyle w:val="12"/>
        <w:spacing w:line="560" w:lineRule="exact"/>
        <w:jc w:val="center"/>
        <w:rPr>
          <w:sz w:val="32"/>
          <w:szCs w:val="32"/>
        </w:rPr>
      </w:pPr>
    </w:p>
    <w:p w14:paraId="5C4CCD0E">
      <w:pPr>
        <w:pStyle w:val="12"/>
        <w:spacing w:line="600" w:lineRule="exact"/>
        <w:rPr>
          <w:rFonts w:eastAsia="方正小标宋简体"/>
          <w:bCs/>
          <w:color w:val="000000"/>
          <w:sz w:val="44"/>
        </w:rPr>
      </w:pPr>
      <w:bookmarkStart w:id="0" w:name="OLE_LINK2"/>
      <w:r>
        <w:rPr>
          <w:rFonts w:hint="eastAsia" w:eastAsia="方正小标宋简体"/>
          <w:color w:val="000000"/>
          <w:sz w:val="44"/>
        </w:rPr>
        <w:t>关于</w:t>
      </w:r>
      <w:r>
        <w:rPr>
          <w:rFonts w:eastAsia="方正小标宋简体"/>
          <w:bCs/>
          <w:color w:val="000000"/>
          <w:sz w:val="44"/>
        </w:rPr>
        <w:t>天津港中化石化码头工程新增货种项目</w:t>
      </w:r>
    </w:p>
    <w:p w14:paraId="4ABD38D7">
      <w:pPr>
        <w:pStyle w:val="12"/>
        <w:spacing w:line="60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环境影响报告</w:t>
      </w:r>
      <w:r>
        <w:rPr>
          <w:rFonts w:hint="eastAsia" w:eastAsia="方正小标宋简体"/>
          <w:color w:val="000000"/>
          <w:sz w:val="44"/>
        </w:rPr>
        <w:t>书</w:t>
      </w:r>
      <w:r>
        <w:rPr>
          <w:rFonts w:eastAsia="方正小标宋简体"/>
          <w:color w:val="000000"/>
          <w:sz w:val="44"/>
        </w:rPr>
        <w:t>的批复</w:t>
      </w:r>
    </w:p>
    <w:bookmarkEnd w:id="0"/>
    <w:p w14:paraId="704E4020">
      <w:pPr>
        <w:pStyle w:val="12"/>
        <w:spacing w:line="560" w:lineRule="exact"/>
        <w:jc w:val="center"/>
        <w:rPr>
          <w:sz w:val="32"/>
          <w:szCs w:val="32"/>
        </w:rPr>
      </w:pPr>
    </w:p>
    <w:p w14:paraId="66A985F3">
      <w:pPr>
        <w:pStyle w:val="12"/>
        <w:spacing w:line="560" w:lineRule="exact"/>
        <w:rPr>
          <w:sz w:val="32"/>
          <w:szCs w:val="32"/>
        </w:rPr>
      </w:pPr>
      <w:r>
        <w:rPr>
          <w:bCs/>
          <w:sz w:val="32"/>
          <w:szCs w:val="32"/>
        </w:rPr>
        <w:t>天津港中化石化码头有限公司</w:t>
      </w:r>
      <w:r>
        <w:rPr>
          <w:sz w:val="32"/>
          <w:szCs w:val="32"/>
        </w:rPr>
        <w:t>：</w:t>
      </w:r>
    </w:p>
    <w:p w14:paraId="7D641A6B">
      <w:pPr>
        <w:pStyle w:val="12"/>
        <w:spacing w:line="560" w:lineRule="exact"/>
        <w:ind w:firstLine="662" w:firstLineChars="207"/>
        <w:rPr>
          <w:sz w:val="32"/>
          <w:szCs w:val="32"/>
        </w:rPr>
      </w:pPr>
      <w:r>
        <w:rPr>
          <w:sz w:val="32"/>
          <w:szCs w:val="32"/>
        </w:rPr>
        <w:t>你公司提交的《关于</w:t>
      </w:r>
      <w:r>
        <w:rPr>
          <w:rFonts w:hint="eastAsia"/>
          <w:sz w:val="32"/>
          <w:szCs w:val="32"/>
        </w:rPr>
        <w:t>报批</w:t>
      </w:r>
      <w:r>
        <w:rPr>
          <w:bCs/>
          <w:sz w:val="32"/>
          <w:szCs w:val="32"/>
        </w:rPr>
        <w:t>天津港中化石化码头工程新增货种项目环境影响报告</w:t>
      </w:r>
      <w:r>
        <w:rPr>
          <w:rFonts w:hint="eastAsia"/>
          <w:bCs/>
          <w:sz w:val="32"/>
          <w:szCs w:val="32"/>
        </w:rPr>
        <w:t>书</w:t>
      </w:r>
      <w:r>
        <w:rPr>
          <w:rFonts w:hint="eastAsia"/>
          <w:sz w:val="32"/>
          <w:szCs w:val="32"/>
        </w:rPr>
        <w:t>的请示</w:t>
      </w:r>
      <w:r>
        <w:rPr>
          <w:sz w:val="32"/>
          <w:szCs w:val="32"/>
        </w:rPr>
        <w:t>》、天津环科环境咨询有限公司《关于</w:t>
      </w:r>
      <w:r>
        <w:rPr>
          <w:bCs/>
          <w:sz w:val="32"/>
          <w:szCs w:val="32"/>
        </w:rPr>
        <w:t>天津港中化石化码头工程新增货种项目环境影响报告</w:t>
      </w:r>
      <w:r>
        <w:rPr>
          <w:rFonts w:hint="eastAsia"/>
          <w:bCs/>
          <w:sz w:val="32"/>
          <w:szCs w:val="32"/>
        </w:rPr>
        <w:t>书</w:t>
      </w:r>
      <w:r>
        <w:rPr>
          <w:sz w:val="32"/>
          <w:szCs w:val="32"/>
        </w:rPr>
        <w:t>的技术评估报告》（新区评估书[202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]</w:t>
      </w:r>
      <w:r>
        <w:rPr>
          <w:rFonts w:hint="eastAsia"/>
          <w:sz w:val="32"/>
          <w:szCs w:val="32"/>
        </w:rPr>
        <w:t>017</w:t>
      </w:r>
      <w:r>
        <w:rPr>
          <w:sz w:val="32"/>
          <w:szCs w:val="32"/>
        </w:rPr>
        <w:t>号，以下简称“评估报告”）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天津海润环安科技发展有限公司《</w:t>
      </w:r>
      <w:r>
        <w:rPr>
          <w:bCs/>
          <w:sz w:val="32"/>
          <w:szCs w:val="32"/>
        </w:rPr>
        <w:t>天津港中化石化码头工程新增货种项目环境影响报告</w:t>
      </w:r>
      <w:r>
        <w:rPr>
          <w:rFonts w:hint="eastAsia"/>
          <w:bCs/>
          <w:sz w:val="32"/>
          <w:szCs w:val="32"/>
        </w:rPr>
        <w:t>书</w:t>
      </w:r>
      <w:r>
        <w:rPr>
          <w:sz w:val="32"/>
          <w:szCs w:val="32"/>
        </w:rPr>
        <w:t>》及相关材料收悉。经研究，现批复如下：</w:t>
      </w:r>
    </w:p>
    <w:p w14:paraId="184983A3">
      <w:pPr>
        <w:adjustRightInd w:val="0"/>
        <w:snapToGrid w:val="0"/>
        <w:spacing w:line="560" w:lineRule="exact"/>
        <w:ind w:firstLine="640" w:firstLineChars="200"/>
        <w:rPr>
          <w:color w:val="FF0000"/>
        </w:rPr>
      </w:pPr>
      <w:r>
        <w:rPr>
          <w:rFonts w:hint="eastAsia"/>
        </w:rPr>
        <w:t>一、</w:t>
      </w:r>
      <w:r>
        <w:t>你公司</w:t>
      </w:r>
      <w:r>
        <w:rPr>
          <w:rFonts w:hint="eastAsia"/>
        </w:rPr>
        <w:t>拟</w:t>
      </w:r>
      <w:r>
        <w:rPr>
          <w:rFonts w:hint="eastAsia" w:ascii="Times New Roman" w:hAnsi="Times New Roman"/>
          <w:bCs/>
        </w:rPr>
        <w:t>于</w:t>
      </w:r>
      <w:r>
        <w:rPr>
          <w:rFonts w:ascii="Times New Roman" w:hAnsi="Times New Roman"/>
          <w:bCs/>
        </w:rPr>
        <w:t>天津港南疆港区</w:t>
      </w:r>
      <w:r>
        <w:rPr>
          <w:rFonts w:hint="eastAsia" w:ascii="Times New Roman" w:hAnsi="Times New Roman"/>
          <w:bCs/>
        </w:rPr>
        <w:t>现有码头实施“</w:t>
      </w:r>
      <w:r>
        <w:rPr>
          <w:bCs/>
        </w:rPr>
        <w:t>新增货种项目</w:t>
      </w:r>
      <w:r>
        <w:rPr>
          <w:rFonts w:hint="eastAsia"/>
          <w:bCs/>
        </w:rPr>
        <w:t>”（以下简称“项目”）</w:t>
      </w:r>
      <w:r>
        <w:t>。项目主要建设内容为：</w:t>
      </w:r>
      <w:r>
        <w:rPr>
          <w:rFonts w:ascii="Times New Roman" w:hAnsi="Times New Roman"/>
          <w:bCs/>
        </w:rPr>
        <w:t>利用现有管线及其他配套设施对S3</w:t>
      </w:r>
      <w:r>
        <w:rPr>
          <w:rFonts w:hint="eastAsia" w:ascii="Times New Roman" w:hAnsi="Times New Roman"/>
          <w:bCs/>
        </w:rPr>
        <w:t>2</w:t>
      </w:r>
      <w:r>
        <w:rPr>
          <w:rFonts w:ascii="Times New Roman" w:hAnsi="Times New Roman"/>
          <w:bCs/>
        </w:rPr>
        <w:t>#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</w:rPr>
        <w:t>S33#泊位货种进行调整，取消二氯乙烷、煤油、3#喷气燃料（航空煤油）、苯、粗苯、甲基异丁基甲酮、甲基叔丁基醚、醋酸乙酯、醋酸乙烯酯、混二甲苯、苯乙烯、α-甲基苯乙烯、丁醇、丙烯酸丁酯、萘、乙二醇单丁醚、二甘醇、丙二醇、润滑油、邻苯二甲酸二异壬酯、聚醚多元醇、润滑油添加剂、邻苯二甲酸二辛酯、硫酸、辛醇、邻二甲酸二甲酯、二甲苯乙烯、糠醇、杂酚油、石蜡油、渣油、叔丁醇、环戊烷、糠醛、癸醇、炭黑油、粗甘油、丙酮、石脑油3</w:t>
      </w:r>
      <w:bookmarkStart w:id="1" w:name="OLE_LINK17"/>
      <w:r>
        <w:rPr>
          <w:rFonts w:ascii="Times New Roman" w:hAnsi="Times New Roman"/>
          <w:bCs/>
        </w:rPr>
        <w:t>9种现有货物（62.9万</w:t>
      </w:r>
      <w:r>
        <w:rPr>
          <w:rFonts w:hint="eastAsia" w:ascii="Times New Roman" w:hAnsi="Times New Roman"/>
          <w:bCs/>
        </w:rPr>
        <w:t>吨/年</w:t>
      </w:r>
      <w:r>
        <w:rPr>
          <w:rFonts w:ascii="Times New Roman" w:hAnsi="Times New Roman"/>
          <w:bCs/>
        </w:rPr>
        <w:t>）的卸船作业</w:t>
      </w:r>
      <w:bookmarkEnd w:id="1"/>
      <w:r>
        <w:rPr>
          <w:rFonts w:ascii="Times New Roman" w:hAnsi="Times New Roman"/>
          <w:bCs/>
        </w:rPr>
        <w:t>，取消苯、粗苯、润滑油、石脑油</w:t>
      </w:r>
      <w:r>
        <w:rPr>
          <w:rFonts w:hint="eastAsia" w:ascii="Times New Roman" w:hAnsi="Times New Roman"/>
          <w:bCs/>
        </w:rPr>
        <w:t>、混二甲苯5</w:t>
      </w:r>
      <w:r>
        <w:rPr>
          <w:rFonts w:ascii="Times New Roman" w:hAnsi="Times New Roman"/>
          <w:bCs/>
        </w:rPr>
        <w:t>种现有货物（8.5万</w:t>
      </w:r>
      <w:r>
        <w:rPr>
          <w:rFonts w:hint="eastAsia" w:ascii="Times New Roman" w:hAnsi="Times New Roman"/>
          <w:bCs/>
        </w:rPr>
        <w:t>吨/年</w:t>
      </w:r>
      <w:r>
        <w:rPr>
          <w:rFonts w:ascii="Times New Roman" w:hAnsi="Times New Roman"/>
          <w:bCs/>
        </w:rPr>
        <w:t>）的装船作业</w:t>
      </w:r>
      <w:r>
        <w:rPr>
          <w:rFonts w:hint="eastAsia" w:ascii="Times New Roman" w:hAnsi="Times New Roman"/>
          <w:bCs/>
        </w:rPr>
        <w:t>。</w:t>
      </w:r>
      <w:r>
        <w:rPr>
          <w:rFonts w:ascii="Times New Roman" w:hAnsi="Times New Roman"/>
          <w:bCs/>
        </w:rPr>
        <w:t>设计新增</w:t>
      </w:r>
      <w:bookmarkStart w:id="2" w:name="OLE_LINK48"/>
      <w:r>
        <w:rPr>
          <w:rFonts w:ascii="Times New Roman" w:hAnsi="Times New Roman"/>
          <w:bCs/>
        </w:rPr>
        <w:t>棕榈脂肪酸、棕榈酸化油、棕榈油、脂肪酸、动物脂肪酸、棕榈脂肪酸馏出物、棕榈仁脂肪酸馏出物、棕榈油脂肪酸甲酯、白油9种货物（37.4万吨</w:t>
      </w:r>
      <w:r>
        <w:rPr>
          <w:rFonts w:hint="eastAsia" w:ascii="Times New Roman" w:hAnsi="Times New Roman"/>
          <w:bCs/>
        </w:rPr>
        <w:t>/年</w:t>
      </w:r>
      <w:r>
        <w:rPr>
          <w:rFonts w:ascii="Times New Roman" w:hAnsi="Times New Roman"/>
          <w:bCs/>
        </w:rPr>
        <w:t>）的卸船作业，新增脂肪酸甲酯、工业级混合油、餐厨废油（甘油三酯，C16-C18和C18非饱和的）、石蜡</w:t>
      </w:r>
      <w:bookmarkEnd w:id="2"/>
      <w:r>
        <w:rPr>
          <w:rFonts w:ascii="Times New Roman" w:hAnsi="Times New Roman"/>
          <w:bCs/>
        </w:rPr>
        <w:t>4种货物（34万吨</w:t>
      </w:r>
      <w:r>
        <w:rPr>
          <w:rFonts w:hint="eastAsia" w:ascii="Times New Roman" w:hAnsi="Times New Roman"/>
          <w:bCs/>
        </w:rPr>
        <w:t>/年</w:t>
      </w:r>
      <w:r>
        <w:rPr>
          <w:rFonts w:ascii="Times New Roman" w:hAnsi="Times New Roman"/>
          <w:bCs/>
        </w:rPr>
        <w:t>）的装船作业</w:t>
      </w:r>
      <w:r>
        <w:rPr>
          <w:rFonts w:hint="eastAsia" w:ascii="Times New Roman" w:hAnsi="Times New Roman"/>
          <w:bCs/>
        </w:rPr>
        <w:t>，新增货种装卸作业在33#泊位实施</w:t>
      </w:r>
      <w:r>
        <w:rPr>
          <w:rFonts w:ascii="Times New Roman" w:hAnsi="Times New Roman"/>
          <w:bCs/>
        </w:rPr>
        <w:t>。项目建成后，码头设计吞吐货物种类由56种减少至30种，总吞吐量维持345万吨/年不变。</w:t>
      </w:r>
    </w:p>
    <w:p w14:paraId="137D7CDE">
      <w:pPr>
        <w:pStyle w:val="12"/>
        <w:spacing w:line="560" w:lineRule="exact"/>
        <w:ind w:firstLine="662" w:firstLineChars="207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日至</w:t>
      </w:r>
      <w:r>
        <w:rPr>
          <w:rFonts w:hint="eastAsia"/>
          <w:sz w:val="32"/>
          <w:szCs w:val="32"/>
        </w:rPr>
        <w:t>11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日，我局将该项目受理情况进行公示；</w:t>
      </w:r>
      <w:r>
        <w:rPr>
          <w:rFonts w:hint="eastAsia"/>
          <w:sz w:val="32"/>
          <w:szCs w:val="32"/>
        </w:rPr>
        <w:t xml:space="preserve">11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27</w:t>
      </w:r>
      <w:r>
        <w:rPr>
          <w:sz w:val="32"/>
          <w:szCs w:val="32"/>
        </w:rPr>
        <w:t>日至</w:t>
      </w:r>
      <w:r>
        <w:rPr>
          <w:rFonts w:hint="eastAsia"/>
          <w:sz w:val="32"/>
          <w:szCs w:val="32"/>
        </w:rPr>
        <w:t>12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日，将该项目拟批复情况进行公示；根据公众反馈意见情况及环评报告结论，在严格落实环评报告所提出的各项污染防治措施、确保各类污染物稳定达标的前提下，同意该</w:t>
      </w: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建设。</w:t>
      </w:r>
    </w:p>
    <w:p w14:paraId="4ABC9D2E">
      <w:pPr>
        <w:spacing w:line="560" w:lineRule="exact"/>
        <w:ind w:firstLine="640" w:firstLineChars="200"/>
        <w:textAlignment w:val="baseline"/>
        <w:rPr>
          <w:rFonts w:ascii="Times New Roman"/>
        </w:rPr>
      </w:pPr>
      <w:r>
        <w:rPr>
          <w:rFonts w:hint="eastAsia" w:ascii="Times New Roman"/>
        </w:rPr>
        <w:t>二、</w:t>
      </w:r>
      <w:r>
        <w:rPr>
          <w:rFonts w:ascii="Times New Roman"/>
        </w:rPr>
        <w:t>你公司应严格落实报告书所提出的各项污染防治与生态环境</w:t>
      </w:r>
      <w:r>
        <w:rPr>
          <w:rFonts w:hint="eastAsia" w:ascii="Times New Roman"/>
        </w:rPr>
        <w:t>保护措施。</w:t>
      </w:r>
    </w:p>
    <w:p w14:paraId="525F11AC">
      <w:pPr>
        <w:spacing w:line="560" w:lineRule="exact"/>
        <w:ind w:firstLine="640" w:firstLineChars="200"/>
        <w:rPr>
          <w:bCs/>
        </w:rPr>
      </w:pPr>
      <w:r>
        <w:rPr>
          <w:rFonts w:hint="eastAsia" w:ascii="Times New Roman"/>
        </w:rPr>
        <w:t>1.</w:t>
      </w:r>
      <w:r>
        <w:rPr>
          <w:rFonts w:hint="eastAsia"/>
          <w:bCs/>
        </w:rPr>
        <w:t>项目</w:t>
      </w:r>
      <w:r>
        <w:rPr>
          <w:bCs/>
        </w:rPr>
        <w:t>装船废气经收集进入中化天津港石化仓储有限公司现有一套</w:t>
      </w:r>
      <w:r>
        <w:rPr>
          <w:rFonts w:hint="eastAsia"/>
          <w:bCs/>
        </w:rPr>
        <w:t>“</w:t>
      </w:r>
      <w:r>
        <w:rPr>
          <w:bCs/>
        </w:rPr>
        <w:t>冷凝+吸附+柴油吸收+脱硫</w:t>
      </w:r>
      <w:r>
        <w:rPr>
          <w:rFonts w:hint="eastAsia"/>
          <w:bCs/>
        </w:rPr>
        <w:t>”</w:t>
      </w:r>
      <w:r>
        <w:rPr>
          <w:bCs/>
        </w:rPr>
        <w:t>装置（TA006）</w:t>
      </w:r>
      <w:r>
        <w:rPr>
          <w:rFonts w:hint="eastAsia"/>
          <w:bCs/>
        </w:rPr>
        <w:t>处理</w:t>
      </w:r>
      <w:r>
        <w:rPr>
          <w:bCs/>
        </w:rPr>
        <w:t>后，</w:t>
      </w:r>
      <w:r>
        <w:rPr>
          <w:rFonts w:hint="eastAsia"/>
          <w:bCs/>
        </w:rPr>
        <w:t>由</w:t>
      </w:r>
      <w:r>
        <w:rPr>
          <w:bCs/>
        </w:rPr>
        <w:t>中化天津港石化仓储有限公司现有1根15米高排气筒DA004</w:t>
      </w:r>
      <w:r>
        <w:rPr>
          <w:rFonts w:hint="eastAsia"/>
          <w:bCs/>
        </w:rPr>
        <w:t>达标</w:t>
      </w:r>
      <w:r>
        <w:rPr>
          <w:bCs/>
        </w:rPr>
        <w:t>排放</w:t>
      </w:r>
      <w:r>
        <w:rPr>
          <w:rFonts w:hint="eastAsia"/>
          <w:bCs/>
        </w:rPr>
        <w:t>。项目扫线废气由</w:t>
      </w:r>
      <w:r>
        <w:rPr>
          <w:bCs/>
        </w:rPr>
        <w:t>中化天津港石化仓储有限公司</w:t>
      </w:r>
      <w:r>
        <w:rPr>
          <w:rFonts w:hint="eastAsia"/>
          <w:bCs/>
        </w:rPr>
        <w:t>储罐呼吸口排放或吹至船舱经装船废气处理系统处理后达标排放。</w:t>
      </w:r>
    </w:p>
    <w:p w14:paraId="12E850D8">
      <w:pPr>
        <w:spacing w:line="560" w:lineRule="exact"/>
        <w:ind w:firstLine="640"/>
        <w:rPr>
          <w:bCs/>
        </w:rPr>
      </w:pPr>
      <w:r>
        <w:rPr>
          <w:bCs/>
        </w:rPr>
        <w:t>采取有效措施，减少废气的无组织排放，确保无组织排放满足厂界限值要求。</w:t>
      </w:r>
    </w:p>
    <w:p w14:paraId="468A916E">
      <w:pPr>
        <w:spacing w:line="560" w:lineRule="exact"/>
        <w:ind w:firstLine="640"/>
        <w:rPr>
          <w:bCs/>
        </w:rPr>
      </w:pPr>
      <w:r>
        <w:rPr>
          <w:bCs/>
        </w:rPr>
        <w:t>加强废气治理设施运行管理，尤其是要严格控制异常工况下的废气排放，避免对周边环境造成影响。</w:t>
      </w:r>
    </w:p>
    <w:p w14:paraId="4355760A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2.</w:t>
      </w:r>
      <w:r>
        <w:t>做好各类固体废物的收集、贮存、运输和处置，做到资源化、减量化、无害化。项目</w:t>
      </w:r>
      <w:r>
        <w:rPr>
          <w:rFonts w:hint="eastAsia"/>
        </w:rPr>
        <w:t>运营</w:t>
      </w:r>
      <w:r>
        <w:t>过程中产生废油和废吸附剂</w:t>
      </w:r>
      <w:r>
        <w:rPr>
          <w:rFonts w:hint="eastAsia"/>
        </w:rPr>
        <w:t>等</w:t>
      </w:r>
      <w:r>
        <w:t>危险废物须按照《危险废物收集 贮存 运输技术规范》（HJ2025-2012）进行收集、贮存及运输，并交由有相应资质的公司进行处理、处置；依托的现有危险废物暂存库应按《危险废物贮存污染控制标准》（GB18597-2023）进行管理</w:t>
      </w:r>
      <w:r>
        <w:rPr>
          <w:rFonts w:hint="eastAsia"/>
        </w:rPr>
        <w:t>。</w:t>
      </w:r>
    </w:p>
    <w:p w14:paraId="501491EF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3.</w:t>
      </w:r>
      <w:r>
        <w:rPr>
          <w:rFonts w:ascii="Times New Roman"/>
        </w:rPr>
        <w:t>根据“源头防控、分区防治、污染监控、应急响应”的原则，按照</w:t>
      </w:r>
      <w:r>
        <w:rPr>
          <w:rFonts w:hint="eastAsia" w:ascii="Times New Roman"/>
        </w:rPr>
        <w:t>环评</w:t>
      </w:r>
      <w:r>
        <w:rPr>
          <w:rFonts w:ascii="Times New Roman"/>
        </w:rPr>
        <w:t>报告</w:t>
      </w:r>
      <w:r>
        <w:rPr>
          <w:rFonts w:hint="eastAsia" w:ascii="Times New Roman"/>
        </w:rPr>
        <w:t>书</w:t>
      </w:r>
      <w:r>
        <w:rPr>
          <w:rFonts w:ascii="Times New Roman"/>
        </w:rPr>
        <w:t>要求采取严格的防渗、防泄漏、防腐蚀等措施，严禁对地下水、土壤产生影响。</w:t>
      </w:r>
    </w:p>
    <w:p w14:paraId="592B01B6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4.</w:t>
      </w:r>
      <w:r>
        <w:rPr>
          <w:rFonts w:ascii="Times New Roman"/>
        </w:rPr>
        <w:t>落实报告</w:t>
      </w:r>
      <w:r>
        <w:rPr>
          <w:rFonts w:hint="eastAsia" w:ascii="Times New Roman"/>
        </w:rPr>
        <w:t>书</w:t>
      </w:r>
      <w:r>
        <w:rPr>
          <w:rFonts w:ascii="Times New Roman"/>
        </w:rPr>
        <w:t>提出的风险事故的防范措施，加强对环境风险的防治工作，强化管理，</w:t>
      </w:r>
      <w:r>
        <w:rPr>
          <w:rFonts w:hint="eastAsia" w:ascii="Times New Roman"/>
        </w:rPr>
        <w:t>完善</w:t>
      </w:r>
      <w:r>
        <w:rPr>
          <w:rFonts w:ascii="Times New Roman"/>
        </w:rPr>
        <w:t>应急预案</w:t>
      </w:r>
      <w:r>
        <w:rPr>
          <w:rFonts w:hint="eastAsia" w:ascii="Times New Roman"/>
        </w:rPr>
        <w:t>并向区生态环境局备案；同时做好与地方应急预案的衔接，</w:t>
      </w:r>
      <w:r>
        <w:rPr>
          <w:rFonts w:ascii="Times New Roman"/>
        </w:rPr>
        <w:t>统筹做好应急能力保障工作，防止发生环境事故和次生环境事故。</w:t>
      </w:r>
    </w:p>
    <w:p w14:paraId="7DF1259D"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/>
        </w:rPr>
        <w:t>三、</w:t>
      </w:r>
      <w:r>
        <w:t>根据报告表，本项目</w:t>
      </w:r>
      <w:r>
        <w:rPr>
          <w:rFonts w:hint="eastAsia"/>
        </w:rPr>
        <w:t>建成后V</w:t>
      </w:r>
      <w:r>
        <w:t>OC</w:t>
      </w:r>
      <w:r>
        <w:rPr>
          <w:rFonts w:hint="eastAsia"/>
        </w:rPr>
        <w:t>s实现削减，削减量为0.0973t/a</w:t>
      </w:r>
      <w:r>
        <w:t>。</w:t>
      </w:r>
    </w:p>
    <w:p w14:paraId="1B325655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/>
        </w:rPr>
        <w:t>四</w:t>
      </w:r>
      <w:r>
        <w:rPr>
          <w:rFonts w:ascii="Times New Roman"/>
        </w:rPr>
        <w:t>、项目建设应严格执行环境保护设施与主体工程同时设计、同时施工、同时投产使用的</w:t>
      </w:r>
      <w:r>
        <w:rPr>
          <w:rFonts w:ascii="Times New Roman" w:hAnsi="Times New Roman"/>
        </w:rPr>
        <w:t>“</w:t>
      </w:r>
      <w:r>
        <w:rPr>
          <w:rFonts w:ascii="Times New Roman"/>
        </w:rPr>
        <w:t>三同时</w:t>
      </w:r>
      <w:r>
        <w:rPr>
          <w:rFonts w:ascii="Times New Roman" w:hAnsi="Times New Roman"/>
        </w:rPr>
        <w:t>”</w:t>
      </w:r>
      <w:r>
        <w:rPr>
          <w:rFonts w:ascii="Times New Roman"/>
        </w:rPr>
        <w:t>管理制度。项目应按规定标准和程序开展环境保护验收，经验收合格后方可正式投入运营。</w:t>
      </w:r>
    </w:p>
    <w:p w14:paraId="59B391C4">
      <w:pPr>
        <w:pStyle w:val="12"/>
        <w:spacing w:line="560" w:lineRule="exact"/>
        <w:ind w:firstLine="662" w:firstLineChars="207"/>
        <w:rPr>
          <w:sz w:val="32"/>
          <w:szCs w:val="32"/>
        </w:rPr>
      </w:pPr>
      <w:r>
        <w:rPr>
          <w:rFonts w:hint="eastAsia"/>
          <w:sz w:val="32"/>
          <w:szCs w:val="32"/>
        </w:rPr>
        <w:t>五</w:t>
      </w:r>
      <w:r>
        <w:rPr>
          <w:sz w:val="32"/>
          <w:szCs w:val="32"/>
        </w:rPr>
        <w:t>、若建设项目发生重大变动，需重新报批建设项目的环境影响评价文件。</w:t>
      </w:r>
    </w:p>
    <w:p w14:paraId="281DD8BA">
      <w:pPr>
        <w:pStyle w:val="12"/>
        <w:spacing w:line="560" w:lineRule="exact"/>
        <w:ind w:firstLine="662" w:firstLineChars="207"/>
        <w:rPr>
          <w:sz w:val="32"/>
          <w:szCs w:val="32"/>
        </w:rPr>
      </w:pPr>
      <w:r>
        <w:rPr>
          <w:rFonts w:hint="eastAsia"/>
          <w:sz w:val="32"/>
          <w:szCs w:val="32"/>
        </w:rPr>
        <w:t>六、</w:t>
      </w:r>
      <w:r>
        <w:rPr>
          <w:sz w:val="32"/>
          <w:szCs w:val="32"/>
        </w:rPr>
        <w:t>项目应执行以下标准：</w:t>
      </w:r>
    </w:p>
    <w:p w14:paraId="47AAB58C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1.《环境空气质量标准》（</w:t>
      </w:r>
      <w:r>
        <w:rPr>
          <w:rFonts w:ascii="Times New Roman" w:hAnsi="Times New Roman"/>
        </w:rPr>
        <w:t>GB3095-1996</w:t>
      </w:r>
      <w:r>
        <w:rPr>
          <w:rFonts w:hint="eastAsia" w:ascii="Times New Roman" w:hAnsi="Times New Roman"/>
        </w:rPr>
        <w:t>）二级；</w:t>
      </w:r>
    </w:p>
    <w:p w14:paraId="5829AFB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2.《地下水质量标准》（</w:t>
      </w:r>
      <w:r>
        <w:rPr>
          <w:rFonts w:ascii="Times New Roman" w:hAnsi="Times New Roman"/>
        </w:rPr>
        <w:t>GB/T14848-2017</w:t>
      </w:r>
      <w:r>
        <w:rPr>
          <w:rFonts w:hint="eastAsia" w:ascii="Times New Roman" w:hAnsi="Times New Roman"/>
        </w:rPr>
        <w:t>）；</w:t>
      </w:r>
    </w:p>
    <w:p w14:paraId="19FD28C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3.《地表水环境质量标准》（</w:t>
      </w:r>
      <w:r>
        <w:rPr>
          <w:rFonts w:ascii="Times New Roman" w:hAnsi="Times New Roman"/>
        </w:rPr>
        <w:t>GB3838-2002</w:t>
      </w:r>
      <w:r>
        <w:rPr>
          <w:rFonts w:hint="eastAsia" w:ascii="Times New Roman" w:hAnsi="Times New Roman"/>
        </w:rPr>
        <w:t>）；</w:t>
      </w:r>
    </w:p>
    <w:p w14:paraId="383DD4A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4.《声环境质量标准》（</w:t>
      </w:r>
      <w:r>
        <w:rPr>
          <w:rFonts w:ascii="Times New Roman" w:hAnsi="Times New Roman"/>
        </w:rPr>
        <w:t>GB3096-2008</w:t>
      </w:r>
      <w:r>
        <w:rPr>
          <w:rFonts w:hint="eastAsia" w:ascii="Times New Roman" w:hAnsi="Times New Roman"/>
        </w:rPr>
        <w:t>）</w:t>
      </w:r>
      <w:r>
        <w:rPr>
          <w:rFonts w:ascii="Times New Roman" w:hAnsi="Times New Roman"/>
        </w:rPr>
        <w:t xml:space="preserve">4a </w:t>
      </w:r>
      <w:r>
        <w:rPr>
          <w:rFonts w:hint="eastAsia" w:ascii="Times New Roman" w:hAnsi="Times New Roman"/>
        </w:rPr>
        <w:t>类；</w:t>
      </w:r>
    </w:p>
    <w:p w14:paraId="778302CC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5.《土壤环境质量 建设用地土壤污染风险管控标准（试行）》（</w:t>
      </w:r>
      <w:r>
        <w:rPr>
          <w:rFonts w:ascii="Times New Roman" w:hAnsi="Times New Roman"/>
        </w:rPr>
        <w:t>GB36600-2018</w:t>
      </w:r>
      <w:r>
        <w:rPr>
          <w:rFonts w:hint="eastAsia" w:ascii="Times New Roman" w:hAnsi="Times New Roman"/>
        </w:rPr>
        <w:t>）；</w:t>
      </w:r>
    </w:p>
    <w:p w14:paraId="2E342AF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6.《海水水质标准》（</w:t>
      </w:r>
      <w:r>
        <w:rPr>
          <w:rFonts w:ascii="Times New Roman" w:hAnsi="Times New Roman"/>
        </w:rPr>
        <w:t>GB3097-1997</w:t>
      </w:r>
      <w:r>
        <w:rPr>
          <w:rFonts w:hint="eastAsia" w:ascii="Times New Roman" w:hAnsi="Times New Roman"/>
        </w:rPr>
        <w:t>）；</w:t>
      </w:r>
    </w:p>
    <w:p w14:paraId="6883045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7.《海洋沉积物质量标准》（</w:t>
      </w:r>
      <w:r>
        <w:rPr>
          <w:rFonts w:ascii="Times New Roman" w:hAnsi="Times New Roman"/>
        </w:rPr>
        <w:t>GB18668-2002</w:t>
      </w:r>
      <w:r>
        <w:rPr>
          <w:rFonts w:hint="eastAsia" w:ascii="Times New Roman" w:hAnsi="Times New Roman"/>
        </w:rPr>
        <w:t>）；</w:t>
      </w:r>
    </w:p>
    <w:p w14:paraId="73FF7583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8.《海洋生物质量》（</w:t>
      </w:r>
      <w:r>
        <w:rPr>
          <w:rFonts w:ascii="Times New Roman" w:hAnsi="Times New Roman"/>
        </w:rPr>
        <w:t>GB18421-2001</w:t>
      </w:r>
      <w:r>
        <w:rPr>
          <w:rFonts w:hint="eastAsia" w:ascii="Times New Roman" w:hAnsi="Times New Roman"/>
        </w:rPr>
        <w:t>）；</w:t>
      </w:r>
    </w:p>
    <w:p w14:paraId="72F27677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/>
        </w:rPr>
        <w:t>9.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 xml:space="preserve"> </w:t>
      </w:r>
      <w:r>
        <w:rPr>
          <w:rFonts w:hint="eastAsia"/>
        </w:rPr>
        <w:t>《环境影响评价技术导则 海洋生态环境》（</w:t>
      </w:r>
      <w:r>
        <w:rPr>
          <w:rFonts w:ascii="Times New Roman" w:hAnsi="Times New Roman"/>
        </w:rPr>
        <w:t>HJ1409-2025</w:t>
      </w:r>
      <w:r>
        <w:rPr>
          <w:rFonts w:hint="eastAsia"/>
        </w:rPr>
        <w:t>）附录C；</w:t>
      </w:r>
    </w:p>
    <w:p w14:paraId="200BFC2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10.《大气污染物综合排放标准》（</w:t>
      </w:r>
      <w:r>
        <w:rPr>
          <w:rFonts w:ascii="Times New Roman" w:hAnsi="Times New Roman"/>
        </w:rPr>
        <w:t>GB16297-1996</w:t>
      </w:r>
      <w:r>
        <w:rPr>
          <w:rFonts w:hint="eastAsia" w:ascii="Times New Roman" w:hAnsi="Times New Roman"/>
        </w:rPr>
        <w:t>）；</w:t>
      </w:r>
    </w:p>
    <w:p w14:paraId="2AB6D17A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11.《恶臭污染物排放标准》</w:t>
      </w:r>
      <w:r>
        <w:rPr>
          <w:rFonts w:ascii="Times New Roman" w:hAnsi="Times New Roman"/>
          <w:bCs/>
        </w:rPr>
        <w:t>（DB12/059-2018）</w:t>
      </w:r>
      <w:r>
        <w:rPr>
          <w:rFonts w:hint="eastAsia" w:ascii="Times New Roman" w:hAnsi="Times New Roman"/>
        </w:rPr>
        <w:t>。</w:t>
      </w:r>
    </w:p>
    <w:p w14:paraId="239415AD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/>
        </w:rPr>
        <w:t>此复</w:t>
      </w:r>
      <w:r>
        <w:rPr>
          <w:rFonts w:hint="eastAsia" w:ascii="Times New Roman"/>
        </w:rPr>
        <w:t>。</w:t>
      </w:r>
    </w:p>
    <w:p w14:paraId="59833174">
      <w:pPr>
        <w:tabs>
          <w:tab w:val="left" w:pos="7513"/>
          <w:tab w:val="left" w:pos="7797"/>
        </w:tabs>
        <w:spacing w:line="560" w:lineRule="exact"/>
        <w:ind w:right="640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  </w:t>
      </w:r>
    </w:p>
    <w:p w14:paraId="7E05F9E2">
      <w:pPr>
        <w:tabs>
          <w:tab w:val="left" w:pos="7088"/>
        </w:tabs>
        <w:spacing w:line="360" w:lineRule="auto"/>
        <w:ind w:right="1280" w:rightChars="4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2025年12月4日</w:t>
      </w:r>
    </w:p>
    <w:p w14:paraId="0B006242">
      <w:pPr>
        <w:spacing w:line="560" w:lineRule="exact"/>
        <w:jc w:val="right"/>
        <w:rPr>
          <w:rFonts w:ascii="Times New Roman" w:hAnsi="Times New Roman"/>
        </w:rPr>
      </w:pPr>
    </w:p>
    <w:p w14:paraId="348D2F50">
      <w:pPr>
        <w:spacing w:line="560" w:lineRule="exact"/>
        <w:jc w:val="right"/>
        <w:rPr>
          <w:rFonts w:ascii="Times New Roman" w:hAnsi="Times New Roman"/>
        </w:rPr>
      </w:pPr>
    </w:p>
    <w:p w14:paraId="461C76CC">
      <w:pPr>
        <w:tabs>
          <w:tab w:val="left" w:pos="7088"/>
        </w:tabs>
        <w:spacing w:line="360" w:lineRule="auto"/>
      </w:pPr>
      <w:r>
        <w:rPr>
          <w:rFonts w:eastAsia="黑体"/>
        </w:rPr>
        <w:t>主题词：</w:t>
      </w:r>
      <w:r>
        <w:t>环境影响 报告</w:t>
      </w:r>
      <w:r>
        <w:rPr>
          <w:rFonts w:hint="eastAsia"/>
        </w:rPr>
        <w:t>书</w:t>
      </w:r>
      <w:r>
        <w:t xml:space="preserve"> 批复                （共印</w:t>
      </w:r>
      <w:r>
        <w:rPr>
          <w:rFonts w:hint="eastAsia"/>
        </w:rPr>
        <w:t>3</w:t>
      </w:r>
      <w:r>
        <w:t>份）</w:t>
      </w:r>
    </w:p>
    <w:tbl>
      <w:tblPr>
        <w:tblStyle w:val="9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22"/>
        <w:gridCol w:w="3890"/>
      </w:tblGrid>
      <w:tr w14:paraId="099C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</w:tcPr>
          <w:p w14:paraId="02EF77CF">
            <w:pPr>
              <w:spacing w:line="360" w:lineRule="auto"/>
              <w:ind w:right="160"/>
              <w:jc w:val="right"/>
              <w:rPr>
                <w:rFonts w:eastAsia="黑体"/>
              </w:rPr>
            </w:pPr>
            <w:r>
              <w:rPr>
                <w:rFonts w:eastAsia="黑体"/>
              </w:rPr>
              <w:t>抄送：</w:t>
            </w:r>
          </w:p>
        </w:tc>
        <w:tc>
          <w:tcPr>
            <w:tcW w:w="7812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 w14:paraId="40FDA1FE">
            <w:pPr>
              <w:spacing w:line="360" w:lineRule="auto"/>
            </w:pPr>
            <w:r>
              <w:t>天津市滨海新区</w:t>
            </w:r>
            <w:r>
              <w:rPr>
                <w:rFonts w:hint="eastAsia"/>
              </w:rPr>
              <w:t>生态</w:t>
            </w:r>
            <w:r>
              <w:t>环境局</w:t>
            </w:r>
          </w:p>
        </w:tc>
      </w:tr>
      <w:tr w14:paraId="5356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4" w:type="dxa"/>
            <w:gridSpan w:val="2"/>
            <w:tcBorders>
              <w:top w:val="single" w:color="auto" w:sz="8" w:space="0"/>
            </w:tcBorders>
          </w:tcPr>
          <w:p w14:paraId="5C30AB5A">
            <w:pPr>
              <w:spacing w:line="360" w:lineRule="auto"/>
            </w:pPr>
            <w:r>
              <w:rPr>
                <w:rFonts w:hint="eastAsia"/>
              </w:rPr>
              <w:t>天津市滨海新区行政审批局</w:t>
            </w:r>
          </w:p>
        </w:tc>
        <w:tc>
          <w:tcPr>
            <w:tcW w:w="3890" w:type="dxa"/>
            <w:tcBorders>
              <w:top w:val="single" w:color="auto" w:sz="8" w:space="0"/>
            </w:tcBorders>
          </w:tcPr>
          <w:p w14:paraId="307A7B59">
            <w:pPr>
              <w:spacing w:line="360" w:lineRule="auto"/>
              <w:ind w:right="320" w:rightChars="100"/>
              <w:jc w:val="right"/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>12月4 日</w:t>
            </w:r>
            <w:r>
              <w:t>印发</w:t>
            </w:r>
          </w:p>
        </w:tc>
      </w:tr>
    </w:tbl>
    <w:p w14:paraId="35755419"/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9765"/>
    </w:sdtPr>
    <w:sdtContent>
      <w:p w14:paraId="6902740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C71ECD0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18CD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E4B9D"/>
    <w:rsid w:val="000000ED"/>
    <w:rsid w:val="00000CDF"/>
    <w:rsid w:val="00002A0A"/>
    <w:rsid w:val="00002C12"/>
    <w:rsid w:val="000077E5"/>
    <w:rsid w:val="00017063"/>
    <w:rsid w:val="00017EFA"/>
    <w:rsid w:val="00021047"/>
    <w:rsid w:val="00024412"/>
    <w:rsid w:val="00024787"/>
    <w:rsid w:val="00032953"/>
    <w:rsid w:val="0003541A"/>
    <w:rsid w:val="000400BB"/>
    <w:rsid w:val="00040AD7"/>
    <w:rsid w:val="00047C18"/>
    <w:rsid w:val="000523B2"/>
    <w:rsid w:val="000548CC"/>
    <w:rsid w:val="00056885"/>
    <w:rsid w:val="00062FED"/>
    <w:rsid w:val="00063BE2"/>
    <w:rsid w:val="00064CC1"/>
    <w:rsid w:val="00067FD5"/>
    <w:rsid w:val="00077ADA"/>
    <w:rsid w:val="00077B4E"/>
    <w:rsid w:val="00080A98"/>
    <w:rsid w:val="000834E6"/>
    <w:rsid w:val="00085EF5"/>
    <w:rsid w:val="0008666F"/>
    <w:rsid w:val="000931B0"/>
    <w:rsid w:val="000931CA"/>
    <w:rsid w:val="0009352D"/>
    <w:rsid w:val="00093F69"/>
    <w:rsid w:val="00094FD7"/>
    <w:rsid w:val="00096062"/>
    <w:rsid w:val="00097DA8"/>
    <w:rsid w:val="000A0A7C"/>
    <w:rsid w:val="000B2A45"/>
    <w:rsid w:val="000C2100"/>
    <w:rsid w:val="000D1DDA"/>
    <w:rsid w:val="000D45D0"/>
    <w:rsid w:val="000E069B"/>
    <w:rsid w:val="000E1CBE"/>
    <w:rsid w:val="000E209C"/>
    <w:rsid w:val="000F7EEF"/>
    <w:rsid w:val="0011736F"/>
    <w:rsid w:val="0012627B"/>
    <w:rsid w:val="00127AE7"/>
    <w:rsid w:val="00131E9C"/>
    <w:rsid w:val="00145A74"/>
    <w:rsid w:val="00150F35"/>
    <w:rsid w:val="00151F7B"/>
    <w:rsid w:val="00155A9A"/>
    <w:rsid w:val="001602A8"/>
    <w:rsid w:val="001663F8"/>
    <w:rsid w:val="001708D6"/>
    <w:rsid w:val="0018293C"/>
    <w:rsid w:val="00183379"/>
    <w:rsid w:val="0019193B"/>
    <w:rsid w:val="00195540"/>
    <w:rsid w:val="00196550"/>
    <w:rsid w:val="001A21BB"/>
    <w:rsid w:val="001B066E"/>
    <w:rsid w:val="001C0D5B"/>
    <w:rsid w:val="001C5897"/>
    <w:rsid w:val="001C71C4"/>
    <w:rsid w:val="001D403C"/>
    <w:rsid w:val="001D55C1"/>
    <w:rsid w:val="001E44A6"/>
    <w:rsid w:val="001F3EDC"/>
    <w:rsid w:val="002014D5"/>
    <w:rsid w:val="00203B29"/>
    <w:rsid w:val="00210A5F"/>
    <w:rsid w:val="00210B83"/>
    <w:rsid w:val="00210E1E"/>
    <w:rsid w:val="002225C4"/>
    <w:rsid w:val="00227420"/>
    <w:rsid w:val="002336B6"/>
    <w:rsid w:val="002336F1"/>
    <w:rsid w:val="00242AF1"/>
    <w:rsid w:val="0024430E"/>
    <w:rsid w:val="0024456C"/>
    <w:rsid w:val="00245722"/>
    <w:rsid w:val="0024608A"/>
    <w:rsid w:val="002462D6"/>
    <w:rsid w:val="00257406"/>
    <w:rsid w:val="00261B2D"/>
    <w:rsid w:val="00264D72"/>
    <w:rsid w:val="0027460C"/>
    <w:rsid w:val="00275DD8"/>
    <w:rsid w:val="00282601"/>
    <w:rsid w:val="0028401F"/>
    <w:rsid w:val="002858A4"/>
    <w:rsid w:val="002A2E15"/>
    <w:rsid w:val="002A61D2"/>
    <w:rsid w:val="002B2446"/>
    <w:rsid w:val="002B607C"/>
    <w:rsid w:val="002B7DD3"/>
    <w:rsid w:val="002C15B6"/>
    <w:rsid w:val="002D399F"/>
    <w:rsid w:val="002D4DA6"/>
    <w:rsid w:val="002D7082"/>
    <w:rsid w:val="002D7B03"/>
    <w:rsid w:val="002E692F"/>
    <w:rsid w:val="00310B46"/>
    <w:rsid w:val="00310D90"/>
    <w:rsid w:val="0031127E"/>
    <w:rsid w:val="00325C11"/>
    <w:rsid w:val="00326071"/>
    <w:rsid w:val="003276C0"/>
    <w:rsid w:val="00330A22"/>
    <w:rsid w:val="00336F06"/>
    <w:rsid w:val="00344556"/>
    <w:rsid w:val="00346E41"/>
    <w:rsid w:val="00350DE3"/>
    <w:rsid w:val="00351A82"/>
    <w:rsid w:val="00362DCB"/>
    <w:rsid w:val="003631B1"/>
    <w:rsid w:val="00367886"/>
    <w:rsid w:val="00371D93"/>
    <w:rsid w:val="00371F2C"/>
    <w:rsid w:val="0037351B"/>
    <w:rsid w:val="00373B1A"/>
    <w:rsid w:val="00374E8D"/>
    <w:rsid w:val="00380065"/>
    <w:rsid w:val="0039472D"/>
    <w:rsid w:val="00395C48"/>
    <w:rsid w:val="003A0AF9"/>
    <w:rsid w:val="003A397F"/>
    <w:rsid w:val="003A3EBD"/>
    <w:rsid w:val="003A7E63"/>
    <w:rsid w:val="003C657C"/>
    <w:rsid w:val="003D7B4C"/>
    <w:rsid w:val="003E18B7"/>
    <w:rsid w:val="003E29CF"/>
    <w:rsid w:val="003F04B9"/>
    <w:rsid w:val="0040020E"/>
    <w:rsid w:val="00404088"/>
    <w:rsid w:val="0041139B"/>
    <w:rsid w:val="00412A39"/>
    <w:rsid w:val="00413A54"/>
    <w:rsid w:val="004206D8"/>
    <w:rsid w:val="00421E27"/>
    <w:rsid w:val="0042398D"/>
    <w:rsid w:val="00427887"/>
    <w:rsid w:val="00431B4A"/>
    <w:rsid w:val="0043662D"/>
    <w:rsid w:val="0045029D"/>
    <w:rsid w:val="004614CE"/>
    <w:rsid w:val="004646FB"/>
    <w:rsid w:val="004703E9"/>
    <w:rsid w:val="00471DD2"/>
    <w:rsid w:val="00475631"/>
    <w:rsid w:val="00482733"/>
    <w:rsid w:val="004831E2"/>
    <w:rsid w:val="00485E50"/>
    <w:rsid w:val="00495B78"/>
    <w:rsid w:val="004969DE"/>
    <w:rsid w:val="004A4F11"/>
    <w:rsid w:val="004A5E5A"/>
    <w:rsid w:val="004A5F7D"/>
    <w:rsid w:val="004B1790"/>
    <w:rsid w:val="004B1B4C"/>
    <w:rsid w:val="004B1D77"/>
    <w:rsid w:val="004B344A"/>
    <w:rsid w:val="004B6554"/>
    <w:rsid w:val="004B6CF6"/>
    <w:rsid w:val="004C3DA0"/>
    <w:rsid w:val="004C45DF"/>
    <w:rsid w:val="004C5D6A"/>
    <w:rsid w:val="004E63D4"/>
    <w:rsid w:val="004F193A"/>
    <w:rsid w:val="004F1A8C"/>
    <w:rsid w:val="004F5D03"/>
    <w:rsid w:val="004F6BF9"/>
    <w:rsid w:val="005128CD"/>
    <w:rsid w:val="00514D56"/>
    <w:rsid w:val="00520063"/>
    <w:rsid w:val="00524D55"/>
    <w:rsid w:val="00527202"/>
    <w:rsid w:val="00535942"/>
    <w:rsid w:val="005413E6"/>
    <w:rsid w:val="00542C61"/>
    <w:rsid w:val="005537B6"/>
    <w:rsid w:val="005763CA"/>
    <w:rsid w:val="00577495"/>
    <w:rsid w:val="00585DE1"/>
    <w:rsid w:val="00585EB7"/>
    <w:rsid w:val="005860F7"/>
    <w:rsid w:val="005929EB"/>
    <w:rsid w:val="00597D45"/>
    <w:rsid w:val="005A2320"/>
    <w:rsid w:val="005A39AF"/>
    <w:rsid w:val="005A3B98"/>
    <w:rsid w:val="005A58A9"/>
    <w:rsid w:val="005A6D2D"/>
    <w:rsid w:val="005B1982"/>
    <w:rsid w:val="005B2AAF"/>
    <w:rsid w:val="005C302C"/>
    <w:rsid w:val="005C4794"/>
    <w:rsid w:val="005C7246"/>
    <w:rsid w:val="005E1F3E"/>
    <w:rsid w:val="005E26E7"/>
    <w:rsid w:val="005E2FEA"/>
    <w:rsid w:val="005E4B9D"/>
    <w:rsid w:val="005F1ECA"/>
    <w:rsid w:val="005F2674"/>
    <w:rsid w:val="005F4F6F"/>
    <w:rsid w:val="00611936"/>
    <w:rsid w:val="00613E5D"/>
    <w:rsid w:val="0063099A"/>
    <w:rsid w:val="00635419"/>
    <w:rsid w:val="00635EA9"/>
    <w:rsid w:val="00637D80"/>
    <w:rsid w:val="00641676"/>
    <w:rsid w:val="00641E4D"/>
    <w:rsid w:val="00644BE7"/>
    <w:rsid w:val="00645767"/>
    <w:rsid w:val="0065312E"/>
    <w:rsid w:val="00660EAC"/>
    <w:rsid w:val="006617DA"/>
    <w:rsid w:val="006618CE"/>
    <w:rsid w:val="006643DB"/>
    <w:rsid w:val="00672AB5"/>
    <w:rsid w:val="006814DD"/>
    <w:rsid w:val="00687F41"/>
    <w:rsid w:val="0069481E"/>
    <w:rsid w:val="006952E6"/>
    <w:rsid w:val="00697DDE"/>
    <w:rsid w:val="006A3C27"/>
    <w:rsid w:val="006A3CA1"/>
    <w:rsid w:val="006B0572"/>
    <w:rsid w:val="006C5EDA"/>
    <w:rsid w:val="006C666D"/>
    <w:rsid w:val="006C6966"/>
    <w:rsid w:val="006C7509"/>
    <w:rsid w:val="006D0535"/>
    <w:rsid w:val="006D25A0"/>
    <w:rsid w:val="006E089C"/>
    <w:rsid w:val="006E29BD"/>
    <w:rsid w:val="006E50EA"/>
    <w:rsid w:val="006E7736"/>
    <w:rsid w:val="0070112D"/>
    <w:rsid w:val="0070500B"/>
    <w:rsid w:val="007136AA"/>
    <w:rsid w:val="00715F3D"/>
    <w:rsid w:val="00724F8C"/>
    <w:rsid w:val="0073526A"/>
    <w:rsid w:val="00736F05"/>
    <w:rsid w:val="00745C96"/>
    <w:rsid w:val="00746019"/>
    <w:rsid w:val="00746C49"/>
    <w:rsid w:val="00757BFB"/>
    <w:rsid w:val="00757FF1"/>
    <w:rsid w:val="00764376"/>
    <w:rsid w:val="00771D96"/>
    <w:rsid w:val="0077289E"/>
    <w:rsid w:val="007770C6"/>
    <w:rsid w:val="00783770"/>
    <w:rsid w:val="007838F6"/>
    <w:rsid w:val="00784BFC"/>
    <w:rsid w:val="00785125"/>
    <w:rsid w:val="007878B2"/>
    <w:rsid w:val="007937C9"/>
    <w:rsid w:val="007A22B2"/>
    <w:rsid w:val="007A42BF"/>
    <w:rsid w:val="007A62CF"/>
    <w:rsid w:val="007A70F9"/>
    <w:rsid w:val="007B2753"/>
    <w:rsid w:val="007B600E"/>
    <w:rsid w:val="007C49A0"/>
    <w:rsid w:val="007C5CCE"/>
    <w:rsid w:val="007E0239"/>
    <w:rsid w:val="007F3A11"/>
    <w:rsid w:val="007F3C94"/>
    <w:rsid w:val="007F45F1"/>
    <w:rsid w:val="007F7F4B"/>
    <w:rsid w:val="00800908"/>
    <w:rsid w:val="0082033A"/>
    <w:rsid w:val="0082068C"/>
    <w:rsid w:val="00836613"/>
    <w:rsid w:val="00854762"/>
    <w:rsid w:val="008773DC"/>
    <w:rsid w:val="0088082E"/>
    <w:rsid w:val="00880ACF"/>
    <w:rsid w:val="00885FE3"/>
    <w:rsid w:val="00886EB4"/>
    <w:rsid w:val="00890A95"/>
    <w:rsid w:val="0089128F"/>
    <w:rsid w:val="008B3585"/>
    <w:rsid w:val="008B64A3"/>
    <w:rsid w:val="008B7F60"/>
    <w:rsid w:val="008E337A"/>
    <w:rsid w:val="008E666A"/>
    <w:rsid w:val="008E7A7C"/>
    <w:rsid w:val="008F0988"/>
    <w:rsid w:val="008F2C43"/>
    <w:rsid w:val="00900D4B"/>
    <w:rsid w:val="00905F97"/>
    <w:rsid w:val="00914185"/>
    <w:rsid w:val="00915B0E"/>
    <w:rsid w:val="009329D7"/>
    <w:rsid w:val="00932A5B"/>
    <w:rsid w:val="0093523F"/>
    <w:rsid w:val="009405B8"/>
    <w:rsid w:val="00943995"/>
    <w:rsid w:val="00944B9B"/>
    <w:rsid w:val="0095073B"/>
    <w:rsid w:val="00951076"/>
    <w:rsid w:val="00960614"/>
    <w:rsid w:val="00962EEA"/>
    <w:rsid w:val="00971CA7"/>
    <w:rsid w:val="00975A90"/>
    <w:rsid w:val="00983896"/>
    <w:rsid w:val="00987274"/>
    <w:rsid w:val="00992890"/>
    <w:rsid w:val="009A01DB"/>
    <w:rsid w:val="009A26A1"/>
    <w:rsid w:val="009A38D1"/>
    <w:rsid w:val="009A6638"/>
    <w:rsid w:val="009B3B1A"/>
    <w:rsid w:val="009B694E"/>
    <w:rsid w:val="009B6E24"/>
    <w:rsid w:val="009C1AD6"/>
    <w:rsid w:val="009C2978"/>
    <w:rsid w:val="009D0145"/>
    <w:rsid w:val="009D240B"/>
    <w:rsid w:val="009D2836"/>
    <w:rsid w:val="009D5CD3"/>
    <w:rsid w:val="009E34EE"/>
    <w:rsid w:val="00A1098A"/>
    <w:rsid w:val="00A144E3"/>
    <w:rsid w:val="00A17D40"/>
    <w:rsid w:val="00A21502"/>
    <w:rsid w:val="00A270E7"/>
    <w:rsid w:val="00A27792"/>
    <w:rsid w:val="00A35072"/>
    <w:rsid w:val="00A373B9"/>
    <w:rsid w:val="00A46A05"/>
    <w:rsid w:val="00A47243"/>
    <w:rsid w:val="00A477A7"/>
    <w:rsid w:val="00A51802"/>
    <w:rsid w:val="00A53AE2"/>
    <w:rsid w:val="00A55709"/>
    <w:rsid w:val="00A5585F"/>
    <w:rsid w:val="00A57909"/>
    <w:rsid w:val="00A6581B"/>
    <w:rsid w:val="00A66C37"/>
    <w:rsid w:val="00A758FF"/>
    <w:rsid w:val="00A801C3"/>
    <w:rsid w:val="00A820B7"/>
    <w:rsid w:val="00A87B5F"/>
    <w:rsid w:val="00A952D5"/>
    <w:rsid w:val="00AA23AE"/>
    <w:rsid w:val="00AA52FC"/>
    <w:rsid w:val="00AB0337"/>
    <w:rsid w:val="00AB1BC3"/>
    <w:rsid w:val="00AB5754"/>
    <w:rsid w:val="00AC54A2"/>
    <w:rsid w:val="00AC6A51"/>
    <w:rsid w:val="00AD4B10"/>
    <w:rsid w:val="00AD5519"/>
    <w:rsid w:val="00AE2071"/>
    <w:rsid w:val="00AE21FC"/>
    <w:rsid w:val="00AE2FBB"/>
    <w:rsid w:val="00AE3626"/>
    <w:rsid w:val="00AE466E"/>
    <w:rsid w:val="00AE51DF"/>
    <w:rsid w:val="00AE6250"/>
    <w:rsid w:val="00AF1EA3"/>
    <w:rsid w:val="00AF6F47"/>
    <w:rsid w:val="00B01A96"/>
    <w:rsid w:val="00B01DED"/>
    <w:rsid w:val="00B02152"/>
    <w:rsid w:val="00B067C2"/>
    <w:rsid w:val="00B13FB6"/>
    <w:rsid w:val="00B31641"/>
    <w:rsid w:val="00B37379"/>
    <w:rsid w:val="00B53415"/>
    <w:rsid w:val="00B56AAE"/>
    <w:rsid w:val="00B57588"/>
    <w:rsid w:val="00B624CD"/>
    <w:rsid w:val="00B64FBE"/>
    <w:rsid w:val="00B673ED"/>
    <w:rsid w:val="00B67575"/>
    <w:rsid w:val="00B70DC0"/>
    <w:rsid w:val="00B739DA"/>
    <w:rsid w:val="00B75182"/>
    <w:rsid w:val="00B7639D"/>
    <w:rsid w:val="00B772F7"/>
    <w:rsid w:val="00B84011"/>
    <w:rsid w:val="00B95712"/>
    <w:rsid w:val="00BA02E4"/>
    <w:rsid w:val="00BA02ED"/>
    <w:rsid w:val="00BA2C98"/>
    <w:rsid w:val="00BA4718"/>
    <w:rsid w:val="00BC25B7"/>
    <w:rsid w:val="00BC3FF8"/>
    <w:rsid w:val="00BD4A63"/>
    <w:rsid w:val="00BE2F61"/>
    <w:rsid w:val="00BE38C8"/>
    <w:rsid w:val="00BE56E3"/>
    <w:rsid w:val="00BE5984"/>
    <w:rsid w:val="00BF5079"/>
    <w:rsid w:val="00BF5F55"/>
    <w:rsid w:val="00BF708D"/>
    <w:rsid w:val="00BF77C8"/>
    <w:rsid w:val="00C0095E"/>
    <w:rsid w:val="00C04DD9"/>
    <w:rsid w:val="00C05EAA"/>
    <w:rsid w:val="00C108AE"/>
    <w:rsid w:val="00C23FF7"/>
    <w:rsid w:val="00C2482D"/>
    <w:rsid w:val="00C24A81"/>
    <w:rsid w:val="00C24C19"/>
    <w:rsid w:val="00C26759"/>
    <w:rsid w:val="00C3090B"/>
    <w:rsid w:val="00C3660F"/>
    <w:rsid w:val="00C40522"/>
    <w:rsid w:val="00C41EF9"/>
    <w:rsid w:val="00C46A84"/>
    <w:rsid w:val="00C5235E"/>
    <w:rsid w:val="00C523A6"/>
    <w:rsid w:val="00C65715"/>
    <w:rsid w:val="00C71D07"/>
    <w:rsid w:val="00C74B54"/>
    <w:rsid w:val="00C76135"/>
    <w:rsid w:val="00C76B70"/>
    <w:rsid w:val="00C8613B"/>
    <w:rsid w:val="00C870A1"/>
    <w:rsid w:val="00C93BD6"/>
    <w:rsid w:val="00CA32B3"/>
    <w:rsid w:val="00CA3FE5"/>
    <w:rsid w:val="00CB3B56"/>
    <w:rsid w:val="00CB445D"/>
    <w:rsid w:val="00CB5796"/>
    <w:rsid w:val="00CB5CD5"/>
    <w:rsid w:val="00CD60AB"/>
    <w:rsid w:val="00CE3A5A"/>
    <w:rsid w:val="00CE50C2"/>
    <w:rsid w:val="00CE727D"/>
    <w:rsid w:val="00D04168"/>
    <w:rsid w:val="00D05CEE"/>
    <w:rsid w:val="00D07579"/>
    <w:rsid w:val="00D2190F"/>
    <w:rsid w:val="00D23537"/>
    <w:rsid w:val="00D43EFC"/>
    <w:rsid w:val="00D5178D"/>
    <w:rsid w:val="00D52B0E"/>
    <w:rsid w:val="00D557A4"/>
    <w:rsid w:val="00D56CEF"/>
    <w:rsid w:val="00D60F28"/>
    <w:rsid w:val="00D64BF7"/>
    <w:rsid w:val="00D74BAE"/>
    <w:rsid w:val="00D85F5E"/>
    <w:rsid w:val="00D874C9"/>
    <w:rsid w:val="00D94456"/>
    <w:rsid w:val="00D949FB"/>
    <w:rsid w:val="00D950F8"/>
    <w:rsid w:val="00D97348"/>
    <w:rsid w:val="00DA353D"/>
    <w:rsid w:val="00DA3B39"/>
    <w:rsid w:val="00DB1C01"/>
    <w:rsid w:val="00DB2695"/>
    <w:rsid w:val="00DC203A"/>
    <w:rsid w:val="00DC4A11"/>
    <w:rsid w:val="00DD25A3"/>
    <w:rsid w:val="00DE780B"/>
    <w:rsid w:val="00DF1423"/>
    <w:rsid w:val="00DF37C0"/>
    <w:rsid w:val="00DF3855"/>
    <w:rsid w:val="00DF4F33"/>
    <w:rsid w:val="00E1169C"/>
    <w:rsid w:val="00E14527"/>
    <w:rsid w:val="00E163F4"/>
    <w:rsid w:val="00E22F90"/>
    <w:rsid w:val="00E2523D"/>
    <w:rsid w:val="00E27B84"/>
    <w:rsid w:val="00E312EA"/>
    <w:rsid w:val="00E45940"/>
    <w:rsid w:val="00E46CAF"/>
    <w:rsid w:val="00E504D9"/>
    <w:rsid w:val="00E574A1"/>
    <w:rsid w:val="00E61662"/>
    <w:rsid w:val="00E63B55"/>
    <w:rsid w:val="00E73A6B"/>
    <w:rsid w:val="00E765CB"/>
    <w:rsid w:val="00E76CAF"/>
    <w:rsid w:val="00E821A2"/>
    <w:rsid w:val="00E95586"/>
    <w:rsid w:val="00EA018F"/>
    <w:rsid w:val="00EA0C0A"/>
    <w:rsid w:val="00EA62B3"/>
    <w:rsid w:val="00EA7883"/>
    <w:rsid w:val="00EA7F5E"/>
    <w:rsid w:val="00EB646C"/>
    <w:rsid w:val="00EB7498"/>
    <w:rsid w:val="00EC11B2"/>
    <w:rsid w:val="00EC51BA"/>
    <w:rsid w:val="00ED79C2"/>
    <w:rsid w:val="00EE1F06"/>
    <w:rsid w:val="00EE23A3"/>
    <w:rsid w:val="00EE3954"/>
    <w:rsid w:val="00EF4697"/>
    <w:rsid w:val="00F142DC"/>
    <w:rsid w:val="00F35AD7"/>
    <w:rsid w:val="00F4088D"/>
    <w:rsid w:val="00F40A3A"/>
    <w:rsid w:val="00F4196E"/>
    <w:rsid w:val="00F44931"/>
    <w:rsid w:val="00F51346"/>
    <w:rsid w:val="00F53E4B"/>
    <w:rsid w:val="00F62653"/>
    <w:rsid w:val="00F74308"/>
    <w:rsid w:val="00F97115"/>
    <w:rsid w:val="00FA484A"/>
    <w:rsid w:val="00FA5273"/>
    <w:rsid w:val="00FC327F"/>
    <w:rsid w:val="00FD223C"/>
    <w:rsid w:val="00FE7956"/>
    <w:rsid w:val="00FF2EEF"/>
    <w:rsid w:val="00FF61EA"/>
    <w:rsid w:val="01740FA6"/>
    <w:rsid w:val="026223A4"/>
    <w:rsid w:val="03277AEE"/>
    <w:rsid w:val="04794817"/>
    <w:rsid w:val="049F51EA"/>
    <w:rsid w:val="09BF05F1"/>
    <w:rsid w:val="0EBF5D6C"/>
    <w:rsid w:val="10C40B26"/>
    <w:rsid w:val="11860AFB"/>
    <w:rsid w:val="14645659"/>
    <w:rsid w:val="15906A89"/>
    <w:rsid w:val="17C66775"/>
    <w:rsid w:val="18770142"/>
    <w:rsid w:val="19A02B60"/>
    <w:rsid w:val="1B067D19"/>
    <w:rsid w:val="20BD4F1E"/>
    <w:rsid w:val="21FA61F2"/>
    <w:rsid w:val="22503B80"/>
    <w:rsid w:val="249C309C"/>
    <w:rsid w:val="298F17BF"/>
    <w:rsid w:val="2BE42BD3"/>
    <w:rsid w:val="2CA67E37"/>
    <w:rsid w:val="30F607F1"/>
    <w:rsid w:val="317136CD"/>
    <w:rsid w:val="31AC24EA"/>
    <w:rsid w:val="366337ED"/>
    <w:rsid w:val="3E0A124F"/>
    <w:rsid w:val="43727992"/>
    <w:rsid w:val="45933C72"/>
    <w:rsid w:val="472C15E5"/>
    <w:rsid w:val="4B4345C1"/>
    <w:rsid w:val="4C3B6976"/>
    <w:rsid w:val="4C564A87"/>
    <w:rsid w:val="51DC2670"/>
    <w:rsid w:val="548B2661"/>
    <w:rsid w:val="54C27A80"/>
    <w:rsid w:val="555761E8"/>
    <w:rsid w:val="57904998"/>
    <w:rsid w:val="5C690FBE"/>
    <w:rsid w:val="5CED210B"/>
    <w:rsid w:val="5FCA5CA8"/>
    <w:rsid w:val="61593D0C"/>
    <w:rsid w:val="623B37C7"/>
    <w:rsid w:val="625247BE"/>
    <w:rsid w:val="63D53BEC"/>
    <w:rsid w:val="67DB7004"/>
    <w:rsid w:val="68EB2C3F"/>
    <w:rsid w:val="68EC03E8"/>
    <w:rsid w:val="6CAC6DB4"/>
    <w:rsid w:val="6D53268A"/>
    <w:rsid w:val="6E5B3674"/>
    <w:rsid w:val="6F0736D9"/>
    <w:rsid w:val="73AF76A0"/>
    <w:rsid w:val="753C7334"/>
    <w:rsid w:val="76817CF6"/>
    <w:rsid w:val="7B7F61CD"/>
    <w:rsid w:val="7F4738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Indent"/>
    <w:basedOn w:val="1"/>
    <w:link w:val="14"/>
    <w:qFormat/>
    <w:uiPriority w:val="0"/>
    <w:pPr>
      <w:ind w:firstLine="420" w:firstLineChars="200"/>
    </w:p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00"/>
    </w:pPr>
    <w:rPr>
      <w:rFonts w:ascii="仿宋_GB2312"/>
      <w:sz w:val="30"/>
    </w:rPr>
  </w:style>
  <w:style w:type="paragraph" w:styleId="6">
    <w:name w:val="Date"/>
    <w:basedOn w:val="1"/>
    <w:next w:val="1"/>
    <w:link w:val="15"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10"/>
    <w:link w:val="8"/>
    <w:uiPriority w:val="99"/>
    <w:rPr>
      <w:rFonts w:eastAsia="仿宋_GB2312"/>
      <w:kern w:val="2"/>
      <w:sz w:val="18"/>
      <w:szCs w:val="18"/>
    </w:rPr>
  </w:style>
  <w:style w:type="paragraph" w:customStyle="1" w:styleId="12">
    <w:name w:val="中文报告书样式"/>
    <w:basedOn w:val="1"/>
    <w:link w:val="1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24"/>
      <w:sz w:val="24"/>
      <w:szCs w:val="20"/>
    </w:rPr>
  </w:style>
  <w:style w:type="character" w:customStyle="1" w:styleId="13">
    <w:name w:val="中文报告书样式 Char1"/>
    <w:basedOn w:val="10"/>
    <w:link w:val="12"/>
    <w:qFormat/>
    <w:locked/>
    <w:uiPriority w:val="0"/>
    <w:rPr>
      <w:rFonts w:ascii="Times New Roman" w:hAnsi="Times New Roman" w:eastAsia="仿宋_GB2312"/>
      <w:kern w:val="24"/>
      <w:sz w:val="24"/>
    </w:rPr>
  </w:style>
  <w:style w:type="character" w:customStyle="1" w:styleId="14">
    <w:name w:val="正文缩进 Char"/>
    <w:basedOn w:val="10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5">
    <w:name w:val="日期 Char"/>
    <w:basedOn w:val="10"/>
    <w:link w:val="6"/>
    <w:qFormat/>
    <w:uiPriority w:val="0"/>
    <w:rPr>
      <w:rFonts w:eastAsia="仿宋_GB2312"/>
      <w:kern w:val="2"/>
      <w:sz w:val="32"/>
      <w:szCs w:val="32"/>
    </w:rPr>
  </w:style>
  <w:style w:type="character" w:customStyle="1" w:styleId="16">
    <w:name w:val="批注框文本 Char"/>
    <w:basedOn w:val="10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7">
    <w:name w:val="批注文字 Char"/>
    <w:basedOn w:val="10"/>
    <w:link w:val="4"/>
    <w:qFormat/>
    <w:uiPriority w:val="0"/>
    <w:rPr>
      <w:rFonts w:ascii="Calibri" w:hAnsi="Calibri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169B-12BB-4634-987D-BAE47009A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326</Words>
  <Characters>1860</Characters>
  <Lines>15</Lines>
  <Paragraphs>4</Paragraphs>
  <TotalTime>696</TotalTime>
  <ScaleCrop>false</ScaleCrop>
  <LinksUpToDate>false</LinksUpToDate>
  <CharactersWithSpaces>2182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2017-08-16T02:57:00Z</dcterms:created>
  <dc:creator>Administrator</dc:creator>
  <cp:lastModifiedBy>dell</cp:lastModifiedBy>
  <cp:lastPrinted>2025-11-06T03:27:00Z</cp:lastPrinted>
  <dcterms:modified xsi:type="dcterms:W3CDTF">2025-12-04T05:47:24Z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41CAC6463FBF4D629676975235F61E16</vt:lpwstr>
  </property>
</Properties>
</file>