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12F1">
      <w:pPr>
        <w:rPr>
          <w:rFonts w:ascii="仿宋_GB2312" w:eastAsia="仿宋_GB2312"/>
          <w:sz w:val="32"/>
          <w:szCs w:val="32"/>
        </w:rPr>
      </w:pPr>
    </w:p>
    <w:p w14:paraId="7BABBD11">
      <w:pPr>
        <w:rPr>
          <w:rFonts w:hint="eastAsia" w:ascii="仿宋_GB2312" w:eastAsia="仿宋_GB2312"/>
          <w:sz w:val="32"/>
          <w:szCs w:val="32"/>
          <w:highlight w:val="yellow"/>
          <w:lang w:val="en-US" w:eastAsia="zh-CN"/>
        </w:rPr>
      </w:pPr>
    </w:p>
    <w:p w14:paraId="280F14E4">
      <w:pPr>
        <w:rPr>
          <w:rFonts w:ascii="仿宋_GB2312" w:eastAsia="仿宋_GB2312"/>
          <w:sz w:val="32"/>
          <w:szCs w:val="32"/>
        </w:rPr>
      </w:pPr>
    </w:p>
    <w:p w14:paraId="2077AEB1">
      <w:pPr>
        <w:spacing w:line="360" w:lineRule="auto"/>
        <w:jc w:val="center"/>
        <w:rPr>
          <w:rFonts w:ascii="仿宋_GB2312" w:eastAsia="仿宋_GB2312"/>
          <w:sz w:val="32"/>
          <w:szCs w:val="32"/>
        </w:rPr>
      </w:pPr>
    </w:p>
    <w:p w14:paraId="53666A1D">
      <w:pPr>
        <w:jc w:val="center"/>
        <w:rPr>
          <w:rFonts w:hint="default" w:ascii="Times New Roman" w:hAnsi="Times New Roman" w:eastAsia="仿宋_GB2312" w:cs="Times New Roman"/>
          <w:sz w:val="32"/>
          <w:szCs w:val="32"/>
        </w:rPr>
      </w:pPr>
    </w:p>
    <w:p w14:paraId="30158035">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w:t>
      </w:r>
      <w:r>
        <w:rPr>
          <w:rFonts w:hint="default" w:eastAsia="仿宋_GB2312" w:cs="Times New Roman"/>
          <w:sz w:val="32"/>
          <w:szCs w:val="32"/>
          <w:lang w:val="en" w:eastAsia="zh-CN"/>
        </w:rPr>
        <w:t>5</w:t>
      </w:r>
      <w:r>
        <w:rPr>
          <w:rFonts w:hint="default" w:ascii="Times New Roman" w:hAnsi="Times New Roman" w:eastAsia="仿宋_GB2312" w:cs="Times New Roman"/>
          <w:sz w:val="32"/>
          <w:szCs w:val="32"/>
        </w:rPr>
        <w:t>〕</w:t>
      </w:r>
      <w:r>
        <w:rPr>
          <w:rFonts w:hint="default" w:eastAsia="仿宋_GB2312" w:cs="Times New Roman"/>
          <w:color w:val="auto"/>
          <w:sz w:val="32"/>
          <w:szCs w:val="32"/>
          <w:lang w:val="en" w:eastAsia="zh-CN"/>
        </w:rPr>
        <w:t>266</w:t>
      </w:r>
      <w:r>
        <w:rPr>
          <w:rFonts w:hint="default" w:ascii="Times New Roman" w:hAnsi="Times New Roman" w:eastAsia="仿宋_GB2312" w:cs="Times New Roman"/>
          <w:sz w:val="32"/>
          <w:szCs w:val="32"/>
        </w:rPr>
        <w:t>号</w:t>
      </w:r>
    </w:p>
    <w:bookmarkEnd w:id="0"/>
    <w:p w14:paraId="14292B2C">
      <w:pPr>
        <w:rPr>
          <w:rFonts w:ascii="仿宋_GB2312" w:eastAsia="仿宋_GB2312"/>
          <w:sz w:val="32"/>
          <w:szCs w:val="32"/>
        </w:rPr>
      </w:pPr>
    </w:p>
    <w:p w14:paraId="2FAE0779">
      <w:pPr>
        <w:pStyle w:val="11"/>
        <w:spacing w:line="580" w:lineRule="exact"/>
        <w:jc w:val="center"/>
        <w:rPr>
          <w:rFonts w:hint="eastAsia" w:ascii="方正小标宋简体" w:hAnsi="宋体" w:eastAsia="方正小标宋简体"/>
          <w:color w:val="000000"/>
          <w:sz w:val="44"/>
          <w:lang w:val="en-US" w:eastAsia="zh-CN"/>
        </w:rPr>
      </w:pPr>
      <w:r>
        <w:rPr>
          <w:rFonts w:hint="eastAsia" w:ascii="Times New Roman" w:hAnsi="Times New Roman" w:eastAsia="仿宋_GB2312" w:cs="Times New Roman"/>
          <w:kern w:val="2"/>
          <w:sz w:val="32"/>
          <w:szCs w:val="32"/>
          <w:lang w:val="en-US" w:eastAsia="zh-CN" w:bidi="ar-SA"/>
        </w:rPr>
        <w:t>（项目代码：2310-120116-89-01-202397）</w:t>
      </w:r>
    </w:p>
    <w:p w14:paraId="0654637E">
      <w:pPr>
        <w:pStyle w:val="11"/>
        <w:spacing w:line="580" w:lineRule="exact"/>
        <w:jc w:val="center"/>
        <w:rPr>
          <w:rFonts w:hint="eastAsia" w:ascii="方正小标宋简体" w:hAnsi="宋体" w:eastAsia="方正小标宋简体"/>
          <w:color w:val="000000"/>
          <w:sz w:val="44"/>
        </w:rPr>
      </w:pPr>
    </w:p>
    <w:p w14:paraId="58BFA472">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outlineLvl w:val="9"/>
        <w:rPr>
          <w:rFonts w:ascii="方正小标宋简体" w:hAnsi="宋体" w:eastAsia="方正小标宋简体"/>
          <w:color w:val="000000"/>
          <w:sz w:val="44"/>
        </w:rPr>
      </w:pPr>
      <w:r>
        <w:rPr>
          <w:rFonts w:hint="eastAsia" w:ascii="方正小标宋简体" w:hAnsi="宋体" w:eastAsia="方正小标宋简体"/>
          <w:color w:val="000000"/>
          <w:sz w:val="44"/>
        </w:rPr>
        <w:t>关于华能滨海新区港南农场120MW风力发电项目（一期）</w:t>
      </w:r>
      <w:r>
        <w:rPr>
          <w:rFonts w:ascii="方正小标宋简体" w:hAnsi="宋体" w:eastAsia="方正小标宋简体"/>
          <w:color w:val="000000"/>
          <w:sz w:val="44"/>
        </w:rPr>
        <w:t>环境影响报告表的批复</w:t>
      </w:r>
    </w:p>
    <w:p w14:paraId="2ECBFA4D">
      <w:pPr>
        <w:spacing w:line="0" w:lineRule="atLeast"/>
        <w:jc w:val="center"/>
        <w:rPr>
          <w:rFonts w:ascii="宋体" w:hAnsi="宋体"/>
          <w:b/>
          <w:color w:val="000000"/>
          <w:sz w:val="44"/>
        </w:rPr>
      </w:pPr>
    </w:p>
    <w:p w14:paraId="3FC85802">
      <w:pPr>
        <w:keepNext w:val="0"/>
        <w:keepLines w:val="0"/>
        <w:pageBreakBefore w:val="0"/>
        <w:widowControl w:val="0"/>
        <w:kinsoku/>
        <w:wordWrap/>
        <w:overflowPunct/>
        <w:topLinePunct w:val="0"/>
        <w:autoSpaceDE/>
        <w:autoSpaceDN/>
        <w:bidi w:val="0"/>
        <w:adjustRightInd/>
        <w:snapToGrid/>
        <w:spacing w:line="560" w:lineRule="exact"/>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华能（天津）能源销售有限责任公司：</w:t>
      </w:r>
    </w:p>
    <w:p w14:paraId="0E63E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w:t>
      </w:r>
      <w:r>
        <w:rPr>
          <w:rFonts w:hint="eastAsia" w:eastAsia="仿宋_GB2312" w:cs="Times New Roman"/>
          <w:sz w:val="32"/>
          <w:szCs w:val="32"/>
          <w:lang w:eastAsia="zh-CN"/>
        </w:rPr>
        <w:t>提交</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建设项目环境影响审批申请书</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五洲绿源（天津）环境科技有限责任公司编制的</w:t>
      </w:r>
      <w:r>
        <w:rPr>
          <w:rFonts w:hint="default" w:eastAsia="仿宋_GB2312" w:cs="Times New Roman"/>
          <w:sz w:val="32"/>
          <w:szCs w:val="32"/>
          <w:lang w:val="en-US" w:eastAsia="zh-CN"/>
        </w:rPr>
        <w:t>《</w:t>
      </w:r>
      <w:r>
        <w:rPr>
          <w:rFonts w:hint="eastAsia" w:eastAsia="仿宋_GB2312" w:cs="Times New Roman"/>
          <w:sz w:val="32"/>
          <w:szCs w:val="32"/>
          <w:lang w:val="en-US" w:eastAsia="zh-CN"/>
        </w:rPr>
        <w:t>华能滨海新区港南农场120MW风力发电项目（一期）</w:t>
      </w:r>
      <w:r>
        <w:rPr>
          <w:rFonts w:hint="default" w:eastAsia="仿宋_GB2312" w:cs="Times New Roman"/>
          <w:sz w:val="32"/>
          <w:szCs w:val="32"/>
          <w:lang w:val="en-US" w:eastAsia="zh-CN"/>
        </w:rPr>
        <w:t>环境影响报告表</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等文件</w:t>
      </w:r>
      <w:r>
        <w:rPr>
          <w:rFonts w:hint="default" w:ascii="Times New Roman" w:hAnsi="Times New Roman" w:eastAsia="仿宋_GB2312" w:cs="Times New Roman"/>
          <w:sz w:val="32"/>
          <w:szCs w:val="32"/>
        </w:rPr>
        <w:t>收悉。经研究，现批复如下：</w:t>
      </w:r>
    </w:p>
    <w:p w14:paraId="1102A2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滨海新区太平镇港南农场内</w:t>
      </w:r>
      <w:r>
        <w:rPr>
          <w:rFonts w:hint="eastAsia" w:eastAsia="仿宋_GB2312"/>
          <w:bCs/>
          <w:sz w:val="32"/>
          <w:szCs w:val="32"/>
        </w:rPr>
        <w:t>建设</w:t>
      </w:r>
      <w:r>
        <w:rPr>
          <w:rFonts w:hint="eastAsia" w:eastAsia="仿宋_GB2312" w:cs="Times New Roman"/>
          <w:sz w:val="32"/>
          <w:szCs w:val="32"/>
          <w:lang w:val="en" w:eastAsia="zh-CN"/>
        </w:rPr>
        <w:t>“</w:t>
      </w:r>
      <w:r>
        <w:rPr>
          <w:rFonts w:hint="eastAsia" w:eastAsia="仿宋_GB2312" w:cs="Times New Roman"/>
          <w:sz w:val="32"/>
          <w:szCs w:val="32"/>
          <w:lang w:val="en-US" w:eastAsia="zh-CN"/>
        </w:rPr>
        <w:t>华能滨海新区港南农场120MW风力发电项目（一期）</w:t>
      </w:r>
      <w:r>
        <w:rPr>
          <w:rFonts w:hint="eastAsia" w:eastAsia="仿宋_GB2312" w:cs="Times New Roman"/>
          <w:sz w:val="32"/>
          <w:szCs w:val="32"/>
          <w:lang w:val="en" w:eastAsia="zh-CN"/>
        </w:rPr>
        <w:t>”（以下简称“项目”）。主要建设内容包括：项目装机容量为</w:t>
      </w:r>
      <w:r>
        <w:rPr>
          <w:rFonts w:hint="eastAsia" w:eastAsia="仿宋_GB2312" w:cs="Times New Roman"/>
          <w:sz w:val="32"/>
          <w:szCs w:val="32"/>
          <w:lang w:val="en-US" w:eastAsia="zh-CN"/>
        </w:rPr>
        <w:t>91.4MW，安装13台风力发电机组，每台轮毂高度为135m，叶轮直径为222m；其中6台为6250kW风力发电机组，每台配置1台6900kVA油浸式箱式变压器，7台为7700kW风力发电机组，每台配置1台8500kVA油浸式箱式变压器；机端电压经变压器升至35kV，通过4回35kV集电线路汇集至中节能滨海太平镇300兆瓦光伏复合发电项目（已进行环境影响评价）220kV升压站35kV侧，全容量上网。</w:t>
      </w:r>
      <w:r>
        <w:rPr>
          <w:rFonts w:hint="default" w:eastAsia="仿宋_GB2312"/>
          <w:bCs/>
          <w:sz w:val="32"/>
          <w:szCs w:val="32"/>
        </w:rPr>
        <w:t>项目总投资为</w:t>
      </w:r>
      <w:r>
        <w:rPr>
          <w:rFonts w:hint="eastAsia" w:eastAsia="仿宋_GB2312"/>
          <w:bCs/>
          <w:sz w:val="32"/>
          <w:szCs w:val="32"/>
          <w:lang w:val="en-US" w:eastAsia="zh-CN"/>
        </w:rPr>
        <w:t>52993.45</w:t>
      </w:r>
      <w:r>
        <w:rPr>
          <w:rFonts w:hint="default" w:eastAsia="仿宋_GB2312"/>
          <w:bCs/>
          <w:sz w:val="32"/>
          <w:szCs w:val="32"/>
        </w:rPr>
        <w:t>万</w:t>
      </w:r>
      <w:r>
        <w:rPr>
          <w:rFonts w:hint="default" w:eastAsia="仿宋_GB2312" w:cs="Times New Roman"/>
          <w:sz w:val="32"/>
          <w:szCs w:val="32"/>
          <w:lang w:val="en-US" w:eastAsia="zh-CN"/>
        </w:rPr>
        <w:t>元</w:t>
      </w:r>
      <w:r>
        <w:rPr>
          <w:rFonts w:hint="eastAsia" w:eastAsia="仿宋_GB2312" w:cs="Times New Roman"/>
          <w:sz w:val="32"/>
          <w:szCs w:val="32"/>
          <w:lang w:val="en-US" w:eastAsia="zh-CN"/>
        </w:rPr>
        <w:t>人民币</w:t>
      </w:r>
      <w:r>
        <w:rPr>
          <w:rFonts w:hint="default" w:eastAsia="仿宋_GB2312"/>
          <w:bCs/>
          <w:sz w:val="32"/>
          <w:szCs w:val="32"/>
        </w:rPr>
        <w:t>，环保投资</w:t>
      </w:r>
      <w:r>
        <w:rPr>
          <w:rFonts w:hint="eastAsia" w:eastAsia="仿宋_GB2312"/>
          <w:bCs/>
          <w:sz w:val="32"/>
          <w:szCs w:val="32"/>
          <w:lang w:val="en-US" w:eastAsia="zh-CN"/>
        </w:rPr>
        <w:t>325</w:t>
      </w:r>
      <w:r>
        <w:rPr>
          <w:rFonts w:hint="default" w:eastAsia="仿宋_GB2312"/>
          <w:bCs/>
          <w:sz w:val="32"/>
          <w:szCs w:val="32"/>
        </w:rPr>
        <w:t>万元，约占总投资的</w:t>
      </w:r>
      <w:r>
        <w:rPr>
          <w:rFonts w:hint="eastAsia" w:eastAsia="仿宋_GB2312" w:cs="Times New Roman"/>
          <w:sz w:val="32"/>
          <w:szCs w:val="32"/>
          <w:lang w:val="en-US" w:eastAsia="zh-CN"/>
        </w:rPr>
        <w:t>0.61</w:t>
      </w:r>
      <w:r>
        <w:rPr>
          <w:rFonts w:hint="default" w:ascii="Times New Roman" w:hAnsi="Times New Roman" w:eastAsia="仿宋_GB2312" w:cs="Times New Roman"/>
          <w:sz w:val="32"/>
          <w:szCs w:val="32"/>
        </w:rPr>
        <w:t>%。</w:t>
      </w:r>
    </w:p>
    <w:p w14:paraId="245FB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日，我局将该项目</w:t>
      </w:r>
      <w:r>
        <w:rPr>
          <w:rFonts w:hint="default" w:ascii="Times New Roman" w:hAnsi="Times New Roman" w:eastAsia="仿宋_GB2312" w:cs="Times New Roman"/>
          <w:sz w:val="32"/>
          <w:szCs w:val="32"/>
          <w:lang w:eastAsia="zh-CN"/>
        </w:rPr>
        <w:t>环评</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公示</w:t>
      </w:r>
      <w:r>
        <w:rPr>
          <w:rFonts w:hint="default" w:eastAsia="仿宋_GB2312" w:cs="Times New Roman"/>
          <w:sz w:val="32"/>
          <w:szCs w:val="32"/>
          <w:lang w:val="en-US" w:eastAsia="zh-CN"/>
        </w:rPr>
        <w:t>；</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日至</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eastAsia="zh-CN"/>
        </w:rPr>
        <w:t>环评</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拟批复情况进行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该项目具备环境可行性</w:t>
      </w:r>
      <w:r>
        <w:rPr>
          <w:rFonts w:hint="default" w:ascii="Times New Roman" w:hAnsi="Times New Roman" w:eastAsia="仿宋_GB2312" w:cs="Times New Roman"/>
          <w:sz w:val="32"/>
          <w:szCs w:val="32"/>
        </w:rPr>
        <w:t>。</w:t>
      </w:r>
    </w:p>
    <w:p w14:paraId="0C50C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二、项目建设和运营期间，你公司应重点做好以下工作：</w:t>
      </w:r>
    </w:p>
    <w:p w14:paraId="330C1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1.施工期间应严格执行国家相关环保法律法规和落实环评报告中提出的污染防范措施：做到合法施工，文明生产，减少扬尘污染；</w:t>
      </w:r>
      <w:r>
        <w:rPr>
          <w:rFonts w:hint="eastAsia" w:ascii="Times New Roman" w:hAnsi="Times New Roman" w:eastAsia="仿宋_GB2312" w:cs="Times New Roman"/>
          <w:sz w:val="32"/>
          <w:szCs w:val="32"/>
          <w:lang w:eastAsia="zh-CN"/>
        </w:rPr>
        <w:t>妥善处理</w:t>
      </w:r>
      <w:r>
        <w:rPr>
          <w:rFonts w:hint="eastAsia" w:ascii="Times New Roman" w:hAnsi="Times New Roman" w:eastAsia="仿宋_GB2312" w:cs="Times New Roman"/>
          <w:sz w:val="32"/>
          <w:szCs w:val="32"/>
        </w:rPr>
        <w:t>施工</w:t>
      </w:r>
      <w:r>
        <w:rPr>
          <w:rFonts w:hint="eastAsia" w:ascii="Times New Roman" w:hAnsi="Times New Roman" w:eastAsia="仿宋_GB2312" w:cs="Times New Roman"/>
          <w:sz w:val="32"/>
          <w:szCs w:val="32"/>
          <w:lang w:eastAsia="zh-CN"/>
        </w:rPr>
        <w:t>产生的施工</w:t>
      </w:r>
      <w:r>
        <w:rPr>
          <w:rFonts w:hint="eastAsia" w:ascii="Times New Roman" w:hAnsi="Times New Roman" w:eastAsia="仿宋_GB2312" w:cs="Times New Roman"/>
          <w:sz w:val="32"/>
          <w:szCs w:val="32"/>
        </w:rPr>
        <w:t>废水</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ascii="Times New Roman" w:hAnsi="Times New Roman"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w:t>
      </w:r>
      <w:r>
        <w:rPr>
          <w:rFonts w:hint="default" w:ascii="Times New Roman" w:hAnsi="Times New Roman" w:eastAsia="仿宋_GB2312" w:cs="Times New Roman"/>
          <w:sz w:val="32"/>
          <w:szCs w:val="32"/>
          <w:lang w:val="en-US" w:eastAsia="zh-CN"/>
        </w:rPr>
        <w:t>选用低噪声设备，</w:t>
      </w:r>
      <w:r>
        <w:rPr>
          <w:rFonts w:hint="default" w:ascii="Times New Roman" w:hAnsi="Times New Roman" w:eastAsia="仿宋_GB2312" w:cs="Times New Roman"/>
          <w:sz w:val="32"/>
          <w:szCs w:val="32"/>
        </w:rPr>
        <w:t>加强对高噪声机械的管理</w:t>
      </w:r>
      <w:r>
        <w:rPr>
          <w:rFonts w:hint="eastAsia" w:ascii="Times New Roman" w:hAnsi="Times New Roman" w:eastAsia="仿宋_GB2312" w:cs="Times New Roman"/>
          <w:sz w:val="32"/>
          <w:szCs w:val="32"/>
          <w:lang w:eastAsia="zh-CN"/>
        </w:rPr>
        <w:t>，确保场</w:t>
      </w:r>
      <w:r>
        <w:rPr>
          <w:rFonts w:hint="default" w:ascii="Times New Roman" w:hAnsi="Times New Roman" w:eastAsia="仿宋_GB2312" w:cs="Times New Roman"/>
          <w:sz w:val="32"/>
          <w:szCs w:val="32"/>
          <w:lang w:val="en-US" w:eastAsia="zh-CN"/>
        </w:rPr>
        <w:t>界噪声</w:t>
      </w:r>
      <w:r>
        <w:rPr>
          <w:rFonts w:hint="eastAsia" w:ascii="Times New Roman" w:hAnsi="Times New Roman" w:eastAsia="仿宋_GB2312" w:cs="Times New Roman"/>
          <w:sz w:val="32"/>
          <w:szCs w:val="32"/>
          <w:lang w:val="en-US" w:eastAsia="zh-CN"/>
        </w:rPr>
        <w:t>达标</w:t>
      </w:r>
      <w:r>
        <w:rPr>
          <w:rFonts w:hint="eastAsia" w:ascii="Times New Roman" w:hAnsi="Times New Roman" w:eastAsia="仿宋_GB2312" w:cs="Times New Roman"/>
          <w:sz w:val="32"/>
          <w:szCs w:val="32"/>
          <w:lang w:eastAsia="zh-CN"/>
        </w:rPr>
        <w:t>；对于临时用地，严格控制用地边界，确保位于项目</w:t>
      </w:r>
      <w:r>
        <w:rPr>
          <w:rFonts w:hint="eastAsia" w:ascii="Times New Roman" w:hAnsi="Times New Roman" w:eastAsia="仿宋_GB2312" w:cs="Times New Roman"/>
          <w:sz w:val="32"/>
          <w:szCs w:val="32"/>
          <w:lang w:val="en-US" w:eastAsia="zh-CN"/>
        </w:rPr>
        <w:t>租赁</w:t>
      </w:r>
      <w:r>
        <w:rPr>
          <w:rFonts w:hint="eastAsia" w:ascii="Times New Roman" w:hAnsi="Times New Roman" w:eastAsia="仿宋_GB2312" w:cs="Times New Roman"/>
          <w:sz w:val="32"/>
          <w:szCs w:val="32"/>
          <w:lang w:eastAsia="zh-CN"/>
        </w:rPr>
        <w:t>土地范围内，并及时做好生态恢复</w:t>
      </w:r>
      <w:r>
        <w:rPr>
          <w:rFonts w:hint="default" w:ascii="Times New Roman" w:hAnsi="Times New Roman" w:eastAsia="仿宋_GB2312" w:cs="Times New Roman"/>
          <w:sz w:val="32"/>
          <w:szCs w:val="32"/>
        </w:rPr>
        <w:t>。</w:t>
      </w:r>
    </w:p>
    <w:p w14:paraId="27650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合理安排施工时间</w:t>
      </w:r>
      <w:r>
        <w:rPr>
          <w:rFonts w:hint="eastAsia" w:ascii="Times New Roman" w:hAnsi="Times New Roman" w:eastAsia="仿宋_GB2312" w:cs="Times New Roman"/>
          <w:sz w:val="32"/>
          <w:szCs w:val="32"/>
          <w:lang w:val="en-US" w:eastAsia="zh-CN"/>
        </w:rPr>
        <w:t>，施工过程应避开鸟类迁徙时段。</w:t>
      </w:r>
    </w:p>
    <w:p w14:paraId="2EC04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维护风机时，更换下来的废蓄电池、</w:t>
      </w:r>
      <w:r>
        <w:rPr>
          <w:rFonts w:hint="eastAsia" w:ascii="Times New Roman" w:hAnsi="Times New Roman" w:eastAsia="仿宋_GB2312" w:cs="Times New Roman"/>
          <w:sz w:val="32"/>
          <w:szCs w:val="32"/>
          <w:lang w:val="en-US" w:eastAsia="zh-CN"/>
        </w:rPr>
        <w:t>废润滑油、废变压器油等危险废物交由有资质单位处置，不在现场存放，做到“即产即清”。</w:t>
      </w:r>
    </w:p>
    <w:p w14:paraId="5B053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每台箱式变压器的下方应设置事故油池，池容量应满足收纳变压器的事故漏油量；事故油池内的废变压器油委托有资质单位进行处置。</w:t>
      </w:r>
    </w:p>
    <w:p w14:paraId="20D6F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三、该项目无新增污染物排放总量。</w:t>
      </w:r>
    </w:p>
    <w:p w14:paraId="2EC66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eastAsia="仿宋_GB2312" w:cs="Times New Roman"/>
          <w:sz w:val="32"/>
          <w:szCs w:val="32"/>
          <w:lang w:val="en-US" w:eastAsia="zh-CN"/>
        </w:rPr>
        <w:t>四、项目建设应严格执行环境保护设施与主体工程同时设计、同时施工、同时投产使用的</w:t>
      </w:r>
      <w:r>
        <w:rPr>
          <w:rFonts w:hint="eastAsia" w:eastAsia="仿宋_GB2312" w:cs="Times New Roman"/>
          <w:sz w:val="32"/>
          <w:szCs w:val="32"/>
          <w:lang w:val="en-US" w:eastAsia="zh-CN"/>
        </w:rPr>
        <w:t>“</w:t>
      </w:r>
      <w:r>
        <w:rPr>
          <w:rFonts w:hint="default" w:eastAsia="仿宋_GB2312" w:cs="Times New Roman"/>
          <w:sz w:val="32"/>
          <w:szCs w:val="32"/>
          <w:lang w:val="en-US" w:eastAsia="zh-CN"/>
        </w:rPr>
        <w:t>三同时</w:t>
      </w:r>
      <w:r>
        <w:rPr>
          <w:rFonts w:hint="eastAsia" w:eastAsia="仿宋_GB2312" w:cs="Times New Roman"/>
          <w:sz w:val="32"/>
          <w:szCs w:val="32"/>
          <w:lang w:val="en-US" w:eastAsia="zh-CN"/>
        </w:rPr>
        <w:t>”</w:t>
      </w:r>
      <w:r>
        <w:rPr>
          <w:rFonts w:hint="default" w:eastAsia="仿宋_GB2312" w:cs="Times New Roman"/>
          <w:sz w:val="32"/>
          <w:szCs w:val="32"/>
          <w:lang w:val="en-US" w:eastAsia="zh-CN"/>
        </w:rPr>
        <w:t>管理制度</w:t>
      </w:r>
      <w:r>
        <w:rPr>
          <w:rFonts w:hint="eastAsia" w:eastAsia="仿宋_GB2312" w:cs="Times New Roman"/>
          <w:sz w:val="32"/>
          <w:szCs w:val="32"/>
          <w:lang w:val="en-US" w:eastAsia="zh-CN"/>
        </w:rPr>
        <w:t>；</w:t>
      </w:r>
      <w:r>
        <w:rPr>
          <w:rFonts w:hint="default" w:eastAsia="仿宋_GB2312" w:cs="Times New Roman"/>
          <w:sz w:val="32"/>
          <w:szCs w:val="32"/>
          <w:lang w:val="en-US" w:eastAsia="zh-CN"/>
        </w:rPr>
        <w:t>若项目的性质、规模地点、生产工艺或</w:t>
      </w:r>
      <w:r>
        <w:rPr>
          <w:rFonts w:hint="eastAsia" w:eastAsia="仿宋_GB2312" w:cs="Times New Roman"/>
          <w:sz w:val="32"/>
          <w:szCs w:val="32"/>
          <w:lang w:val="en-US" w:eastAsia="zh-CN"/>
        </w:rPr>
        <w:t>防止生态破坏</w:t>
      </w:r>
      <w:r>
        <w:rPr>
          <w:rFonts w:hint="default" w:eastAsia="仿宋_GB2312" w:cs="Times New Roman"/>
          <w:sz w:val="32"/>
          <w:szCs w:val="32"/>
          <w:lang w:val="en-US" w:eastAsia="zh-CN"/>
        </w:rPr>
        <w:t>的措施发生重大变动，要重新报批环境影响评价文件</w:t>
      </w:r>
      <w:r>
        <w:rPr>
          <w:rFonts w:hint="eastAsia" w:eastAsia="仿宋_GB2312" w:cs="Times New Roman"/>
          <w:sz w:val="32"/>
          <w:szCs w:val="32"/>
          <w:lang w:val="en-US" w:eastAsia="zh-CN"/>
        </w:rPr>
        <w:t>；</w:t>
      </w:r>
      <w:r>
        <w:rPr>
          <w:rFonts w:hint="default" w:eastAsia="仿宋_GB2312" w:cs="Times New Roman"/>
          <w:sz w:val="32"/>
          <w:szCs w:val="32"/>
          <w:lang w:val="en-US" w:eastAsia="zh-CN"/>
        </w:rPr>
        <w:t>项目竣工后</w:t>
      </w:r>
      <w:r>
        <w:rPr>
          <w:rFonts w:hint="eastAsia" w:eastAsia="仿宋_GB2312" w:cs="Times New Roman"/>
          <w:sz w:val="32"/>
          <w:szCs w:val="32"/>
          <w:lang w:val="en-US" w:eastAsia="zh-CN"/>
        </w:rPr>
        <w:t>，</w:t>
      </w:r>
      <w:r>
        <w:rPr>
          <w:rFonts w:hint="default" w:eastAsia="仿宋_GB2312" w:cs="Times New Roman"/>
          <w:sz w:val="32"/>
          <w:szCs w:val="32"/>
          <w:lang w:val="en-US" w:eastAsia="zh-CN"/>
        </w:rPr>
        <w:t>你公司应按规定的</w:t>
      </w:r>
      <w:r>
        <w:rPr>
          <w:rFonts w:hint="default" w:ascii="Times New Roman" w:hAnsi="Times New Roman" w:eastAsia="仿宋_GB2312" w:cs="Times New Roman"/>
          <w:sz w:val="32"/>
          <w:szCs w:val="32"/>
        </w:rPr>
        <w:t>标准和程序开展环境保护验收，经验收合格后方可正式投入运营。</w:t>
      </w:r>
    </w:p>
    <w:p w14:paraId="4E944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、项目应执行以下标准：</w:t>
      </w:r>
    </w:p>
    <w:p w14:paraId="6517E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6DFEC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2.《危险废物收集 贮存 运输技术规范</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HJ</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val="en-US" w:eastAsia="zh-CN"/>
        </w:rPr>
        <w:t>2025-2012</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eastAsia="zh-CN"/>
        </w:rPr>
        <w:t>。</w:t>
      </w:r>
    </w:p>
    <w:p w14:paraId="11585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此复</w:t>
      </w:r>
      <w:r>
        <w:rPr>
          <w:rFonts w:hint="eastAsia" w:eastAsia="仿宋_GB2312" w:cs="Times New Roman"/>
          <w:sz w:val="32"/>
          <w:szCs w:val="32"/>
          <w:lang w:eastAsia="zh-CN"/>
        </w:rPr>
        <w:t>。</w:t>
      </w:r>
    </w:p>
    <w:p w14:paraId="4A541C9C">
      <w:pPr>
        <w:rPr>
          <w:rFonts w:hint="default"/>
        </w:rPr>
      </w:pPr>
    </w:p>
    <w:p w14:paraId="6237694E">
      <w:pPr>
        <w:pStyle w:val="2"/>
        <w:rPr>
          <w:rFonts w:hint="default"/>
        </w:rPr>
      </w:pPr>
    </w:p>
    <w:p w14:paraId="36F5E042">
      <w:pPr>
        <w:rPr>
          <w:rFonts w:hint="default"/>
        </w:rPr>
      </w:pPr>
    </w:p>
    <w:p w14:paraId="75BAC4AF">
      <w:pPr>
        <w:wordWrap w:val="0"/>
        <w:ind w:firstLine="5120" w:firstLineChars="1600"/>
        <w:jc w:val="both"/>
        <w:rPr>
          <w:rFonts w:hint="eastAsia"/>
          <w:lang w:val="en-US" w:eastAsia="zh-CN"/>
        </w:rPr>
      </w:pPr>
      <w:r>
        <w:rPr>
          <w:rFonts w:hint="eastAsia" w:eastAsia="仿宋_GB2312"/>
          <w:sz w:val="32"/>
          <w:lang w:val="en-US" w:eastAsia="zh-CN"/>
        </w:rPr>
        <w:t>2025年11月14日</w:t>
      </w:r>
    </w:p>
    <w:p w14:paraId="3CE9B262">
      <w:pPr>
        <w:rPr>
          <w:rFonts w:hint="eastAsia"/>
          <w:lang w:val="en-US" w:eastAsia="zh-CN"/>
        </w:rPr>
      </w:pPr>
    </w:p>
    <w:p w14:paraId="1F6FE03D">
      <w:pPr>
        <w:pStyle w:val="2"/>
        <w:rPr>
          <w:rFonts w:hint="eastAsia"/>
          <w:lang w:val="en-US" w:eastAsia="zh-CN"/>
        </w:rPr>
      </w:pPr>
    </w:p>
    <w:p w14:paraId="133B3EE1">
      <w:pPr>
        <w:rPr>
          <w:rFonts w:hint="eastAsia"/>
          <w:lang w:val="en-US" w:eastAsia="zh-CN"/>
        </w:rPr>
      </w:pPr>
    </w:p>
    <w:p w14:paraId="33125A19">
      <w:pPr>
        <w:pStyle w:val="2"/>
        <w:rPr>
          <w:rFonts w:hint="eastAsia"/>
          <w:lang w:val="en-US" w:eastAsia="zh-CN"/>
        </w:rPr>
      </w:pPr>
    </w:p>
    <w:p w14:paraId="57C67B6B">
      <w:pPr>
        <w:pStyle w:val="2"/>
        <w:rPr>
          <w:rFonts w:hint="eastAsia"/>
          <w:lang w:val="en-US" w:eastAsia="zh-CN"/>
        </w:rPr>
      </w:pPr>
    </w:p>
    <w:p w14:paraId="5F69936E">
      <w:pPr>
        <w:rPr>
          <w:rFonts w:hint="eastAsia"/>
          <w:lang w:val="en-US" w:eastAsia="zh-CN"/>
        </w:rPr>
      </w:pPr>
    </w:p>
    <w:p w14:paraId="33043E34">
      <w:pPr>
        <w:pStyle w:val="2"/>
        <w:wordWrap/>
        <w:rPr>
          <w:rFonts w:hint="eastAsia"/>
          <w:sz w:val="15"/>
          <w:szCs w:val="15"/>
          <w:lang w:val="en-US" w:eastAsia="zh-CN"/>
        </w:rPr>
      </w:pPr>
    </w:p>
    <w:p w14:paraId="216C71BE">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3F30541E">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32B16D3D">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73FC386F">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14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B08E9C8-9604-44F4-B13E-66627D04CED6}"/>
  </w:font>
  <w:font w:name="方正小标宋简体">
    <w:panose1 w:val="03000509000000000000"/>
    <w:charset w:val="86"/>
    <w:family w:val="script"/>
    <w:pitch w:val="default"/>
    <w:sig w:usb0="00000001" w:usb1="080E0000" w:usb2="00000000" w:usb3="00000000" w:csb0="00040000" w:csb1="00000000"/>
    <w:embedRegular r:id="rId2" w:fontKey="{193E6AB4-A871-4E89-8E5D-977780E8FB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252E">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085B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085B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3E97">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80B1A52">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69FEC"/>
    <w:multiLevelType w:val="singleLevel"/>
    <w:tmpl w:val="6FC69F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40E2881"/>
    <w:rsid w:val="07CF6683"/>
    <w:rsid w:val="08FF1D4E"/>
    <w:rsid w:val="09C20CD4"/>
    <w:rsid w:val="0A7C212E"/>
    <w:rsid w:val="0B6D14B7"/>
    <w:rsid w:val="0B71608E"/>
    <w:rsid w:val="0CE942B7"/>
    <w:rsid w:val="0D4545B5"/>
    <w:rsid w:val="0D5F3A7D"/>
    <w:rsid w:val="0DA11C36"/>
    <w:rsid w:val="0DD413A1"/>
    <w:rsid w:val="0E485DB4"/>
    <w:rsid w:val="10205BD5"/>
    <w:rsid w:val="103B2020"/>
    <w:rsid w:val="116D37CE"/>
    <w:rsid w:val="13AF213C"/>
    <w:rsid w:val="13F4704F"/>
    <w:rsid w:val="161C585F"/>
    <w:rsid w:val="171A2A55"/>
    <w:rsid w:val="18326D5D"/>
    <w:rsid w:val="195535DF"/>
    <w:rsid w:val="19CB339C"/>
    <w:rsid w:val="1A04127B"/>
    <w:rsid w:val="1E3B441F"/>
    <w:rsid w:val="1E9437AE"/>
    <w:rsid w:val="20836690"/>
    <w:rsid w:val="2156336B"/>
    <w:rsid w:val="22610E50"/>
    <w:rsid w:val="22A21F73"/>
    <w:rsid w:val="233667EF"/>
    <w:rsid w:val="261071F0"/>
    <w:rsid w:val="265E70F3"/>
    <w:rsid w:val="26FA244B"/>
    <w:rsid w:val="272A30F3"/>
    <w:rsid w:val="27524302"/>
    <w:rsid w:val="27E736B9"/>
    <w:rsid w:val="280265C2"/>
    <w:rsid w:val="28CC03F4"/>
    <w:rsid w:val="2B9341D7"/>
    <w:rsid w:val="2CC563B9"/>
    <w:rsid w:val="2D5A2BCE"/>
    <w:rsid w:val="2F2FD648"/>
    <w:rsid w:val="2F44136D"/>
    <w:rsid w:val="30262E18"/>
    <w:rsid w:val="30AB02AE"/>
    <w:rsid w:val="316A2E22"/>
    <w:rsid w:val="316B5C87"/>
    <w:rsid w:val="32622092"/>
    <w:rsid w:val="3272184E"/>
    <w:rsid w:val="33633703"/>
    <w:rsid w:val="35533D0B"/>
    <w:rsid w:val="357B6D52"/>
    <w:rsid w:val="357D7D64"/>
    <w:rsid w:val="36C51F7A"/>
    <w:rsid w:val="375D639F"/>
    <w:rsid w:val="375F19FD"/>
    <w:rsid w:val="37EB048C"/>
    <w:rsid w:val="385C19AE"/>
    <w:rsid w:val="3878488E"/>
    <w:rsid w:val="38F64BB5"/>
    <w:rsid w:val="3982447C"/>
    <w:rsid w:val="399D5FE8"/>
    <w:rsid w:val="3B0D5BF6"/>
    <w:rsid w:val="3BFE2350"/>
    <w:rsid w:val="3D2E17ED"/>
    <w:rsid w:val="3DB37034"/>
    <w:rsid w:val="3E015AA4"/>
    <w:rsid w:val="3EDB1285"/>
    <w:rsid w:val="3EFF249B"/>
    <w:rsid w:val="3F5D704E"/>
    <w:rsid w:val="3F9A2934"/>
    <w:rsid w:val="3FD14EC6"/>
    <w:rsid w:val="3FFF7796"/>
    <w:rsid w:val="41116DDD"/>
    <w:rsid w:val="42382433"/>
    <w:rsid w:val="445A69E2"/>
    <w:rsid w:val="44A333BF"/>
    <w:rsid w:val="44C145E9"/>
    <w:rsid w:val="44FB2731"/>
    <w:rsid w:val="45D27CD9"/>
    <w:rsid w:val="46534CE5"/>
    <w:rsid w:val="46BF2397"/>
    <w:rsid w:val="47693F8F"/>
    <w:rsid w:val="4AE43C50"/>
    <w:rsid w:val="4B106CD2"/>
    <w:rsid w:val="4D005CA5"/>
    <w:rsid w:val="4D5A589F"/>
    <w:rsid w:val="4D617A4E"/>
    <w:rsid w:val="4E057C31"/>
    <w:rsid w:val="4EC837AE"/>
    <w:rsid w:val="4EF9701F"/>
    <w:rsid w:val="53ED7747"/>
    <w:rsid w:val="55C20EA5"/>
    <w:rsid w:val="59465D4C"/>
    <w:rsid w:val="59EC4DD6"/>
    <w:rsid w:val="5ABC54F2"/>
    <w:rsid w:val="5ACE7A8B"/>
    <w:rsid w:val="5AE93E07"/>
    <w:rsid w:val="5D0F3DCC"/>
    <w:rsid w:val="5D7EA438"/>
    <w:rsid w:val="5E604728"/>
    <w:rsid w:val="5F0E3CB8"/>
    <w:rsid w:val="5F826FA1"/>
    <w:rsid w:val="5F943EF4"/>
    <w:rsid w:val="61C254B7"/>
    <w:rsid w:val="61FA1823"/>
    <w:rsid w:val="628A6975"/>
    <w:rsid w:val="62922D24"/>
    <w:rsid w:val="63B57065"/>
    <w:rsid w:val="64934F18"/>
    <w:rsid w:val="65EF76D2"/>
    <w:rsid w:val="673028A5"/>
    <w:rsid w:val="68F03103"/>
    <w:rsid w:val="691934EE"/>
    <w:rsid w:val="69581678"/>
    <w:rsid w:val="6A1D01E4"/>
    <w:rsid w:val="6B3A1D7D"/>
    <w:rsid w:val="6B720AE3"/>
    <w:rsid w:val="6CB0242B"/>
    <w:rsid w:val="6CDC2FC0"/>
    <w:rsid w:val="6D6C34B1"/>
    <w:rsid w:val="6E0A324A"/>
    <w:rsid w:val="6F765C07"/>
    <w:rsid w:val="6FDA8DBF"/>
    <w:rsid w:val="70486FEE"/>
    <w:rsid w:val="718F062F"/>
    <w:rsid w:val="71E03B95"/>
    <w:rsid w:val="744A736E"/>
    <w:rsid w:val="75BF30DC"/>
    <w:rsid w:val="76DB9F14"/>
    <w:rsid w:val="773C481C"/>
    <w:rsid w:val="77DB1AC4"/>
    <w:rsid w:val="77DFF9F5"/>
    <w:rsid w:val="78FEF372"/>
    <w:rsid w:val="79D7682F"/>
    <w:rsid w:val="7ADF12A0"/>
    <w:rsid w:val="7BF74A7B"/>
    <w:rsid w:val="7CC077EE"/>
    <w:rsid w:val="7CC761E2"/>
    <w:rsid w:val="7D247CD4"/>
    <w:rsid w:val="7D586D0D"/>
    <w:rsid w:val="7E6678D4"/>
    <w:rsid w:val="7F9E8BED"/>
    <w:rsid w:val="7FC64D38"/>
    <w:rsid w:val="7FDB6DFB"/>
    <w:rsid w:val="7FDF5D53"/>
    <w:rsid w:val="84B744A6"/>
    <w:rsid w:val="B07B77A0"/>
    <w:rsid w:val="BBE3FCA7"/>
    <w:rsid w:val="BDCEDE0C"/>
    <w:rsid w:val="BFA2F82F"/>
    <w:rsid w:val="CB606E51"/>
    <w:rsid w:val="D41A1BDD"/>
    <w:rsid w:val="DB839824"/>
    <w:rsid w:val="DBF0E6D4"/>
    <w:rsid w:val="DD7275D9"/>
    <w:rsid w:val="EAD26539"/>
    <w:rsid w:val="EBEF4047"/>
    <w:rsid w:val="EDFF55FE"/>
    <w:rsid w:val="EFEF2452"/>
    <w:rsid w:val="F37D7743"/>
    <w:rsid w:val="FA7A06FB"/>
    <w:rsid w:val="FE7B7CB0"/>
    <w:rsid w:val="FEE58BAB"/>
    <w:rsid w:val="FF7719C7"/>
    <w:rsid w:val="FFDF07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1009</Words>
  <Characters>1128</Characters>
  <Lines>1</Lines>
  <Paragraphs>1</Paragraphs>
  <TotalTime>8</TotalTime>
  <ScaleCrop>false</ScaleCrop>
  <LinksUpToDate>false</LinksUpToDate>
  <CharactersWithSpaces>1195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2014-05-26T17:22:00Z</dcterms:created>
  <dc:creator>张明蕾</dc:creator>
  <cp:lastModifiedBy>dell</cp:lastModifiedBy>
  <cp:lastPrinted>2024-03-04T02:17:00Z</cp:lastPrinted>
  <dcterms:modified xsi:type="dcterms:W3CDTF">2025-11-14T07:12:31Z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4D459924FAB5479493E4A1CB64F1B2C7_13</vt:lpwstr>
  </property>
</Properties>
</file>