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41EE3A5">
      <w:pPr>
        <w:spacing w:line="360" w:lineRule="auto"/>
      </w:pPr>
    </w:p>
    <w:p w14:paraId="7B1D2747">
      <w:pPr>
        <w:spacing w:line="360" w:lineRule="auto"/>
      </w:pPr>
    </w:p>
    <w:p w14:paraId="1E616692">
      <w:pPr>
        <w:spacing w:line="360" w:lineRule="auto"/>
      </w:pPr>
    </w:p>
    <w:p w14:paraId="4285FA40">
      <w:pPr>
        <w:spacing w:line="360" w:lineRule="auto"/>
        <w:jc w:val="center"/>
        <w:rPr>
          <w:rFonts w:ascii="仿宋_GB2312"/>
        </w:rPr>
      </w:pPr>
    </w:p>
    <w:p w14:paraId="7B5A8AD9">
      <w:pPr>
        <w:autoSpaceDE w:val="0"/>
        <w:autoSpaceDN w:val="0"/>
        <w:jc w:val="center"/>
        <w:rPr>
          <w:rFonts w:ascii="Times New Roman" w:hAnsi="Times New Roman"/>
        </w:rPr>
      </w:pPr>
      <w:r>
        <w:rPr>
          <w:rFonts w:hint="eastAsia" w:ascii="Times New Roman" w:hAnsi="Times New Roman"/>
          <w:lang w:val="zh-CN"/>
        </w:rPr>
        <w:t xml:space="preserve">津滨审批二室准〔2025〕260号 </w:t>
      </w:r>
      <w:bookmarkStart w:id="2" w:name="_GoBack"/>
      <w:bookmarkEnd w:id="2"/>
    </w:p>
    <w:p w14:paraId="2D381359">
      <w:pPr>
        <w:pStyle w:val="12"/>
        <w:spacing w:line="360" w:lineRule="auto"/>
        <w:jc w:val="center"/>
        <w:rPr>
          <w:rFonts w:eastAsia="方正小标宋简体"/>
          <w:color w:val="000000"/>
          <w:sz w:val="44"/>
        </w:rPr>
      </w:pPr>
    </w:p>
    <w:p w14:paraId="260496B3">
      <w:pPr>
        <w:pStyle w:val="12"/>
        <w:spacing w:line="600" w:lineRule="exact"/>
        <w:jc w:val="center"/>
        <w:rPr>
          <w:rFonts w:eastAsia="方正小标宋简体"/>
          <w:bCs/>
          <w:color w:val="000000"/>
          <w:sz w:val="44"/>
        </w:rPr>
      </w:pPr>
      <w:bookmarkStart w:id="0" w:name="OLE_LINK2"/>
      <w:r>
        <w:rPr>
          <w:rFonts w:hint="eastAsia" w:eastAsia="方正小标宋简体"/>
          <w:color w:val="000000"/>
          <w:sz w:val="44"/>
        </w:rPr>
        <w:t>关于</w:t>
      </w:r>
      <w:bookmarkStart w:id="1" w:name="OLE_LINK7"/>
      <w:r>
        <w:rPr>
          <w:rFonts w:hint="eastAsia" w:eastAsia="方正小标宋简体"/>
          <w:bCs/>
          <w:color w:val="000000"/>
          <w:sz w:val="44"/>
        </w:rPr>
        <w:t>天津港十五万吨级航道工程</w:t>
      </w:r>
      <w:bookmarkEnd w:id="1"/>
    </w:p>
    <w:p w14:paraId="703AFD7A">
      <w:pPr>
        <w:pStyle w:val="12"/>
        <w:spacing w:line="600" w:lineRule="exact"/>
        <w:jc w:val="center"/>
        <w:rPr>
          <w:rFonts w:eastAsia="方正小标宋简体"/>
          <w:color w:val="000000"/>
          <w:sz w:val="44"/>
        </w:rPr>
      </w:pPr>
      <w:r>
        <w:rPr>
          <w:rFonts w:eastAsia="方正小标宋简体"/>
          <w:color w:val="000000"/>
          <w:sz w:val="44"/>
        </w:rPr>
        <w:t>环境影响报告</w:t>
      </w:r>
      <w:r>
        <w:rPr>
          <w:rFonts w:hint="eastAsia" w:eastAsia="方正小标宋简体"/>
          <w:color w:val="000000"/>
          <w:sz w:val="44"/>
        </w:rPr>
        <w:t>书</w:t>
      </w:r>
      <w:r>
        <w:rPr>
          <w:rFonts w:eastAsia="方正小标宋简体"/>
          <w:color w:val="000000"/>
          <w:sz w:val="44"/>
        </w:rPr>
        <w:t>的批复</w:t>
      </w:r>
    </w:p>
    <w:bookmarkEnd w:id="0"/>
    <w:p w14:paraId="6144840D">
      <w:pPr>
        <w:spacing w:line="360" w:lineRule="auto"/>
        <w:jc w:val="center"/>
        <w:rPr>
          <w:color w:val="000000"/>
          <w:sz w:val="44"/>
        </w:rPr>
      </w:pPr>
    </w:p>
    <w:p w14:paraId="4126CD3A">
      <w:pPr>
        <w:pStyle w:val="12"/>
        <w:spacing w:line="360" w:lineRule="auto"/>
        <w:rPr>
          <w:sz w:val="32"/>
          <w:szCs w:val="32"/>
        </w:rPr>
      </w:pPr>
      <w:r>
        <w:rPr>
          <w:rFonts w:hint="eastAsia"/>
          <w:bCs/>
          <w:sz w:val="32"/>
          <w:szCs w:val="32"/>
        </w:rPr>
        <w:t>天津港（集团）有限公司</w:t>
      </w:r>
      <w:r>
        <w:rPr>
          <w:sz w:val="32"/>
          <w:szCs w:val="32"/>
        </w:rPr>
        <w:t>：</w:t>
      </w:r>
    </w:p>
    <w:p w14:paraId="2470C587">
      <w:pPr>
        <w:pStyle w:val="12"/>
        <w:spacing w:line="360" w:lineRule="auto"/>
        <w:ind w:firstLine="662" w:firstLineChars="207"/>
        <w:rPr>
          <w:sz w:val="32"/>
          <w:szCs w:val="32"/>
        </w:rPr>
      </w:pPr>
      <w:r>
        <w:rPr>
          <w:sz w:val="32"/>
          <w:szCs w:val="32"/>
        </w:rPr>
        <w:t>你公司提交的《关于</w:t>
      </w:r>
      <w:r>
        <w:rPr>
          <w:rFonts w:hint="eastAsia"/>
          <w:sz w:val="32"/>
          <w:szCs w:val="32"/>
        </w:rPr>
        <w:t>报批</w:t>
      </w:r>
      <w:r>
        <w:rPr>
          <w:rFonts w:hint="eastAsia"/>
          <w:bCs/>
          <w:sz w:val="32"/>
          <w:szCs w:val="32"/>
        </w:rPr>
        <w:t>天津港十五万吨级航道工程</w:t>
      </w:r>
      <w:r>
        <w:rPr>
          <w:bCs/>
          <w:sz w:val="32"/>
          <w:szCs w:val="32"/>
        </w:rPr>
        <w:t>环境影响报告</w:t>
      </w:r>
      <w:r>
        <w:rPr>
          <w:rFonts w:hint="eastAsia"/>
          <w:bCs/>
          <w:sz w:val="32"/>
          <w:szCs w:val="32"/>
        </w:rPr>
        <w:t>书</w:t>
      </w:r>
      <w:r>
        <w:rPr>
          <w:rFonts w:hint="eastAsia"/>
          <w:sz w:val="32"/>
          <w:szCs w:val="32"/>
        </w:rPr>
        <w:t>的请示</w:t>
      </w:r>
      <w:r>
        <w:rPr>
          <w:sz w:val="32"/>
          <w:szCs w:val="32"/>
        </w:rPr>
        <w:t>》、天津环科环境咨询有限公司《关于</w:t>
      </w:r>
      <w:r>
        <w:rPr>
          <w:rFonts w:hint="eastAsia"/>
          <w:bCs/>
          <w:sz w:val="32"/>
          <w:szCs w:val="32"/>
        </w:rPr>
        <w:t>天津港十五万吨级航道工程</w:t>
      </w:r>
      <w:r>
        <w:rPr>
          <w:bCs/>
          <w:sz w:val="32"/>
          <w:szCs w:val="32"/>
        </w:rPr>
        <w:t>环境影响报告</w:t>
      </w:r>
      <w:r>
        <w:rPr>
          <w:rFonts w:hint="eastAsia"/>
          <w:bCs/>
          <w:sz w:val="32"/>
          <w:szCs w:val="32"/>
        </w:rPr>
        <w:t>书</w:t>
      </w:r>
      <w:r>
        <w:rPr>
          <w:sz w:val="32"/>
          <w:szCs w:val="32"/>
        </w:rPr>
        <w:t>的技术评估报告》（新区评估书[202</w:t>
      </w:r>
      <w:r>
        <w:rPr>
          <w:rFonts w:hint="eastAsia"/>
          <w:sz w:val="32"/>
          <w:szCs w:val="32"/>
        </w:rPr>
        <w:t>5</w:t>
      </w:r>
      <w:r>
        <w:rPr>
          <w:sz w:val="32"/>
          <w:szCs w:val="32"/>
        </w:rPr>
        <w:t>]</w:t>
      </w:r>
      <w:r>
        <w:rPr>
          <w:rFonts w:hint="eastAsia"/>
          <w:sz w:val="32"/>
          <w:szCs w:val="32"/>
        </w:rPr>
        <w:t>009</w:t>
      </w:r>
      <w:r>
        <w:rPr>
          <w:sz w:val="32"/>
          <w:szCs w:val="32"/>
        </w:rPr>
        <w:t>号，以下简称“评估报告”）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天科院环境科技发展（天津）有限公司《</w:t>
      </w:r>
      <w:r>
        <w:rPr>
          <w:rFonts w:hint="eastAsia"/>
          <w:bCs/>
          <w:sz w:val="32"/>
          <w:szCs w:val="32"/>
        </w:rPr>
        <w:t>天津港十五万吨级航道工程</w:t>
      </w:r>
      <w:r>
        <w:rPr>
          <w:bCs/>
          <w:sz w:val="32"/>
          <w:szCs w:val="32"/>
        </w:rPr>
        <w:t>环境影响报告</w:t>
      </w:r>
      <w:r>
        <w:rPr>
          <w:rFonts w:hint="eastAsia"/>
          <w:bCs/>
          <w:sz w:val="32"/>
          <w:szCs w:val="32"/>
        </w:rPr>
        <w:t>书</w:t>
      </w:r>
      <w:r>
        <w:rPr>
          <w:sz w:val="32"/>
          <w:szCs w:val="32"/>
        </w:rPr>
        <w:t>》及相关材料收悉。经研究，现批复如下：</w:t>
      </w:r>
    </w:p>
    <w:p w14:paraId="1C71F2E9">
      <w:pPr>
        <w:adjustRightInd w:val="0"/>
        <w:snapToGrid w:val="0"/>
        <w:spacing w:line="360" w:lineRule="auto"/>
        <w:ind w:firstLine="640" w:firstLineChars="200"/>
        <w:rPr>
          <w:bCs/>
          <w:color w:val="000000"/>
          <w:kern w:val="0"/>
        </w:rPr>
      </w:pPr>
      <w:r>
        <w:rPr>
          <w:rFonts w:hint="eastAsia"/>
        </w:rPr>
        <w:t>一、</w:t>
      </w:r>
      <w:r>
        <w:t>你公司</w:t>
      </w:r>
      <w:r>
        <w:rPr>
          <w:rFonts w:hint="eastAsia" w:ascii="Times New Roman" w:hAnsi="Times New Roman"/>
          <w:bCs/>
        </w:rPr>
        <w:t>投资1882.42万元人民币实施“</w:t>
      </w:r>
      <w:r>
        <w:rPr>
          <w:rFonts w:hint="eastAsia"/>
          <w:bCs/>
        </w:rPr>
        <w:t>天津港十五万吨级航道工程”项目（以下简称“项目”）</w:t>
      </w:r>
      <w:r>
        <w:t>。项目主要建设内容为：</w:t>
      </w:r>
      <w:r>
        <w:rPr>
          <w:bCs/>
          <w:color w:val="000000"/>
          <w:kern w:val="0"/>
        </w:rPr>
        <w:t xml:space="preserve"> </w:t>
      </w:r>
      <w:r>
        <w:rPr>
          <w:rFonts w:hint="eastAsia" w:ascii="Times New Roman" w:hAnsi="Times New Roman"/>
          <w:bCs/>
        </w:rPr>
        <w:t>对原天津港深水航道（10万吨级航道）</w:t>
      </w:r>
      <w:r>
        <w:rPr>
          <w:rFonts w:ascii="Times New Roman" w:hAnsi="Times New Roman"/>
          <w:bCs/>
        </w:rPr>
        <w:t xml:space="preserve">5+0~7+100 </w:t>
      </w:r>
      <w:r>
        <w:rPr>
          <w:rFonts w:hint="eastAsia" w:ascii="Times New Roman" w:hAnsi="Times New Roman"/>
          <w:bCs/>
        </w:rPr>
        <w:t>段进行拓宽浚深，实施长度为2.1公里。航道宽度由210米拓宽至234米，设计底高程由-14.8米浚深至-17.4米，航道通航水深由14.2米调整为16.8米，航道边坡保持1：5不变。航道提升后可满足10万吨级散货船、10万吨级集装箱船分别实现双向航行，15万吨级散货船与7万吨级集装箱船、7万吨级散货船和5万吨级油轮双向航行。</w:t>
      </w:r>
    </w:p>
    <w:p w14:paraId="7F11397F">
      <w:pPr>
        <w:pStyle w:val="12"/>
        <w:spacing w:line="360" w:lineRule="auto"/>
        <w:ind w:firstLine="640" w:firstLineChars="200"/>
        <w:rPr>
          <w:color w:val="FF0000"/>
          <w:sz w:val="32"/>
          <w:szCs w:val="32"/>
        </w:rPr>
      </w:pPr>
      <w:r>
        <w:rPr>
          <w:bCs/>
          <w:sz w:val="32"/>
          <w:szCs w:val="32"/>
        </w:rPr>
        <w:t>项目环保投资</w:t>
      </w:r>
      <w:r>
        <w:rPr>
          <w:rFonts w:hint="eastAsia"/>
          <w:bCs/>
          <w:sz w:val="32"/>
          <w:szCs w:val="32"/>
        </w:rPr>
        <w:t>70</w:t>
      </w:r>
      <w:r>
        <w:rPr>
          <w:bCs/>
          <w:sz w:val="32"/>
          <w:szCs w:val="32"/>
        </w:rPr>
        <w:t>万元人民币，占投资总额的</w:t>
      </w:r>
      <w:r>
        <w:rPr>
          <w:rFonts w:hint="eastAsia"/>
          <w:bCs/>
          <w:sz w:val="32"/>
          <w:szCs w:val="32"/>
        </w:rPr>
        <w:t>3.72</w:t>
      </w:r>
      <w:r>
        <w:rPr>
          <w:bCs/>
          <w:sz w:val="32"/>
          <w:szCs w:val="32"/>
        </w:rPr>
        <w:t>%，于20</w:t>
      </w:r>
      <w:r>
        <w:rPr>
          <w:rFonts w:hint="eastAsia"/>
          <w:bCs/>
          <w:sz w:val="32"/>
          <w:szCs w:val="32"/>
        </w:rPr>
        <w:t>02</w:t>
      </w:r>
      <w:r>
        <w:rPr>
          <w:bCs/>
          <w:sz w:val="32"/>
          <w:szCs w:val="32"/>
        </w:rPr>
        <w:t>年</w:t>
      </w:r>
      <w:r>
        <w:rPr>
          <w:rFonts w:hint="eastAsia"/>
          <w:bCs/>
          <w:sz w:val="32"/>
          <w:szCs w:val="32"/>
        </w:rPr>
        <w:t>7</w:t>
      </w:r>
      <w:r>
        <w:rPr>
          <w:bCs/>
          <w:sz w:val="32"/>
          <w:szCs w:val="32"/>
        </w:rPr>
        <w:t>月竣工。</w:t>
      </w:r>
    </w:p>
    <w:p w14:paraId="41E330DD">
      <w:pPr>
        <w:pStyle w:val="12"/>
        <w:spacing w:line="360" w:lineRule="auto"/>
        <w:ind w:firstLine="662" w:firstLineChars="207"/>
        <w:rPr>
          <w:sz w:val="32"/>
          <w:szCs w:val="32"/>
        </w:rPr>
      </w:pPr>
      <w:r>
        <w:rPr>
          <w:sz w:val="32"/>
          <w:szCs w:val="32"/>
        </w:rPr>
        <w:t>202</w:t>
      </w:r>
      <w:r>
        <w:rPr>
          <w:rFonts w:hint="eastAsia"/>
          <w:sz w:val="32"/>
          <w:szCs w:val="32"/>
        </w:rPr>
        <w:t>5</w:t>
      </w:r>
      <w:r>
        <w:rPr>
          <w:sz w:val="32"/>
          <w:szCs w:val="32"/>
        </w:rPr>
        <w:t>年</w:t>
      </w:r>
      <w:r>
        <w:rPr>
          <w:rFonts w:hint="eastAsia"/>
          <w:sz w:val="32"/>
          <w:szCs w:val="32"/>
        </w:rPr>
        <w:t>9</w:t>
      </w:r>
      <w:r>
        <w:rPr>
          <w:sz w:val="32"/>
          <w:szCs w:val="32"/>
        </w:rPr>
        <w:t>月</w:t>
      </w:r>
      <w:r>
        <w:rPr>
          <w:rFonts w:hint="eastAsia"/>
          <w:sz w:val="32"/>
          <w:szCs w:val="32"/>
        </w:rPr>
        <w:t>25</w:t>
      </w:r>
      <w:r>
        <w:rPr>
          <w:sz w:val="32"/>
          <w:szCs w:val="32"/>
        </w:rPr>
        <w:t>日至</w:t>
      </w:r>
      <w:r>
        <w:rPr>
          <w:rFonts w:hint="eastAsia"/>
          <w:sz w:val="32"/>
          <w:szCs w:val="32"/>
        </w:rPr>
        <w:t>10</w:t>
      </w:r>
      <w:r>
        <w:rPr>
          <w:sz w:val="32"/>
          <w:szCs w:val="32"/>
        </w:rPr>
        <w:t>月</w:t>
      </w:r>
      <w:r>
        <w:rPr>
          <w:rFonts w:hint="eastAsia"/>
          <w:sz w:val="32"/>
          <w:szCs w:val="32"/>
        </w:rPr>
        <w:t>14</w:t>
      </w:r>
      <w:r>
        <w:rPr>
          <w:sz w:val="32"/>
          <w:szCs w:val="32"/>
        </w:rPr>
        <w:t>日，我局将该项目受理情况进行公示；</w:t>
      </w:r>
      <w:r>
        <w:rPr>
          <w:rFonts w:hint="eastAsia"/>
          <w:sz w:val="32"/>
          <w:szCs w:val="32"/>
        </w:rPr>
        <w:t>10</w:t>
      </w:r>
      <w:r>
        <w:rPr>
          <w:sz w:val="32"/>
          <w:szCs w:val="32"/>
        </w:rPr>
        <w:t>月</w:t>
      </w:r>
      <w:r>
        <w:rPr>
          <w:rFonts w:hint="eastAsia"/>
          <w:sz w:val="32"/>
          <w:szCs w:val="32"/>
        </w:rPr>
        <w:t>30</w:t>
      </w:r>
      <w:r>
        <w:rPr>
          <w:sz w:val="32"/>
          <w:szCs w:val="32"/>
        </w:rPr>
        <w:t>日至</w:t>
      </w:r>
      <w:r>
        <w:rPr>
          <w:rFonts w:hint="eastAsia"/>
          <w:sz w:val="32"/>
          <w:szCs w:val="32"/>
        </w:rPr>
        <w:t>11</w:t>
      </w:r>
      <w:r>
        <w:rPr>
          <w:sz w:val="32"/>
          <w:szCs w:val="32"/>
        </w:rPr>
        <w:t>月</w:t>
      </w:r>
      <w:r>
        <w:rPr>
          <w:rFonts w:hint="eastAsia"/>
          <w:sz w:val="32"/>
          <w:szCs w:val="32"/>
        </w:rPr>
        <w:t>5</w:t>
      </w:r>
      <w:r>
        <w:rPr>
          <w:sz w:val="32"/>
          <w:szCs w:val="32"/>
        </w:rPr>
        <w:t>日，将该项目拟批复情况进行公示；根据公众反馈意见情况及环评报告结论，在严格落实环评报告所提出的各项污染防治措施、确保各类污染物稳定达标的前提下，同意该</w:t>
      </w:r>
      <w:r>
        <w:rPr>
          <w:rFonts w:hint="eastAsia"/>
          <w:sz w:val="32"/>
          <w:szCs w:val="32"/>
        </w:rPr>
        <w:t>项目</w:t>
      </w:r>
      <w:r>
        <w:rPr>
          <w:sz w:val="32"/>
          <w:szCs w:val="32"/>
        </w:rPr>
        <w:t>建设。</w:t>
      </w:r>
    </w:p>
    <w:p w14:paraId="5DA68CE0">
      <w:pPr>
        <w:spacing w:line="360" w:lineRule="auto"/>
        <w:ind w:firstLine="640" w:firstLineChars="200"/>
        <w:textAlignment w:val="baseline"/>
        <w:rPr>
          <w:rFonts w:ascii="Times New Roman"/>
        </w:rPr>
      </w:pPr>
      <w:r>
        <w:rPr>
          <w:rFonts w:hint="eastAsia" w:ascii="Times New Roman"/>
        </w:rPr>
        <w:t>二、</w:t>
      </w:r>
      <w:r>
        <w:rPr>
          <w:rFonts w:ascii="Times New Roman"/>
        </w:rPr>
        <w:t>你公司应严格落实报告书所提出的各项污染防治与生态环境</w:t>
      </w:r>
      <w:r>
        <w:rPr>
          <w:rFonts w:hint="eastAsia" w:ascii="Times New Roman"/>
        </w:rPr>
        <w:t>保护措施。</w:t>
      </w:r>
    </w:p>
    <w:p w14:paraId="5D723B07">
      <w:pPr>
        <w:spacing w:line="360" w:lineRule="auto"/>
        <w:ind w:firstLine="640" w:firstLineChars="200"/>
        <w:rPr>
          <w:rFonts w:ascii="Times New Roman" w:hAnsi="Times New Roman"/>
        </w:rPr>
      </w:pPr>
      <w:r>
        <w:rPr>
          <w:rFonts w:hint="eastAsia" w:ascii="Times New Roman"/>
        </w:rPr>
        <w:t>1.落实报告书提出的海洋</w:t>
      </w:r>
      <w:r>
        <w:rPr>
          <w:rFonts w:ascii="Times New Roman"/>
        </w:rPr>
        <w:t>生态保护措施，</w:t>
      </w:r>
      <w:r>
        <w:rPr>
          <w:rFonts w:hint="eastAsia" w:ascii="Times New Roman"/>
        </w:rPr>
        <w:t>做好生态补偿工作。</w:t>
      </w:r>
      <w:r>
        <w:rPr>
          <w:rFonts w:ascii="Times New Roman"/>
        </w:rPr>
        <w:t>落实报告</w:t>
      </w:r>
      <w:r>
        <w:rPr>
          <w:rFonts w:hint="eastAsia" w:ascii="Times New Roman"/>
        </w:rPr>
        <w:t>书</w:t>
      </w:r>
      <w:r>
        <w:rPr>
          <w:rFonts w:ascii="Times New Roman"/>
        </w:rPr>
        <w:t>提出的环境监测计划，</w:t>
      </w:r>
      <w:r>
        <w:rPr>
          <w:rFonts w:hint="eastAsia" w:ascii="Times New Roman"/>
        </w:rPr>
        <w:t>统筹做好监测工作</w:t>
      </w:r>
    </w:p>
    <w:p w14:paraId="2C960D00">
      <w:pPr>
        <w:spacing w:line="360" w:lineRule="auto"/>
        <w:ind w:firstLine="640" w:firstLineChars="200"/>
        <w:rPr>
          <w:rFonts w:ascii="Times New Roman"/>
        </w:rPr>
      </w:pPr>
      <w:r>
        <w:rPr>
          <w:rFonts w:hint="eastAsia" w:ascii="Times New Roman"/>
        </w:rPr>
        <w:t>2.</w:t>
      </w:r>
      <w:r>
        <w:rPr>
          <w:rFonts w:ascii="Times New Roman"/>
        </w:rPr>
        <w:t>落实报告</w:t>
      </w:r>
      <w:r>
        <w:rPr>
          <w:rFonts w:hint="eastAsia" w:ascii="Times New Roman"/>
        </w:rPr>
        <w:t>书</w:t>
      </w:r>
      <w:r>
        <w:rPr>
          <w:rFonts w:ascii="Times New Roman"/>
        </w:rPr>
        <w:t>提出的风险事故的防范措施，加强对环境风险的防治工作，强化管理，</w:t>
      </w:r>
      <w:r>
        <w:rPr>
          <w:rFonts w:hint="eastAsia" w:ascii="Times New Roman"/>
        </w:rPr>
        <w:t>完善</w:t>
      </w:r>
      <w:r>
        <w:rPr>
          <w:rFonts w:ascii="Times New Roman"/>
        </w:rPr>
        <w:t>应急预案</w:t>
      </w:r>
      <w:r>
        <w:rPr>
          <w:rFonts w:hint="eastAsia" w:ascii="Times New Roman"/>
        </w:rPr>
        <w:t>并向区生态环境局备案；同时做好与地方应急预案的衔接，</w:t>
      </w:r>
      <w:r>
        <w:rPr>
          <w:rFonts w:ascii="Times New Roman"/>
        </w:rPr>
        <w:t>统筹做好应急能力保障工作，防止发生环境事故和次生环境事故。</w:t>
      </w:r>
    </w:p>
    <w:p w14:paraId="620288A8">
      <w:pPr>
        <w:spacing w:line="360" w:lineRule="auto"/>
        <w:ind w:firstLine="640" w:firstLineChars="200"/>
        <w:rPr>
          <w:rFonts w:ascii="Times New Roman" w:hAnsi="Times New Roman"/>
        </w:rPr>
      </w:pPr>
      <w:r>
        <w:rPr>
          <w:rFonts w:ascii="Times New Roman"/>
        </w:rPr>
        <w:t>三、项目建设应严格执行环境保护设施与主体工程同时设计、同时施工、同时投产使用的</w:t>
      </w:r>
      <w:r>
        <w:rPr>
          <w:rFonts w:ascii="Times New Roman" w:hAnsi="Times New Roman"/>
        </w:rPr>
        <w:t>“</w:t>
      </w:r>
      <w:r>
        <w:rPr>
          <w:rFonts w:ascii="Times New Roman"/>
        </w:rPr>
        <w:t>三同时</w:t>
      </w:r>
      <w:r>
        <w:rPr>
          <w:rFonts w:ascii="Times New Roman" w:hAnsi="Times New Roman"/>
        </w:rPr>
        <w:t>”</w:t>
      </w:r>
      <w:r>
        <w:rPr>
          <w:rFonts w:ascii="Times New Roman"/>
        </w:rPr>
        <w:t>管理制度。项目应按规定标准和程序开展环境保护验收，经验收合格后方可正式投入运营。</w:t>
      </w:r>
    </w:p>
    <w:p w14:paraId="7D2AF4B1">
      <w:pPr>
        <w:pStyle w:val="12"/>
        <w:spacing w:line="360" w:lineRule="auto"/>
        <w:ind w:firstLine="662" w:firstLineChars="207"/>
        <w:rPr>
          <w:sz w:val="32"/>
          <w:szCs w:val="32"/>
        </w:rPr>
      </w:pPr>
      <w:r>
        <w:rPr>
          <w:sz w:val="32"/>
          <w:szCs w:val="32"/>
        </w:rPr>
        <w:t>四、若建设项目发生重大变动，需重新报批建设项目的环境影响评价文件。</w:t>
      </w:r>
    </w:p>
    <w:p w14:paraId="27C27C11">
      <w:pPr>
        <w:pStyle w:val="12"/>
        <w:spacing w:line="360" w:lineRule="auto"/>
        <w:ind w:firstLine="662" w:firstLineChars="207"/>
        <w:rPr>
          <w:sz w:val="32"/>
          <w:szCs w:val="32"/>
        </w:rPr>
      </w:pPr>
      <w:r>
        <w:rPr>
          <w:rFonts w:hint="eastAsia"/>
          <w:sz w:val="32"/>
          <w:szCs w:val="32"/>
        </w:rPr>
        <w:t>五、</w:t>
      </w:r>
      <w:r>
        <w:rPr>
          <w:sz w:val="32"/>
          <w:szCs w:val="32"/>
        </w:rPr>
        <w:t>项目应执行以下标准：</w:t>
      </w:r>
    </w:p>
    <w:p w14:paraId="21CF40DC">
      <w:pPr>
        <w:spacing w:line="360" w:lineRule="auto"/>
        <w:ind w:firstLine="64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1.《环境空气质量标准》（</w:t>
      </w:r>
      <w:r>
        <w:rPr>
          <w:rFonts w:ascii="Times New Roman" w:hAnsi="Times New Roman"/>
        </w:rPr>
        <w:t>GB3095-1996</w:t>
      </w:r>
      <w:r>
        <w:rPr>
          <w:rFonts w:hint="eastAsia" w:ascii="Times New Roman" w:hAnsi="Times New Roman"/>
        </w:rPr>
        <w:t>）二级；</w:t>
      </w:r>
    </w:p>
    <w:p w14:paraId="226CA987">
      <w:pPr>
        <w:spacing w:line="360" w:lineRule="auto"/>
        <w:ind w:firstLine="64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2.《海水水质标准》（</w:t>
      </w:r>
      <w:r>
        <w:rPr>
          <w:rFonts w:ascii="Times New Roman" w:hAnsi="Times New Roman"/>
        </w:rPr>
        <w:t>GB3097-1997</w:t>
      </w:r>
      <w:r>
        <w:rPr>
          <w:rFonts w:hint="eastAsia" w:ascii="Times New Roman" w:hAnsi="Times New Roman"/>
        </w:rPr>
        <w:t>）；</w:t>
      </w:r>
    </w:p>
    <w:p w14:paraId="7B5ADF52">
      <w:pPr>
        <w:spacing w:line="360" w:lineRule="auto"/>
        <w:ind w:firstLine="64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3.《海洋沉积物质量标准》（</w:t>
      </w:r>
      <w:r>
        <w:rPr>
          <w:rFonts w:ascii="Times New Roman" w:hAnsi="Times New Roman"/>
        </w:rPr>
        <w:t>GB18668-2002</w:t>
      </w:r>
      <w:r>
        <w:rPr>
          <w:rFonts w:hint="eastAsia" w:ascii="Times New Roman" w:hAnsi="Times New Roman"/>
        </w:rPr>
        <w:t>）；</w:t>
      </w:r>
    </w:p>
    <w:p w14:paraId="6F745156">
      <w:pPr>
        <w:spacing w:line="360" w:lineRule="auto"/>
        <w:ind w:firstLine="64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4.《海洋生物质量》（</w:t>
      </w:r>
      <w:r>
        <w:rPr>
          <w:rFonts w:ascii="Times New Roman" w:hAnsi="Times New Roman"/>
        </w:rPr>
        <w:t>GB18421-2001</w:t>
      </w:r>
      <w:r>
        <w:rPr>
          <w:rFonts w:hint="eastAsia" w:ascii="Times New Roman" w:hAnsi="Times New Roman"/>
        </w:rPr>
        <w:t>）；</w:t>
      </w:r>
    </w:p>
    <w:p w14:paraId="2D41D794">
      <w:pPr>
        <w:spacing w:line="360" w:lineRule="auto"/>
        <w:ind w:firstLine="640" w:firstLineChars="200"/>
        <w:rPr>
          <w:rFonts w:ascii="Times New Roman" w:hAnsi="Times New Roman"/>
        </w:rPr>
      </w:pPr>
      <w:r>
        <w:rPr>
          <w:rFonts w:hint="eastAsia"/>
        </w:rPr>
        <w:t>5.</w:t>
      </w:r>
      <w:r>
        <w:rPr>
          <w:rFonts w:hint="eastAsia" w:ascii="宋体" w:hAnsi="Times New Roman" w:eastAsia="宋体" w:cs="宋体"/>
          <w:kern w:val="0"/>
          <w:sz w:val="24"/>
          <w:szCs w:val="24"/>
        </w:rPr>
        <w:t xml:space="preserve"> </w:t>
      </w:r>
      <w:r>
        <w:rPr>
          <w:rFonts w:hint="eastAsia"/>
        </w:rPr>
        <w:t>《环境影响评价技术导则—海洋生态环境》（</w:t>
      </w:r>
      <w:r>
        <w:rPr>
          <w:rFonts w:ascii="Times New Roman" w:hAnsi="Times New Roman"/>
        </w:rPr>
        <w:t>HJ1409-2025</w:t>
      </w:r>
      <w:r>
        <w:rPr>
          <w:rFonts w:hint="eastAsia"/>
        </w:rPr>
        <w:t>）；</w:t>
      </w:r>
    </w:p>
    <w:p w14:paraId="6F640543">
      <w:pPr>
        <w:spacing w:line="360" w:lineRule="auto"/>
        <w:ind w:firstLine="64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6.《船舶水污染物排放控制标准》（</w:t>
      </w:r>
      <w:r>
        <w:rPr>
          <w:rFonts w:ascii="Times New Roman" w:hAnsi="Times New Roman"/>
        </w:rPr>
        <w:t>GB</w:t>
      </w:r>
      <w:r>
        <w:rPr>
          <w:rFonts w:hint="eastAsia" w:ascii="Times New Roman" w:hAnsi="Times New Roman"/>
        </w:rPr>
        <w:t>3552</w:t>
      </w:r>
      <w:r>
        <w:rPr>
          <w:rFonts w:ascii="Times New Roman" w:hAnsi="Times New Roman"/>
        </w:rPr>
        <w:t>-20</w:t>
      </w:r>
      <w:r>
        <w:rPr>
          <w:rFonts w:hint="eastAsia" w:ascii="Times New Roman" w:hAnsi="Times New Roman"/>
        </w:rPr>
        <w:t>18）。</w:t>
      </w:r>
    </w:p>
    <w:p w14:paraId="69368D22">
      <w:pPr>
        <w:spacing w:line="360" w:lineRule="auto"/>
        <w:ind w:firstLine="640" w:firstLineChars="200"/>
        <w:rPr>
          <w:rFonts w:ascii="Times New Roman" w:hAnsi="Times New Roman"/>
        </w:rPr>
      </w:pPr>
      <w:r>
        <w:rPr>
          <w:rFonts w:ascii="Times New Roman"/>
        </w:rPr>
        <w:t>此复</w:t>
      </w:r>
      <w:r>
        <w:rPr>
          <w:rFonts w:hint="eastAsia" w:ascii="Times New Roman"/>
        </w:rPr>
        <w:t>。</w:t>
      </w:r>
    </w:p>
    <w:p w14:paraId="52454CE8">
      <w:pPr>
        <w:spacing w:line="360" w:lineRule="auto"/>
        <w:jc w:val="right"/>
        <w:rPr>
          <w:rFonts w:ascii="Times New Roman" w:hAnsi="Times New Roman"/>
        </w:rPr>
      </w:pPr>
    </w:p>
    <w:p w14:paraId="3DFBE702">
      <w:pPr>
        <w:spacing w:line="360" w:lineRule="auto"/>
        <w:jc w:val="right"/>
        <w:rPr>
          <w:rFonts w:ascii="Times New Roman" w:hAnsi="Times New Roman"/>
        </w:rPr>
      </w:pPr>
    </w:p>
    <w:p w14:paraId="2AB2BE9C">
      <w:pPr>
        <w:spacing w:line="360" w:lineRule="auto"/>
        <w:jc w:val="right"/>
        <w:rPr>
          <w:rFonts w:ascii="Times New Roman" w:hAnsi="Times New Roman"/>
        </w:rPr>
      </w:pPr>
    </w:p>
    <w:p w14:paraId="31BF1B0F">
      <w:pPr>
        <w:tabs>
          <w:tab w:val="left" w:pos="7513"/>
          <w:tab w:val="left" w:pos="7797"/>
        </w:tabs>
        <w:spacing w:line="360" w:lineRule="auto"/>
        <w:ind w:right="640"/>
        <w:jc w:val="center"/>
        <w:rPr>
          <w:rFonts w:ascii="Times New Roman"/>
        </w:rPr>
      </w:pPr>
      <w:r>
        <w:rPr>
          <w:rFonts w:hint="eastAsia" w:ascii="Times New Roman" w:hAnsi="Times New Roman"/>
        </w:rPr>
        <w:t xml:space="preserve">                              </w:t>
      </w:r>
      <w:r>
        <w:rPr>
          <w:rFonts w:ascii="Times New Roman" w:hAnsi="Times New Roman"/>
        </w:rPr>
        <w:t>202</w:t>
      </w:r>
      <w:r>
        <w:rPr>
          <w:rFonts w:hint="eastAsia" w:ascii="Times New Roman" w:hAnsi="Times New Roman"/>
        </w:rPr>
        <w:t>5</w:t>
      </w:r>
      <w:r>
        <w:rPr>
          <w:rFonts w:ascii="Times New Roman"/>
        </w:rPr>
        <w:t>年</w:t>
      </w:r>
      <w:r>
        <w:rPr>
          <w:rFonts w:hint="eastAsia" w:ascii="Times New Roman"/>
        </w:rPr>
        <w:t>11</w:t>
      </w:r>
      <w:r>
        <w:rPr>
          <w:rFonts w:ascii="Times New Roman"/>
        </w:rPr>
        <w:t>月</w:t>
      </w:r>
      <w:r>
        <w:rPr>
          <w:rFonts w:hint="eastAsia" w:ascii="Times New Roman"/>
        </w:rPr>
        <w:t>6</w:t>
      </w:r>
      <w:r>
        <w:rPr>
          <w:rFonts w:ascii="Times New Roman"/>
        </w:rPr>
        <w:t>日</w:t>
      </w:r>
    </w:p>
    <w:p w14:paraId="7B74BB43">
      <w:pPr>
        <w:spacing w:line="360" w:lineRule="auto"/>
        <w:jc w:val="right"/>
        <w:rPr>
          <w:rFonts w:ascii="Times New Roman"/>
        </w:rPr>
      </w:pPr>
    </w:p>
    <w:p w14:paraId="73B2FBD1">
      <w:pPr>
        <w:spacing w:line="360" w:lineRule="auto"/>
        <w:jc w:val="right"/>
        <w:rPr>
          <w:rFonts w:ascii="Times New Roman"/>
        </w:rPr>
      </w:pPr>
    </w:p>
    <w:p w14:paraId="51D9BB05">
      <w:pPr>
        <w:tabs>
          <w:tab w:val="left" w:pos="7088"/>
        </w:tabs>
        <w:spacing w:line="360" w:lineRule="auto"/>
        <w:rPr>
          <w:rFonts w:eastAsia="黑体"/>
        </w:rPr>
      </w:pPr>
    </w:p>
    <w:p w14:paraId="779E7D18">
      <w:pPr>
        <w:tabs>
          <w:tab w:val="left" w:pos="7088"/>
        </w:tabs>
        <w:spacing w:line="360" w:lineRule="auto"/>
        <w:rPr>
          <w:rFonts w:eastAsia="黑体"/>
        </w:rPr>
      </w:pPr>
    </w:p>
    <w:p w14:paraId="219F8374">
      <w:pPr>
        <w:tabs>
          <w:tab w:val="left" w:pos="7088"/>
        </w:tabs>
        <w:spacing w:line="360" w:lineRule="auto"/>
      </w:pPr>
      <w:r>
        <w:rPr>
          <w:rFonts w:eastAsia="黑体"/>
        </w:rPr>
        <w:t>主题词：</w:t>
      </w:r>
      <w:r>
        <w:t>环境影响 报告</w:t>
      </w:r>
      <w:r>
        <w:rPr>
          <w:rFonts w:hint="eastAsia"/>
        </w:rPr>
        <w:t>书</w:t>
      </w:r>
      <w:r>
        <w:t xml:space="preserve"> 批复                （共印</w:t>
      </w:r>
      <w:r>
        <w:rPr>
          <w:rFonts w:hint="eastAsia"/>
        </w:rPr>
        <w:t>3</w:t>
      </w:r>
      <w:r>
        <w:t>份）</w:t>
      </w:r>
    </w:p>
    <w:tbl>
      <w:tblPr>
        <w:tblStyle w:val="9"/>
        <w:tblW w:w="90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922"/>
        <w:gridCol w:w="3890"/>
      </w:tblGrid>
      <w:tr w14:paraId="07574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tcBorders>
              <w:top w:val="single" w:color="auto" w:sz="8" w:space="0"/>
              <w:bottom w:val="single" w:color="auto" w:sz="8" w:space="0"/>
            </w:tcBorders>
          </w:tcPr>
          <w:p w14:paraId="1E2E6D95">
            <w:pPr>
              <w:spacing w:line="360" w:lineRule="auto"/>
              <w:ind w:right="160"/>
              <w:jc w:val="right"/>
              <w:rPr>
                <w:rFonts w:eastAsia="黑体"/>
              </w:rPr>
            </w:pPr>
            <w:r>
              <w:rPr>
                <w:rFonts w:eastAsia="黑体"/>
              </w:rPr>
              <w:t>抄送：</w:t>
            </w:r>
          </w:p>
        </w:tc>
        <w:tc>
          <w:tcPr>
            <w:tcW w:w="7812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 w14:paraId="43B0AEC7">
            <w:pPr>
              <w:spacing w:line="360" w:lineRule="auto"/>
            </w:pPr>
            <w:r>
              <w:t>天津市滨海新区</w:t>
            </w:r>
            <w:r>
              <w:rPr>
                <w:rFonts w:hint="eastAsia"/>
              </w:rPr>
              <w:t>生态</w:t>
            </w:r>
            <w:r>
              <w:t>环境局</w:t>
            </w:r>
          </w:p>
        </w:tc>
      </w:tr>
      <w:tr w14:paraId="51328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64" w:type="dxa"/>
            <w:gridSpan w:val="2"/>
            <w:tcBorders>
              <w:top w:val="single" w:color="auto" w:sz="8" w:space="0"/>
            </w:tcBorders>
          </w:tcPr>
          <w:p w14:paraId="341DF251">
            <w:pPr>
              <w:spacing w:line="360" w:lineRule="auto"/>
            </w:pPr>
            <w:r>
              <w:rPr>
                <w:rFonts w:hint="eastAsia"/>
              </w:rPr>
              <w:t>天津市滨海新区行政审批局</w:t>
            </w:r>
          </w:p>
        </w:tc>
        <w:tc>
          <w:tcPr>
            <w:tcW w:w="3890" w:type="dxa"/>
            <w:tcBorders>
              <w:top w:val="single" w:color="auto" w:sz="8" w:space="0"/>
            </w:tcBorders>
          </w:tcPr>
          <w:p w14:paraId="7694630F">
            <w:pPr>
              <w:spacing w:line="360" w:lineRule="auto"/>
              <w:ind w:right="320" w:rightChars="100"/>
              <w:jc w:val="right"/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hint="eastAsia" w:ascii="Times New Roman" w:hAnsi="Times New Roman"/>
              </w:rPr>
              <w:t>25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>11月6日</w:t>
            </w:r>
            <w:r>
              <w:t>印发</w:t>
            </w:r>
          </w:p>
        </w:tc>
      </w:tr>
    </w:tbl>
    <w:p w14:paraId="2FE521E0"/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49765"/>
    </w:sdtPr>
    <w:sdtContent>
      <w:p w14:paraId="73F76342"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33D9F632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C2691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5E4B9D"/>
    <w:rsid w:val="000000ED"/>
    <w:rsid w:val="00000CDF"/>
    <w:rsid w:val="00002A0A"/>
    <w:rsid w:val="00002C12"/>
    <w:rsid w:val="000077E5"/>
    <w:rsid w:val="00017063"/>
    <w:rsid w:val="00017EFA"/>
    <w:rsid w:val="00021047"/>
    <w:rsid w:val="00024412"/>
    <w:rsid w:val="00024787"/>
    <w:rsid w:val="00032953"/>
    <w:rsid w:val="0003541A"/>
    <w:rsid w:val="000400BB"/>
    <w:rsid w:val="00040AD7"/>
    <w:rsid w:val="00047C18"/>
    <w:rsid w:val="000548CC"/>
    <w:rsid w:val="00056885"/>
    <w:rsid w:val="00062FED"/>
    <w:rsid w:val="00063BE2"/>
    <w:rsid w:val="00064CC1"/>
    <w:rsid w:val="00067FD5"/>
    <w:rsid w:val="00077ADA"/>
    <w:rsid w:val="00077B4E"/>
    <w:rsid w:val="00080A98"/>
    <w:rsid w:val="000834E6"/>
    <w:rsid w:val="00085EF5"/>
    <w:rsid w:val="0008666F"/>
    <w:rsid w:val="000931B0"/>
    <w:rsid w:val="000931CA"/>
    <w:rsid w:val="0009352D"/>
    <w:rsid w:val="00093F69"/>
    <w:rsid w:val="00094FD7"/>
    <w:rsid w:val="00096062"/>
    <w:rsid w:val="00097DA8"/>
    <w:rsid w:val="000A0A7C"/>
    <w:rsid w:val="000C2100"/>
    <w:rsid w:val="000D1DDA"/>
    <w:rsid w:val="000D45D0"/>
    <w:rsid w:val="000E069B"/>
    <w:rsid w:val="000E1CBE"/>
    <w:rsid w:val="000E209C"/>
    <w:rsid w:val="000F7EEF"/>
    <w:rsid w:val="0011736F"/>
    <w:rsid w:val="0012627B"/>
    <w:rsid w:val="00127AE7"/>
    <w:rsid w:val="00131E9C"/>
    <w:rsid w:val="00150F35"/>
    <w:rsid w:val="00151F7B"/>
    <w:rsid w:val="00155A9A"/>
    <w:rsid w:val="001602A8"/>
    <w:rsid w:val="001663F8"/>
    <w:rsid w:val="001708D6"/>
    <w:rsid w:val="0018293C"/>
    <w:rsid w:val="00183379"/>
    <w:rsid w:val="0019193B"/>
    <w:rsid w:val="00195540"/>
    <w:rsid w:val="001A21BB"/>
    <w:rsid w:val="001B066E"/>
    <w:rsid w:val="001C0D5B"/>
    <w:rsid w:val="001C5897"/>
    <w:rsid w:val="001C71C4"/>
    <w:rsid w:val="001D403C"/>
    <w:rsid w:val="001D55C1"/>
    <w:rsid w:val="001E44A6"/>
    <w:rsid w:val="001F3EDC"/>
    <w:rsid w:val="002014D5"/>
    <w:rsid w:val="00203B29"/>
    <w:rsid w:val="00210B83"/>
    <w:rsid w:val="00210E1E"/>
    <w:rsid w:val="002225C4"/>
    <w:rsid w:val="002336F1"/>
    <w:rsid w:val="00242AF1"/>
    <w:rsid w:val="0024430E"/>
    <w:rsid w:val="0024456C"/>
    <w:rsid w:val="0024608A"/>
    <w:rsid w:val="002462D6"/>
    <w:rsid w:val="00257406"/>
    <w:rsid w:val="00261B2D"/>
    <w:rsid w:val="00264D72"/>
    <w:rsid w:val="0027460C"/>
    <w:rsid w:val="00275DD8"/>
    <w:rsid w:val="00282601"/>
    <w:rsid w:val="0028401F"/>
    <w:rsid w:val="002858A4"/>
    <w:rsid w:val="002A2E15"/>
    <w:rsid w:val="002A61D2"/>
    <w:rsid w:val="002B2446"/>
    <w:rsid w:val="002B607C"/>
    <w:rsid w:val="002B7DD3"/>
    <w:rsid w:val="002C15B6"/>
    <w:rsid w:val="002D399F"/>
    <w:rsid w:val="002D4DA6"/>
    <w:rsid w:val="002D7082"/>
    <w:rsid w:val="002D7B03"/>
    <w:rsid w:val="002E692F"/>
    <w:rsid w:val="00310B46"/>
    <w:rsid w:val="00310D90"/>
    <w:rsid w:val="00325C11"/>
    <w:rsid w:val="00326071"/>
    <w:rsid w:val="003276C0"/>
    <w:rsid w:val="00330A22"/>
    <w:rsid w:val="00336F06"/>
    <w:rsid w:val="00344556"/>
    <w:rsid w:val="00346E41"/>
    <w:rsid w:val="00350DE3"/>
    <w:rsid w:val="00351A82"/>
    <w:rsid w:val="003631B1"/>
    <w:rsid w:val="00367886"/>
    <w:rsid w:val="00371D93"/>
    <w:rsid w:val="00371F2C"/>
    <w:rsid w:val="0037351B"/>
    <w:rsid w:val="00373B1A"/>
    <w:rsid w:val="00374E8D"/>
    <w:rsid w:val="00380065"/>
    <w:rsid w:val="0039472D"/>
    <w:rsid w:val="00395C48"/>
    <w:rsid w:val="003A0AF9"/>
    <w:rsid w:val="003A397F"/>
    <w:rsid w:val="003A3EBD"/>
    <w:rsid w:val="003C657C"/>
    <w:rsid w:val="003D7B4C"/>
    <w:rsid w:val="003E18B7"/>
    <w:rsid w:val="003E29CF"/>
    <w:rsid w:val="003F04B9"/>
    <w:rsid w:val="0040020E"/>
    <w:rsid w:val="00404088"/>
    <w:rsid w:val="0041139B"/>
    <w:rsid w:val="004206D8"/>
    <w:rsid w:val="00421E27"/>
    <w:rsid w:val="0042398D"/>
    <w:rsid w:val="00427887"/>
    <w:rsid w:val="00431B4A"/>
    <w:rsid w:val="0043662D"/>
    <w:rsid w:val="0045029D"/>
    <w:rsid w:val="004614CE"/>
    <w:rsid w:val="004646FB"/>
    <w:rsid w:val="004703E9"/>
    <w:rsid w:val="00471DD2"/>
    <w:rsid w:val="00475631"/>
    <w:rsid w:val="00482733"/>
    <w:rsid w:val="004831E2"/>
    <w:rsid w:val="00485E50"/>
    <w:rsid w:val="00495B78"/>
    <w:rsid w:val="004969DE"/>
    <w:rsid w:val="004A4F11"/>
    <w:rsid w:val="004A5E5A"/>
    <w:rsid w:val="004A5F7D"/>
    <w:rsid w:val="004B1790"/>
    <w:rsid w:val="004B1B4C"/>
    <w:rsid w:val="004B1D77"/>
    <w:rsid w:val="004B344A"/>
    <w:rsid w:val="004B6554"/>
    <w:rsid w:val="004B6CF6"/>
    <w:rsid w:val="004C3DA0"/>
    <w:rsid w:val="004C45DF"/>
    <w:rsid w:val="004C5D6A"/>
    <w:rsid w:val="004E63D4"/>
    <w:rsid w:val="004F193A"/>
    <w:rsid w:val="004F1A8C"/>
    <w:rsid w:val="004F5D03"/>
    <w:rsid w:val="004F6BF9"/>
    <w:rsid w:val="005128CD"/>
    <w:rsid w:val="00514D56"/>
    <w:rsid w:val="00520063"/>
    <w:rsid w:val="00524D55"/>
    <w:rsid w:val="00527202"/>
    <w:rsid w:val="00535942"/>
    <w:rsid w:val="005413E6"/>
    <w:rsid w:val="00542C61"/>
    <w:rsid w:val="005537B6"/>
    <w:rsid w:val="005763CA"/>
    <w:rsid w:val="00577495"/>
    <w:rsid w:val="00585DE1"/>
    <w:rsid w:val="00585EB7"/>
    <w:rsid w:val="005860F7"/>
    <w:rsid w:val="00597D45"/>
    <w:rsid w:val="005A2320"/>
    <w:rsid w:val="005A39AF"/>
    <w:rsid w:val="005A3B98"/>
    <w:rsid w:val="005A58A9"/>
    <w:rsid w:val="005A6D2D"/>
    <w:rsid w:val="005B1982"/>
    <w:rsid w:val="005B2AAF"/>
    <w:rsid w:val="005C302C"/>
    <w:rsid w:val="005C7246"/>
    <w:rsid w:val="005E1F3E"/>
    <w:rsid w:val="005E26E7"/>
    <w:rsid w:val="005E2FEA"/>
    <w:rsid w:val="005E4B9D"/>
    <w:rsid w:val="005F1ECA"/>
    <w:rsid w:val="005F2674"/>
    <w:rsid w:val="005F4F6F"/>
    <w:rsid w:val="00611936"/>
    <w:rsid w:val="00613E5D"/>
    <w:rsid w:val="00635419"/>
    <w:rsid w:val="00635EA9"/>
    <w:rsid w:val="00637D80"/>
    <w:rsid w:val="00641676"/>
    <w:rsid w:val="00641E4D"/>
    <w:rsid w:val="00644BE7"/>
    <w:rsid w:val="00645767"/>
    <w:rsid w:val="0065312E"/>
    <w:rsid w:val="00660EAC"/>
    <w:rsid w:val="006617DA"/>
    <w:rsid w:val="006618CE"/>
    <w:rsid w:val="006643DB"/>
    <w:rsid w:val="00672AB5"/>
    <w:rsid w:val="006814DD"/>
    <w:rsid w:val="00687F41"/>
    <w:rsid w:val="0069481E"/>
    <w:rsid w:val="006952E6"/>
    <w:rsid w:val="006A3C27"/>
    <w:rsid w:val="006A3CA1"/>
    <w:rsid w:val="006B0572"/>
    <w:rsid w:val="006C5EDA"/>
    <w:rsid w:val="006C666D"/>
    <w:rsid w:val="006C6966"/>
    <w:rsid w:val="006C7509"/>
    <w:rsid w:val="006D0535"/>
    <w:rsid w:val="006D25A0"/>
    <w:rsid w:val="006E089C"/>
    <w:rsid w:val="006E29BD"/>
    <w:rsid w:val="006E50EA"/>
    <w:rsid w:val="006E7736"/>
    <w:rsid w:val="0070112D"/>
    <w:rsid w:val="0070500B"/>
    <w:rsid w:val="007136AA"/>
    <w:rsid w:val="00715F3D"/>
    <w:rsid w:val="00724F8C"/>
    <w:rsid w:val="0073526A"/>
    <w:rsid w:val="00736F05"/>
    <w:rsid w:val="00745C96"/>
    <w:rsid w:val="00746019"/>
    <w:rsid w:val="00746C49"/>
    <w:rsid w:val="00764376"/>
    <w:rsid w:val="0077289E"/>
    <w:rsid w:val="007770C6"/>
    <w:rsid w:val="00783770"/>
    <w:rsid w:val="007838F6"/>
    <w:rsid w:val="00784BFC"/>
    <w:rsid w:val="00785125"/>
    <w:rsid w:val="007878B2"/>
    <w:rsid w:val="007937C9"/>
    <w:rsid w:val="007A22B2"/>
    <w:rsid w:val="007A42BF"/>
    <w:rsid w:val="007A62CF"/>
    <w:rsid w:val="007A70F9"/>
    <w:rsid w:val="007B600E"/>
    <w:rsid w:val="007C49A0"/>
    <w:rsid w:val="007C5CCE"/>
    <w:rsid w:val="007E0239"/>
    <w:rsid w:val="007F3A11"/>
    <w:rsid w:val="007F3C94"/>
    <w:rsid w:val="007F45F1"/>
    <w:rsid w:val="007F7F4B"/>
    <w:rsid w:val="00800908"/>
    <w:rsid w:val="0082033A"/>
    <w:rsid w:val="00836613"/>
    <w:rsid w:val="00854762"/>
    <w:rsid w:val="008773DC"/>
    <w:rsid w:val="0088082E"/>
    <w:rsid w:val="00880ACF"/>
    <w:rsid w:val="00885FE3"/>
    <w:rsid w:val="00886EB4"/>
    <w:rsid w:val="00890A95"/>
    <w:rsid w:val="0089128F"/>
    <w:rsid w:val="008B3585"/>
    <w:rsid w:val="008B64A3"/>
    <w:rsid w:val="008B7F60"/>
    <w:rsid w:val="008E337A"/>
    <w:rsid w:val="008E666A"/>
    <w:rsid w:val="008E7A7C"/>
    <w:rsid w:val="008F2C43"/>
    <w:rsid w:val="00900D4B"/>
    <w:rsid w:val="00905F97"/>
    <w:rsid w:val="00914185"/>
    <w:rsid w:val="00915B0E"/>
    <w:rsid w:val="009329D7"/>
    <w:rsid w:val="00932A5B"/>
    <w:rsid w:val="0093523F"/>
    <w:rsid w:val="009405B8"/>
    <w:rsid w:val="00943995"/>
    <w:rsid w:val="00944B9B"/>
    <w:rsid w:val="0095073B"/>
    <w:rsid w:val="00951076"/>
    <w:rsid w:val="00960614"/>
    <w:rsid w:val="00962EEA"/>
    <w:rsid w:val="00971CA7"/>
    <w:rsid w:val="00975A90"/>
    <w:rsid w:val="00983896"/>
    <w:rsid w:val="00987274"/>
    <w:rsid w:val="00992890"/>
    <w:rsid w:val="009A01DB"/>
    <w:rsid w:val="009A26A1"/>
    <w:rsid w:val="009A38D1"/>
    <w:rsid w:val="009A6638"/>
    <w:rsid w:val="009B3B1A"/>
    <w:rsid w:val="009B694E"/>
    <w:rsid w:val="009B6E24"/>
    <w:rsid w:val="009C1AD6"/>
    <w:rsid w:val="009C2978"/>
    <w:rsid w:val="009D0145"/>
    <w:rsid w:val="009D240B"/>
    <w:rsid w:val="009D2836"/>
    <w:rsid w:val="009D5CD3"/>
    <w:rsid w:val="009E34EE"/>
    <w:rsid w:val="00A1098A"/>
    <w:rsid w:val="00A144E3"/>
    <w:rsid w:val="00A17D40"/>
    <w:rsid w:val="00A21502"/>
    <w:rsid w:val="00A270E7"/>
    <w:rsid w:val="00A27792"/>
    <w:rsid w:val="00A35072"/>
    <w:rsid w:val="00A373B9"/>
    <w:rsid w:val="00A46A05"/>
    <w:rsid w:val="00A47243"/>
    <w:rsid w:val="00A477A7"/>
    <w:rsid w:val="00A51802"/>
    <w:rsid w:val="00A55709"/>
    <w:rsid w:val="00A5585F"/>
    <w:rsid w:val="00A6581B"/>
    <w:rsid w:val="00A66C37"/>
    <w:rsid w:val="00A758FF"/>
    <w:rsid w:val="00A801C3"/>
    <w:rsid w:val="00A820B7"/>
    <w:rsid w:val="00A87B5F"/>
    <w:rsid w:val="00A952D5"/>
    <w:rsid w:val="00AA23AE"/>
    <w:rsid w:val="00AA52FC"/>
    <w:rsid w:val="00AB0337"/>
    <w:rsid w:val="00AB1BC3"/>
    <w:rsid w:val="00AB5754"/>
    <w:rsid w:val="00AC54A2"/>
    <w:rsid w:val="00AC6A51"/>
    <w:rsid w:val="00AD4B10"/>
    <w:rsid w:val="00AD5519"/>
    <w:rsid w:val="00AE2071"/>
    <w:rsid w:val="00AE21FC"/>
    <w:rsid w:val="00AE2FBB"/>
    <w:rsid w:val="00AE3626"/>
    <w:rsid w:val="00AE466E"/>
    <w:rsid w:val="00AE51DF"/>
    <w:rsid w:val="00AF1EA3"/>
    <w:rsid w:val="00AF6F47"/>
    <w:rsid w:val="00B01A96"/>
    <w:rsid w:val="00B01DED"/>
    <w:rsid w:val="00B02152"/>
    <w:rsid w:val="00B067C2"/>
    <w:rsid w:val="00B13FB6"/>
    <w:rsid w:val="00B31641"/>
    <w:rsid w:val="00B37379"/>
    <w:rsid w:val="00B56AAE"/>
    <w:rsid w:val="00B57588"/>
    <w:rsid w:val="00B624CD"/>
    <w:rsid w:val="00B673ED"/>
    <w:rsid w:val="00B70DC0"/>
    <w:rsid w:val="00B739DA"/>
    <w:rsid w:val="00B75182"/>
    <w:rsid w:val="00B7639D"/>
    <w:rsid w:val="00B772F7"/>
    <w:rsid w:val="00B84011"/>
    <w:rsid w:val="00B95712"/>
    <w:rsid w:val="00BA02E4"/>
    <w:rsid w:val="00BA02ED"/>
    <w:rsid w:val="00BA2C98"/>
    <w:rsid w:val="00BA4718"/>
    <w:rsid w:val="00BC25B7"/>
    <w:rsid w:val="00BC3FF8"/>
    <w:rsid w:val="00BD4A63"/>
    <w:rsid w:val="00BE2F61"/>
    <w:rsid w:val="00BE38C8"/>
    <w:rsid w:val="00BE56E3"/>
    <w:rsid w:val="00BE5984"/>
    <w:rsid w:val="00BF5079"/>
    <w:rsid w:val="00BF5F55"/>
    <w:rsid w:val="00BF708D"/>
    <w:rsid w:val="00BF77C8"/>
    <w:rsid w:val="00C0095E"/>
    <w:rsid w:val="00C04DD9"/>
    <w:rsid w:val="00C05EAA"/>
    <w:rsid w:val="00C108AE"/>
    <w:rsid w:val="00C23FF7"/>
    <w:rsid w:val="00C2482D"/>
    <w:rsid w:val="00C24A81"/>
    <w:rsid w:val="00C24C19"/>
    <w:rsid w:val="00C26759"/>
    <w:rsid w:val="00C3090B"/>
    <w:rsid w:val="00C3660F"/>
    <w:rsid w:val="00C40522"/>
    <w:rsid w:val="00C41EF9"/>
    <w:rsid w:val="00C5235E"/>
    <w:rsid w:val="00C65715"/>
    <w:rsid w:val="00C71D07"/>
    <w:rsid w:val="00C74B54"/>
    <w:rsid w:val="00C76135"/>
    <w:rsid w:val="00C76B70"/>
    <w:rsid w:val="00C8613B"/>
    <w:rsid w:val="00C870A1"/>
    <w:rsid w:val="00C93BD6"/>
    <w:rsid w:val="00CA32B3"/>
    <w:rsid w:val="00CA3FE5"/>
    <w:rsid w:val="00CB3B56"/>
    <w:rsid w:val="00CB445D"/>
    <w:rsid w:val="00CB5796"/>
    <w:rsid w:val="00CB5CD5"/>
    <w:rsid w:val="00CD60AB"/>
    <w:rsid w:val="00CE3A5A"/>
    <w:rsid w:val="00CE50C2"/>
    <w:rsid w:val="00CE727D"/>
    <w:rsid w:val="00D04168"/>
    <w:rsid w:val="00D05CEE"/>
    <w:rsid w:val="00D07579"/>
    <w:rsid w:val="00D2190F"/>
    <w:rsid w:val="00D23537"/>
    <w:rsid w:val="00D43EFC"/>
    <w:rsid w:val="00D5178D"/>
    <w:rsid w:val="00D52B0E"/>
    <w:rsid w:val="00D557A4"/>
    <w:rsid w:val="00D56CEF"/>
    <w:rsid w:val="00D60F28"/>
    <w:rsid w:val="00D64BF7"/>
    <w:rsid w:val="00D74BAE"/>
    <w:rsid w:val="00D85F5E"/>
    <w:rsid w:val="00D94456"/>
    <w:rsid w:val="00D949FB"/>
    <w:rsid w:val="00D950F8"/>
    <w:rsid w:val="00D97348"/>
    <w:rsid w:val="00DA353D"/>
    <w:rsid w:val="00DB1C01"/>
    <w:rsid w:val="00DB2695"/>
    <w:rsid w:val="00DC203A"/>
    <w:rsid w:val="00DC4A11"/>
    <w:rsid w:val="00DD25A3"/>
    <w:rsid w:val="00DE780B"/>
    <w:rsid w:val="00DF37C0"/>
    <w:rsid w:val="00DF3855"/>
    <w:rsid w:val="00DF4F33"/>
    <w:rsid w:val="00E14527"/>
    <w:rsid w:val="00E163F4"/>
    <w:rsid w:val="00E22F90"/>
    <w:rsid w:val="00E2523D"/>
    <w:rsid w:val="00E27B84"/>
    <w:rsid w:val="00E312EA"/>
    <w:rsid w:val="00E45940"/>
    <w:rsid w:val="00E46CAF"/>
    <w:rsid w:val="00E504D9"/>
    <w:rsid w:val="00E574A1"/>
    <w:rsid w:val="00E61662"/>
    <w:rsid w:val="00E63B55"/>
    <w:rsid w:val="00E73A6B"/>
    <w:rsid w:val="00E765CB"/>
    <w:rsid w:val="00E76CAF"/>
    <w:rsid w:val="00E821A2"/>
    <w:rsid w:val="00E95586"/>
    <w:rsid w:val="00EA018F"/>
    <w:rsid w:val="00EA0C0A"/>
    <w:rsid w:val="00EA62B3"/>
    <w:rsid w:val="00EA7883"/>
    <w:rsid w:val="00EA7F5E"/>
    <w:rsid w:val="00EB646C"/>
    <w:rsid w:val="00EB7498"/>
    <w:rsid w:val="00EC11B2"/>
    <w:rsid w:val="00EC51BA"/>
    <w:rsid w:val="00ED79C2"/>
    <w:rsid w:val="00EE1F06"/>
    <w:rsid w:val="00EE23A3"/>
    <w:rsid w:val="00EF4697"/>
    <w:rsid w:val="00F142DC"/>
    <w:rsid w:val="00F35AD7"/>
    <w:rsid w:val="00F4088D"/>
    <w:rsid w:val="00F4196E"/>
    <w:rsid w:val="00F44931"/>
    <w:rsid w:val="00F51346"/>
    <w:rsid w:val="00F53E4B"/>
    <w:rsid w:val="00F62653"/>
    <w:rsid w:val="00F74308"/>
    <w:rsid w:val="00F97115"/>
    <w:rsid w:val="00FA484A"/>
    <w:rsid w:val="00FA5273"/>
    <w:rsid w:val="00FC327F"/>
    <w:rsid w:val="00FD223C"/>
    <w:rsid w:val="00FE7956"/>
    <w:rsid w:val="00FF2EEF"/>
    <w:rsid w:val="00FF61EA"/>
    <w:rsid w:val="01740FA6"/>
    <w:rsid w:val="026223A4"/>
    <w:rsid w:val="03277AEE"/>
    <w:rsid w:val="04794817"/>
    <w:rsid w:val="049F51EA"/>
    <w:rsid w:val="09BF05F1"/>
    <w:rsid w:val="0EBF5D6C"/>
    <w:rsid w:val="10C40B26"/>
    <w:rsid w:val="11860AFB"/>
    <w:rsid w:val="14645659"/>
    <w:rsid w:val="15906A89"/>
    <w:rsid w:val="17C66775"/>
    <w:rsid w:val="18770142"/>
    <w:rsid w:val="19A02B60"/>
    <w:rsid w:val="1B067D19"/>
    <w:rsid w:val="20BD4F1E"/>
    <w:rsid w:val="21FA61F2"/>
    <w:rsid w:val="22503B80"/>
    <w:rsid w:val="249C309C"/>
    <w:rsid w:val="298F17BF"/>
    <w:rsid w:val="2BE42BD3"/>
    <w:rsid w:val="2CA67E37"/>
    <w:rsid w:val="30F607F1"/>
    <w:rsid w:val="317136CD"/>
    <w:rsid w:val="31AC24EA"/>
    <w:rsid w:val="366337ED"/>
    <w:rsid w:val="3E0A124F"/>
    <w:rsid w:val="40073D7D"/>
    <w:rsid w:val="43727992"/>
    <w:rsid w:val="45933C72"/>
    <w:rsid w:val="472C15E5"/>
    <w:rsid w:val="4B4345C1"/>
    <w:rsid w:val="4C3B6976"/>
    <w:rsid w:val="51DC2670"/>
    <w:rsid w:val="548B2661"/>
    <w:rsid w:val="54C27A80"/>
    <w:rsid w:val="555761E8"/>
    <w:rsid w:val="57904998"/>
    <w:rsid w:val="5C690FBE"/>
    <w:rsid w:val="5CED210B"/>
    <w:rsid w:val="5FCA5CA8"/>
    <w:rsid w:val="61593D0C"/>
    <w:rsid w:val="623B37C7"/>
    <w:rsid w:val="625247BE"/>
    <w:rsid w:val="63D53BEC"/>
    <w:rsid w:val="67DB7004"/>
    <w:rsid w:val="68EB2C3F"/>
    <w:rsid w:val="68EC03E8"/>
    <w:rsid w:val="6CAC6DB4"/>
    <w:rsid w:val="6D53268A"/>
    <w:rsid w:val="6E5B3674"/>
    <w:rsid w:val="6F0736D9"/>
    <w:rsid w:val="73AF76A0"/>
    <w:rsid w:val="753C7334"/>
    <w:rsid w:val="76817CF6"/>
    <w:rsid w:val="7B7F61CD"/>
    <w:rsid w:val="7F4738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Indent"/>
    <w:basedOn w:val="1"/>
    <w:link w:val="14"/>
    <w:qFormat/>
    <w:uiPriority w:val="0"/>
    <w:pPr>
      <w:ind w:firstLine="420" w:firstLineChars="200"/>
    </w:pPr>
  </w:style>
  <w:style w:type="paragraph" w:styleId="4">
    <w:name w:val="annotation text"/>
    <w:basedOn w:val="1"/>
    <w:link w:val="17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ind w:firstLine="600"/>
    </w:pPr>
    <w:rPr>
      <w:rFonts w:ascii="仿宋_GB2312"/>
      <w:sz w:val="30"/>
    </w:rPr>
  </w:style>
  <w:style w:type="paragraph" w:styleId="6">
    <w:name w:val="Date"/>
    <w:basedOn w:val="1"/>
    <w:next w:val="1"/>
    <w:link w:val="15"/>
    <w:qFormat/>
    <w:uiPriority w:val="0"/>
    <w:pPr>
      <w:ind w:left="100" w:leftChars="2500"/>
    </w:pPr>
  </w:style>
  <w:style w:type="paragraph" w:styleId="7">
    <w:name w:val="Balloon Text"/>
    <w:basedOn w:val="1"/>
    <w:link w:val="16"/>
    <w:qFormat/>
    <w:uiPriority w:val="0"/>
    <w:rPr>
      <w:sz w:val="18"/>
      <w:szCs w:val="18"/>
    </w:rPr>
  </w:style>
  <w:style w:type="paragraph" w:styleId="8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1">
    <w:name w:val="页脚 Char"/>
    <w:basedOn w:val="10"/>
    <w:link w:val="8"/>
    <w:qFormat/>
    <w:uiPriority w:val="99"/>
    <w:rPr>
      <w:rFonts w:eastAsia="仿宋_GB2312"/>
      <w:kern w:val="2"/>
      <w:sz w:val="18"/>
      <w:szCs w:val="18"/>
    </w:rPr>
  </w:style>
  <w:style w:type="paragraph" w:customStyle="1" w:styleId="12">
    <w:name w:val="中文报告书样式"/>
    <w:basedOn w:val="1"/>
    <w:link w:val="13"/>
    <w:qFormat/>
    <w:uiPriority w:val="0"/>
    <w:pPr>
      <w:adjustRightInd w:val="0"/>
      <w:spacing w:line="420" w:lineRule="atLeast"/>
      <w:jc w:val="left"/>
      <w:textAlignment w:val="baseline"/>
    </w:pPr>
    <w:rPr>
      <w:rFonts w:ascii="Times New Roman" w:hAnsi="Times New Roman"/>
      <w:kern w:val="24"/>
      <w:sz w:val="24"/>
      <w:szCs w:val="20"/>
    </w:rPr>
  </w:style>
  <w:style w:type="character" w:customStyle="1" w:styleId="13">
    <w:name w:val="中文报告书样式 Char1"/>
    <w:basedOn w:val="10"/>
    <w:link w:val="12"/>
    <w:qFormat/>
    <w:locked/>
    <w:uiPriority w:val="0"/>
    <w:rPr>
      <w:rFonts w:ascii="Times New Roman" w:hAnsi="Times New Roman" w:eastAsia="仿宋_GB2312"/>
      <w:kern w:val="24"/>
      <w:sz w:val="24"/>
    </w:rPr>
  </w:style>
  <w:style w:type="character" w:customStyle="1" w:styleId="14">
    <w:name w:val="正文缩进 Char"/>
    <w:basedOn w:val="10"/>
    <w:link w:val="3"/>
    <w:qFormat/>
    <w:uiPriority w:val="0"/>
    <w:rPr>
      <w:rFonts w:eastAsia="仿宋_GB2312"/>
      <w:kern w:val="2"/>
      <w:sz w:val="32"/>
      <w:szCs w:val="32"/>
    </w:rPr>
  </w:style>
  <w:style w:type="character" w:customStyle="1" w:styleId="15">
    <w:name w:val="日期 Char"/>
    <w:basedOn w:val="10"/>
    <w:link w:val="6"/>
    <w:qFormat/>
    <w:uiPriority w:val="0"/>
    <w:rPr>
      <w:rFonts w:eastAsia="仿宋_GB2312"/>
      <w:kern w:val="2"/>
      <w:sz w:val="32"/>
      <w:szCs w:val="32"/>
    </w:rPr>
  </w:style>
  <w:style w:type="character" w:customStyle="1" w:styleId="16">
    <w:name w:val="批注框文本 Char"/>
    <w:basedOn w:val="10"/>
    <w:link w:val="7"/>
    <w:qFormat/>
    <w:uiPriority w:val="0"/>
    <w:rPr>
      <w:rFonts w:ascii="Calibri" w:hAnsi="Calibri" w:eastAsia="仿宋_GB2312"/>
      <w:kern w:val="2"/>
      <w:sz w:val="18"/>
      <w:szCs w:val="18"/>
    </w:rPr>
  </w:style>
  <w:style w:type="character" w:customStyle="1" w:styleId="17">
    <w:name w:val="批注文字 Char"/>
    <w:basedOn w:val="10"/>
    <w:link w:val="4"/>
    <w:qFormat/>
    <w:uiPriority w:val="0"/>
    <w:rPr>
      <w:rFonts w:ascii="Calibri" w:hAnsi="Calibri" w:eastAsia="仿宋_GB2312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6169B-12BB-4634-987D-BAE47009A6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194</Words>
  <Characters>1107</Characters>
  <Lines>9</Lines>
  <Paragraphs>2</Paragraphs>
  <TotalTime>592</TotalTime>
  <ScaleCrop>false</ScaleCrop>
  <LinksUpToDate>false</LinksUpToDate>
  <CharactersWithSpaces>1299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2017-08-16T02:57:00Z</dcterms:created>
  <dc:creator>Administrator</dc:creator>
  <cp:lastModifiedBy>dell</cp:lastModifiedBy>
  <cp:lastPrinted>2025-11-06T03:27:00Z</cp:lastPrinted>
  <dcterms:modified xsi:type="dcterms:W3CDTF">2025-11-07T06:55:48Z</dcterms:modified>
  <cp:revision>200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41CAC6463FBF4D629676975235F61E16</vt:lpwstr>
  </property>
</Properties>
</file>