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97188">
      <w:pPr>
        <w:rPr>
          <w:rFonts w:eastAsia="仿宋_GB2312"/>
          <w:sz w:val="32"/>
          <w:szCs w:val="32"/>
        </w:rPr>
      </w:pPr>
    </w:p>
    <w:p w14:paraId="145D8FD6">
      <w:pPr>
        <w:pStyle w:val="2"/>
      </w:pPr>
    </w:p>
    <w:p w14:paraId="722A34B8">
      <w:pPr>
        <w:rPr>
          <w:rFonts w:eastAsia="仿宋_GB2312"/>
          <w:sz w:val="32"/>
          <w:szCs w:val="32"/>
        </w:rPr>
      </w:pPr>
    </w:p>
    <w:p w14:paraId="3B783DB1">
      <w:pPr>
        <w:spacing w:line="360" w:lineRule="auto"/>
        <w:jc w:val="center"/>
        <w:rPr>
          <w:rFonts w:eastAsia="仿宋_GB2312"/>
          <w:sz w:val="32"/>
          <w:szCs w:val="32"/>
        </w:rPr>
      </w:pPr>
    </w:p>
    <w:p w14:paraId="58A3148E">
      <w:pPr>
        <w:jc w:val="center"/>
        <w:rPr>
          <w:rFonts w:eastAsia="仿宋_GB2312"/>
          <w:sz w:val="32"/>
          <w:szCs w:val="32"/>
        </w:rPr>
      </w:pPr>
      <w:r>
        <w:rPr>
          <w:rFonts w:eastAsia="仿宋_GB2312"/>
          <w:sz w:val="32"/>
          <w:szCs w:val="32"/>
        </w:rPr>
        <w:t>津滨审批二室准〔2025〕</w:t>
      </w:r>
      <w:r>
        <w:rPr>
          <w:rFonts w:hint="eastAsia" w:eastAsia="仿宋_GB2312"/>
          <w:sz w:val="32"/>
          <w:szCs w:val="32"/>
        </w:rPr>
        <w:t>259</w:t>
      </w:r>
      <w:r>
        <w:rPr>
          <w:rFonts w:eastAsia="仿宋_GB2312"/>
          <w:sz w:val="32"/>
          <w:szCs w:val="32"/>
        </w:rPr>
        <w:t>号</w:t>
      </w:r>
      <w:bookmarkStart w:id="0" w:name="_GoBack"/>
      <w:bookmarkEnd w:id="0"/>
    </w:p>
    <w:p w14:paraId="1869F87D">
      <w:pPr>
        <w:pStyle w:val="14"/>
        <w:spacing w:line="580" w:lineRule="exact"/>
        <w:jc w:val="center"/>
        <w:rPr>
          <w:rFonts w:eastAsia="仿宋_GB2312"/>
          <w:kern w:val="2"/>
          <w:sz w:val="32"/>
          <w:szCs w:val="32"/>
        </w:rPr>
      </w:pPr>
      <w:r>
        <w:rPr>
          <w:rFonts w:eastAsia="仿宋_GB2312"/>
          <w:kern w:val="2"/>
          <w:sz w:val="32"/>
          <w:szCs w:val="32"/>
        </w:rPr>
        <w:t>项目代码：</w:t>
      </w:r>
      <w:r>
        <w:rPr>
          <w:rFonts w:hint="eastAsia" w:eastAsia="仿宋_GB2312"/>
          <w:kern w:val="2"/>
          <w:sz w:val="32"/>
          <w:szCs w:val="32"/>
        </w:rPr>
        <w:t>2503-120116-89-01-235030</w:t>
      </w:r>
    </w:p>
    <w:p w14:paraId="5591F0B6">
      <w:pPr>
        <w:pStyle w:val="14"/>
        <w:spacing w:line="580" w:lineRule="exact"/>
        <w:jc w:val="center"/>
        <w:rPr>
          <w:rFonts w:eastAsia="仿宋_GB2312"/>
          <w:kern w:val="2"/>
          <w:sz w:val="32"/>
          <w:szCs w:val="32"/>
        </w:rPr>
      </w:pPr>
    </w:p>
    <w:p w14:paraId="41531696">
      <w:pPr>
        <w:pStyle w:val="14"/>
        <w:spacing w:line="580" w:lineRule="exact"/>
        <w:jc w:val="center"/>
        <w:rPr>
          <w:rFonts w:eastAsia="方正小标宋简体"/>
          <w:color w:val="000000"/>
          <w:sz w:val="44"/>
        </w:rPr>
      </w:pPr>
      <w:r>
        <w:rPr>
          <w:rFonts w:eastAsia="方正小标宋简体"/>
          <w:color w:val="000000"/>
          <w:sz w:val="44"/>
        </w:rPr>
        <w:t>关于</w:t>
      </w:r>
      <w:r>
        <w:rPr>
          <w:rFonts w:hint="eastAsia" w:eastAsia="方正小标宋简体"/>
          <w:color w:val="000000"/>
          <w:sz w:val="44"/>
        </w:rPr>
        <w:t>长兴化学（天津）有限公司胶粘剂</w:t>
      </w:r>
    </w:p>
    <w:p w14:paraId="08A9D333">
      <w:pPr>
        <w:pStyle w:val="14"/>
        <w:spacing w:line="580" w:lineRule="exact"/>
        <w:jc w:val="center"/>
        <w:rPr>
          <w:rFonts w:eastAsia="方正小标宋简体"/>
          <w:color w:val="000000"/>
          <w:sz w:val="44"/>
        </w:rPr>
      </w:pPr>
      <w:r>
        <w:rPr>
          <w:rFonts w:hint="eastAsia" w:eastAsia="方正小标宋简体"/>
          <w:color w:val="000000"/>
          <w:sz w:val="44"/>
        </w:rPr>
        <w:t>生产项目</w:t>
      </w:r>
      <w:r>
        <w:rPr>
          <w:rFonts w:eastAsia="方正小标宋简体"/>
          <w:color w:val="000000"/>
          <w:sz w:val="44"/>
        </w:rPr>
        <w:t>环境影响表的批复</w:t>
      </w:r>
    </w:p>
    <w:p w14:paraId="269503B2">
      <w:pPr>
        <w:spacing w:line="0" w:lineRule="atLeast"/>
        <w:jc w:val="center"/>
        <w:rPr>
          <w:b/>
          <w:color w:val="000000"/>
          <w:sz w:val="44"/>
        </w:rPr>
      </w:pPr>
    </w:p>
    <w:p w14:paraId="4FFDFF7A">
      <w:pPr>
        <w:spacing w:line="580" w:lineRule="exact"/>
        <w:textAlignment w:val="baseline"/>
        <w:rPr>
          <w:rFonts w:eastAsia="仿宋_GB2312"/>
          <w:sz w:val="32"/>
          <w:szCs w:val="32"/>
        </w:rPr>
      </w:pPr>
      <w:r>
        <w:rPr>
          <w:rFonts w:hint="eastAsia" w:eastAsia="仿宋_GB2312"/>
          <w:sz w:val="32"/>
          <w:szCs w:val="32"/>
        </w:rPr>
        <w:t>长兴化学（天津）有限公司</w:t>
      </w:r>
      <w:r>
        <w:rPr>
          <w:rFonts w:eastAsia="仿宋_GB2312"/>
          <w:sz w:val="32"/>
          <w:szCs w:val="32"/>
        </w:rPr>
        <w:t>：</w:t>
      </w:r>
    </w:p>
    <w:p w14:paraId="23A99785">
      <w:pPr>
        <w:spacing w:line="580" w:lineRule="exact"/>
        <w:ind w:firstLine="640" w:firstLineChars="200"/>
        <w:textAlignment w:val="baseline"/>
        <w:rPr>
          <w:rFonts w:eastAsia="仿宋_GB2312"/>
          <w:sz w:val="32"/>
          <w:szCs w:val="32"/>
        </w:rPr>
      </w:pPr>
      <w:r>
        <w:rPr>
          <w:rFonts w:eastAsia="仿宋_GB2312"/>
          <w:sz w:val="32"/>
          <w:szCs w:val="32"/>
        </w:rPr>
        <w:t>你公司提交的《</w:t>
      </w:r>
      <w:r>
        <w:rPr>
          <w:rFonts w:hint="eastAsia" w:eastAsia="仿宋_GB2312"/>
          <w:sz w:val="32"/>
          <w:szCs w:val="32"/>
        </w:rPr>
        <w:t>关于报批长兴化学（天津）有限公司胶粘剂生产项目</w:t>
      </w:r>
      <w:r>
        <w:rPr>
          <w:rFonts w:eastAsia="仿宋_GB2312"/>
          <w:sz w:val="32"/>
          <w:szCs w:val="32"/>
        </w:rPr>
        <w:t>环境影响报告表的</w:t>
      </w:r>
      <w:r>
        <w:rPr>
          <w:rFonts w:hint="eastAsia" w:eastAsia="仿宋_GB2312"/>
          <w:sz w:val="32"/>
          <w:szCs w:val="32"/>
        </w:rPr>
        <w:t>申请</w:t>
      </w:r>
      <w:r>
        <w:rPr>
          <w:rFonts w:eastAsia="仿宋_GB2312"/>
          <w:sz w:val="32"/>
          <w:szCs w:val="32"/>
        </w:rPr>
        <w:t>》、联合泰泽环境科技发展有限公司编制的《</w:t>
      </w:r>
      <w:r>
        <w:rPr>
          <w:rFonts w:hint="eastAsia" w:eastAsia="仿宋_GB2312"/>
          <w:sz w:val="32"/>
          <w:szCs w:val="32"/>
        </w:rPr>
        <w:t>长兴化学（天津）有限公司胶粘剂生产项目</w:t>
      </w:r>
      <w:r>
        <w:rPr>
          <w:rFonts w:eastAsia="仿宋_GB2312"/>
          <w:sz w:val="32"/>
          <w:szCs w:val="32"/>
        </w:rPr>
        <w:t>环境影响报告表》等文件收悉。经研究，批复如下：</w:t>
      </w:r>
    </w:p>
    <w:p w14:paraId="28764367">
      <w:pPr>
        <w:spacing w:line="580" w:lineRule="exact"/>
        <w:ind w:firstLine="800" w:firstLineChars="250"/>
        <w:textAlignment w:val="baseline"/>
        <w:rPr>
          <w:rFonts w:eastAsia="仿宋_GB2312"/>
          <w:bCs/>
          <w:sz w:val="32"/>
          <w:szCs w:val="32"/>
        </w:rPr>
      </w:pPr>
      <w:r>
        <w:rPr>
          <w:rFonts w:eastAsia="仿宋_GB2312"/>
          <w:sz w:val="32"/>
          <w:szCs w:val="32"/>
        </w:rPr>
        <w:t>一、你公司拟投资</w:t>
      </w:r>
      <w:r>
        <w:rPr>
          <w:rFonts w:hint="eastAsia" w:eastAsia="仿宋_GB2312"/>
          <w:sz w:val="32"/>
          <w:szCs w:val="32"/>
        </w:rPr>
        <w:t>2500</w:t>
      </w:r>
      <w:r>
        <w:rPr>
          <w:rFonts w:eastAsia="仿宋_GB2312"/>
          <w:sz w:val="32"/>
          <w:szCs w:val="32"/>
        </w:rPr>
        <w:t>万元人民币在位于</w:t>
      </w:r>
      <w:r>
        <w:rPr>
          <w:rFonts w:hint="eastAsia" w:eastAsia="仿宋_GB2312"/>
          <w:bCs/>
          <w:sz w:val="32"/>
          <w:szCs w:val="32"/>
        </w:rPr>
        <w:t>天津市滨海新区石化产业园金源路652号</w:t>
      </w:r>
      <w:r>
        <w:rPr>
          <w:rFonts w:eastAsia="仿宋_GB2312"/>
          <w:color w:val="000000"/>
          <w:sz w:val="32"/>
          <w:szCs w:val="32"/>
        </w:rPr>
        <w:t>的现有厂区内建设</w:t>
      </w:r>
      <w:r>
        <w:rPr>
          <w:rFonts w:eastAsia="仿宋_GB2312"/>
          <w:sz w:val="32"/>
          <w:szCs w:val="32"/>
        </w:rPr>
        <w:t>“</w:t>
      </w:r>
      <w:r>
        <w:rPr>
          <w:rFonts w:hint="eastAsia" w:eastAsia="仿宋_GB2312"/>
          <w:sz w:val="32"/>
          <w:szCs w:val="32"/>
        </w:rPr>
        <w:t>胶粘剂生产</w:t>
      </w:r>
      <w:r>
        <w:rPr>
          <w:rFonts w:eastAsia="仿宋_GB2312"/>
          <w:sz w:val="32"/>
          <w:szCs w:val="32"/>
        </w:rPr>
        <w:t>项目”</w:t>
      </w:r>
      <w:r>
        <w:rPr>
          <w:rFonts w:hint="eastAsia" w:eastAsia="仿宋_GB2312"/>
          <w:sz w:val="32"/>
          <w:szCs w:val="32"/>
        </w:rPr>
        <w:t>（以下简称“项目”）</w:t>
      </w:r>
      <w:r>
        <w:rPr>
          <w:rFonts w:eastAsia="仿宋_GB2312"/>
          <w:color w:val="000000"/>
          <w:sz w:val="32"/>
          <w:szCs w:val="32"/>
        </w:rPr>
        <w:t>。项目的主要建设内容为：</w:t>
      </w:r>
      <w:r>
        <w:rPr>
          <w:rFonts w:hint="eastAsia" w:eastAsia="仿宋_GB2312"/>
          <w:color w:val="000000"/>
          <w:sz w:val="32"/>
          <w:szCs w:val="32"/>
        </w:rPr>
        <w:t>将</w:t>
      </w:r>
      <w:r>
        <w:rPr>
          <w:rFonts w:hint="eastAsia" w:eastAsia="仿宋_GB2312"/>
          <w:bCs/>
          <w:sz w:val="32"/>
          <w:szCs w:val="32"/>
        </w:rPr>
        <w:t>现有容整清洗车间内部改造后作为胶粘剂车间，建设2条胶粘剂生产线，</w:t>
      </w:r>
      <w:r>
        <w:rPr>
          <w:rFonts w:eastAsia="仿宋_GB2312"/>
          <w:bCs/>
          <w:sz w:val="32"/>
          <w:szCs w:val="32"/>
        </w:rPr>
        <w:t>采用物理混配工艺生产</w:t>
      </w:r>
      <w:r>
        <w:rPr>
          <w:rFonts w:hint="eastAsia" w:eastAsia="仿宋_GB2312"/>
          <w:bCs/>
          <w:sz w:val="32"/>
          <w:szCs w:val="32"/>
        </w:rPr>
        <w:t>胶粘剂</w:t>
      </w:r>
      <w:r>
        <w:rPr>
          <w:rFonts w:eastAsia="仿宋_GB2312"/>
          <w:bCs/>
          <w:sz w:val="32"/>
          <w:szCs w:val="32"/>
        </w:rPr>
        <w:t>，生产能力为年产</w:t>
      </w:r>
      <w:r>
        <w:rPr>
          <w:rFonts w:hint="eastAsia" w:eastAsia="仿宋_GB2312"/>
          <w:bCs/>
          <w:sz w:val="32"/>
          <w:szCs w:val="32"/>
        </w:rPr>
        <w:t>双组份环氧树脂胶粘剂6000吨。</w:t>
      </w:r>
      <w:r>
        <w:rPr>
          <w:rFonts w:eastAsia="仿宋_GB2312"/>
          <w:color w:val="000000"/>
          <w:sz w:val="32"/>
          <w:szCs w:val="32"/>
        </w:rPr>
        <w:t>项目</w:t>
      </w:r>
      <w:r>
        <w:rPr>
          <w:rFonts w:eastAsia="仿宋_GB2312"/>
          <w:bCs/>
          <w:sz w:val="32"/>
          <w:szCs w:val="32"/>
        </w:rPr>
        <w:t>环保投资</w:t>
      </w:r>
      <w:r>
        <w:rPr>
          <w:rFonts w:hint="eastAsia" w:eastAsia="仿宋_GB2312"/>
          <w:bCs/>
          <w:sz w:val="32"/>
          <w:szCs w:val="32"/>
        </w:rPr>
        <w:t>150.8</w:t>
      </w:r>
      <w:r>
        <w:rPr>
          <w:rFonts w:eastAsia="仿宋_GB2312"/>
          <w:bCs/>
          <w:sz w:val="32"/>
          <w:szCs w:val="32"/>
        </w:rPr>
        <w:t>万元，占总投资额的</w:t>
      </w:r>
      <w:r>
        <w:rPr>
          <w:rFonts w:hint="eastAsia" w:eastAsia="仿宋_GB2312"/>
          <w:bCs/>
          <w:sz w:val="32"/>
          <w:szCs w:val="32"/>
        </w:rPr>
        <w:t>6.03</w:t>
      </w:r>
      <w:r>
        <w:rPr>
          <w:rFonts w:eastAsia="仿宋_GB2312"/>
          <w:bCs/>
          <w:sz w:val="32"/>
          <w:szCs w:val="32"/>
        </w:rPr>
        <w:t>%。</w:t>
      </w:r>
    </w:p>
    <w:p w14:paraId="0FB825D4">
      <w:pPr>
        <w:spacing w:line="580" w:lineRule="exact"/>
        <w:ind w:firstLine="640" w:firstLineChars="200"/>
        <w:textAlignment w:val="baseline"/>
        <w:rPr>
          <w:rFonts w:eastAsia="仿宋_GB2312"/>
          <w:sz w:val="32"/>
          <w:szCs w:val="32"/>
        </w:rPr>
      </w:pPr>
      <w:r>
        <w:rPr>
          <w:rFonts w:eastAsia="仿宋_GB2312"/>
          <w:sz w:val="32"/>
          <w:szCs w:val="32"/>
        </w:rPr>
        <w:t>2025年</w:t>
      </w:r>
      <w:r>
        <w:rPr>
          <w:rFonts w:hint="eastAsia" w:eastAsia="仿宋_GB2312"/>
          <w:sz w:val="32"/>
          <w:szCs w:val="32"/>
        </w:rPr>
        <w:t>10</w:t>
      </w:r>
      <w:r>
        <w:rPr>
          <w:rFonts w:eastAsia="仿宋_GB2312"/>
          <w:sz w:val="32"/>
          <w:szCs w:val="32"/>
        </w:rPr>
        <w:t>月</w:t>
      </w:r>
      <w:r>
        <w:rPr>
          <w:rFonts w:hint="eastAsia" w:eastAsia="仿宋_GB2312"/>
          <w:sz w:val="32"/>
          <w:szCs w:val="32"/>
        </w:rPr>
        <w:t>13</w:t>
      </w:r>
      <w:r>
        <w:rPr>
          <w:rFonts w:eastAsia="仿宋_GB2312"/>
          <w:sz w:val="32"/>
          <w:szCs w:val="32"/>
        </w:rPr>
        <w:t>日至</w:t>
      </w:r>
      <w:r>
        <w:rPr>
          <w:rFonts w:hint="eastAsia" w:eastAsia="仿宋_GB2312"/>
          <w:sz w:val="32"/>
          <w:szCs w:val="32"/>
        </w:rPr>
        <w:t>10</w:t>
      </w:r>
      <w:r>
        <w:rPr>
          <w:rFonts w:eastAsia="仿宋_GB2312"/>
          <w:sz w:val="32"/>
          <w:szCs w:val="32"/>
        </w:rPr>
        <w:t>月</w:t>
      </w:r>
      <w:r>
        <w:rPr>
          <w:rFonts w:hint="eastAsia" w:eastAsia="仿宋_GB2312"/>
          <w:sz w:val="32"/>
          <w:szCs w:val="32"/>
        </w:rPr>
        <w:t>17</w:t>
      </w:r>
      <w:r>
        <w:rPr>
          <w:rFonts w:eastAsia="仿宋_GB2312"/>
          <w:sz w:val="32"/>
          <w:szCs w:val="32"/>
        </w:rPr>
        <w:t>日，我局将该项目环评报告的受理情况进行了公示；</w:t>
      </w:r>
      <w:r>
        <w:rPr>
          <w:rFonts w:hint="eastAsia" w:eastAsia="仿宋_GB2312"/>
          <w:sz w:val="32"/>
          <w:szCs w:val="32"/>
        </w:rPr>
        <w:t>10</w:t>
      </w:r>
      <w:r>
        <w:rPr>
          <w:rFonts w:eastAsia="仿宋_GB2312"/>
          <w:sz w:val="32"/>
          <w:szCs w:val="32"/>
        </w:rPr>
        <w:t>月</w:t>
      </w:r>
      <w:r>
        <w:rPr>
          <w:rFonts w:hint="eastAsia" w:eastAsia="仿宋_GB2312"/>
          <w:sz w:val="32"/>
          <w:szCs w:val="32"/>
        </w:rPr>
        <w:t>29</w:t>
      </w:r>
      <w:r>
        <w:rPr>
          <w:rFonts w:eastAsia="仿宋_GB2312"/>
          <w:sz w:val="32"/>
          <w:szCs w:val="32"/>
        </w:rPr>
        <w:t>日至</w:t>
      </w:r>
      <w:r>
        <w:rPr>
          <w:rFonts w:hint="eastAsia" w:eastAsia="仿宋_GB2312"/>
          <w:sz w:val="32"/>
          <w:szCs w:val="32"/>
        </w:rPr>
        <w:t>11</w:t>
      </w:r>
      <w:r>
        <w:rPr>
          <w:rFonts w:eastAsia="仿宋_GB2312"/>
          <w:sz w:val="32"/>
          <w:szCs w:val="32"/>
        </w:rPr>
        <w:t>月</w:t>
      </w:r>
      <w:r>
        <w:rPr>
          <w:rFonts w:hint="eastAsia" w:eastAsia="仿宋_GB2312"/>
          <w:sz w:val="32"/>
          <w:szCs w:val="32"/>
        </w:rPr>
        <w:t>4</w:t>
      </w:r>
      <w:r>
        <w:rPr>
          <w:rFonts w:eastAsia="仿宋_GB2312"/>
          <w:sz w:val="32"/>
          <w:szCs w:val="32"/>
        </w:rPr>
        <w:t>日，将该项目环评拟批复情况进行了公示；根据公众反馈意见情况及环评报告结论，在严格落实环评报告所提出的各项污染防治措施、确保各类污染物稳定达标的前提下，项目具备环境可行性。</w:t>
      </w:r>
    </w:p>
    <w:p w14:paraId="74A056D1">
      <w:pPr>
        <w:spacing w:line="580" w:lineRule="exact"/>
        <w:ind w:firstLine="640" w:firstLineChars="200"/>
        <w:textAlignment w:val="baseline"/>
        <w:rPr>
          <w:rFonts w:eastAsia="仿宋_GB2312"/>
          <w:sz w:val="32"/>
          <w:szCs w:val="32"/>
        </w:rPr>
      </w:pPr>
      <w:r>
        <w:rPr>
          <w:rFonts w:eastAsia="仿宋_GB2312"/>
          <w:sz w:val="32"/>
          <w:szCs w:val="32"/>
        </w:rPr>
        <w:t>二、在项目建设和运行期间，你公司应重点做好以下工作：</w:t>
      </w:r>
    </w:p>
    <w:p w14:paraId="56AE4A79">
      <w:pPr>
        <w:spacing w:line="580" w:lineRule="exact"/>
        <w:ind w:firstLine="640" w:firstLineChars="200"/>
        <w:textAlignment w:val="baseline"/>
        <w:rPr>
          <w:rFonts w:eastAsia="仿宋_GB2312"/>
          <w:sz w:val="32"/>
          <w:szCs w:val="32"/>
        </w:rPr>
      </w:pPr>
      <w:r>
        <w:rPr>
          <w:rFonts w:eastAsia="仿宋_GB2312"/>
          <w:sz w:val="32"/>
          <w:szCs w:val="32"/>
        </w:rPr>
        <w:t>1.加强施工期的环境管理，严格落实《天津市大气污染防治条例》</w:t>
      </w:r>
      <w:r>
        <w:rPr>
          <w:rFonts w:hint="eastAsia" w:eastAsia="仿宋_GB2312"/>
          <w:sz w:val="32"/>
          <w:szCs w:val="32"/>
        </w:rPr>
        <w:t>、</w:t>
      </w:r>
      <w:r>
        <w:rPr>
          <w:rFonts w:eastAsia="仿宋_GB2312"/>
          <w:sz w:val="32"/>
          <w:szCs w:val="32"/>
        </w:rPr>
        <w:t>《天津市重污染天气应急预案》</w:t>
      </w:r>
      <w:r>
        <w:rPr>
          <w:rFonts w:hint="eastAsia" w:eastAsia="仿宋_GB2312"/>
          <w:sz w:val="32"/>
          <w:szCs w:val="32"/>
        </w:rPr>
        <w:t>、</w:t>
      </w:r>
      <w:r>
        <w:rPr>
          <w:rFonts w:eastAsia="仿宋_GB2312"/>
          <w:sz w:val="32"/>
          <w:szCs w:val="32"/>
        </w:rPr>
        <w:t>《天津市环境噪声污染防治管理办法》等相关要求，采取切实可行措施，严格控制施工扬尘、噪声、废水、固体废物对周围环境的影响。</w:t>
      </w:r>
    </w:p>
    <w:p w14:paraId="4D849675">
      <w:pPr>
        <w:spacing w:line="580" w:lineRule="exact"/>
        <w:ind w:firstLine="640" w:firstLineChars="200"/>
        <w:rPr>
          <w:rFonts w:eastAsia="仿宋_GB2312"/>
          <w:bCs/>
          <w:sz w:val="32"/>
          <w:szCs w:val="32"/>
        </w:rPr>
      </w:pPr>
      <w:r>
        <w:rPr>
          <w:rFonts w:eastAsia="仿宋_GB2312"/>
          <w:bCs/>
          <w:sz w:val="32"/>
          <w:szCs w:val="32"/>
        </w:rPr>
        <w:t>2.项目</w:t>
      </w:r>
      <w:r>
        <w:rPr>
          <w:rFonts w:hint="eastAsia" w:eastAsia="仿宋_GB2312"/>
          <w:bCs/>
          <w:sz w:val="32"/>
          <w:szCs w:val="32"/>
        </w:rPr>
        <w:t>粉料投料过程产生的废气经开包机配套“旋风除尘器+脉冲除尘器”处理，混合罐进料废气经管道收集进入中央集尘系统处理；以上处理后废气引入污水处理站配套“喷淋塔+活性炭吸附装置”处理后由现有1根15米排气筒P9达标排放。灌装废气经集气罩收集后与真空脱泡废气一并引入现有RTO装置处理后由现有1根30米高排气筒P2达标排放。项目储罐呼吸废气由废气管道收集并经废气喷淋塔喷淋处理后引入现有RTO装置处理后由现有1根30米高排气筒P2达标排放（排放速率等效执行）。项目检测过程产生废气经实验室通风橱收集由现有活性炭吸附装置处理后经现有1根29米高排气筒P6达标排放（排放速率等效执行）。污水处理站异味废气经室内集气口负压收集引入配套“喷淋塔+活性炭吸附装置”处理后由现有1根15米排气筒P9达标排放</w:t>
      </w:r>
    </w:p>
    <w:p w14:paraId="43AC5678">
      <w:pPr>
        <w:spacing w:line="580" w:lineRule="exact"/>
        <w:ind w:firstLine="640"/>
        <w:rPr>
          <w:rFonts w:eastAsia="仿宋_GB2312"/>
          <w:bCs/>
          <w:sz w:val="32"/>
          <w:szCs w:val="32"/>
        </w:rPr>
      </w:pPr>
      <w:r>
        <w:rPr>
          <w:rFonts w:eastAsia="仿宋_GB2312"/>
          <w:bCs/>
          <w:sz w:val="32"/>
          <w:szCs w:val="32"/>
        </w:rPr>
        <w:t>采取有效措施，减少废气的无组织排放，确保</w:t>
      </w:r>
      <w:r>
        <w:rPr>
          <w:rFonts w:hint="eastAsia" w:eastAsia="仿宋_GB2312"/>
          <w:bCs/>
          <w:sz w:val="32"/>
          <w:szCs w:val="32"/>
        </w:rPr>
        <w:t>污染物</w:t>
      </w:r>
      <w:r>
        <w:rPr>
          <w:rFonts w:eastAsia="仿宋_GB2312"/>
          <w:bCs/>
          <w:sz w:val="32"/>
          <w:szCs w:val="32"/>
        </w:rPr>
        <w:t>厂界、车间界无组织排放满足</w:t>
      </w:r>
      <w:r>
        <w:rPr>
          <w:rFonts w:hint="eastAsia" w:eastAsia="仿宋_GB2312"/>
          <w:bCs/>
          <w:sz w:val="32"/>
          <w:szCs w:val="32"/>
        </w:rPr>
        <w:t>相应</w:t>
      </w:r>
      <w:r>
        <w:rPr>
          <w:rFonts w:eastAsia="仿宋_GB2312"/>
          <w:bCs/>
          <w:sz w:val="32"/>
          <w:szCs w:val="32"/>
        </w:rPr>
        <w:t>限值要求。</w:t>
      </w:r>
    </w:p>
    <w:p w14:paraId="29BAA9C2">
      <w:pPr>
        <w:spacing w:line="580" w:lineRule="exact"/>
        <w:ind w:firstLine="640"/>
        <w:rPr>
          <w:rFonts w:eastAsia="仿宋_GB2312"/>
          <w:bCs/>
          <w:sz w:val="32"/>
          <w:szCs w:val="32"/>
        </w:rPr>
      </w:pPr>
      <w:r>
        <w:rPr>
          <w:rFonts w:eastAsia="仿宋_GB2312"/>
          <w:bCs/>
          <w:sz w:val="32"/>
          <w:szCs w:val="32"/>
        </w:rPr>
        <w:t>加强废气治理设施运行管理，尤其是要严格控制异常工况下的废气排放，避免对周边环境造成影响。</w:t>
      </w:r>
    </w:p>
    <w:p w14:paraId="62F11AB9">
      <w:pPr>
        <w:spacing w:line="580" w:lineRule="exact"/>
        <w:ind w:firstLine="640" w:firstLineChars="200"/>
        <w:textAlignment w:val="baseline"/>
        <w:rPr>
          <w:rFonts w:eastAsia="仿宋_GB2312"/>
          <w:color w:val="0000FF"/>
          <w:sz w:val="32"/>
          <w:szCs w:val="32"/>
        </w:rPr>
      </w:pPr>
      <w:r>
        <w:rPr>
          <w:rFonts w:eastAsia="仿宋_GB2312"/>
          <w:sz w:val="32"/>
          <w:szCs w:val="32"/>
        </w:rPr>
        <w:t>3.项目</w:t>
      </w:r>
      <w:r>
        <w:rPr>
          <w:rFonts w:hint="eastAsia" w:eastAsia="仿宋_GB2312"/>
          <w:sz w:val="32"/>
          <w:szCs w:val="32"/>
        </w:rPr>
        <w:t>实验室冲洗水、冷冻水系统排污水、纯水系统排污水排入现有污水处理站处理后部分与厂区雨水混合进入回用水系统处理后回用于循环水系统补水，部分经厂区总排口排入市政污水管网，最终进入大港石化产业园区污水处理厂</w:t>
      </w:r>
      <w:r>
        <w:rPr>
          <w:rFonts w:eastAsia="仿宋_GB2312"/>
          <w:sz w:val="32"/>
          <w:szCs w:val="32"/>
        </w:rPr>
        <w:t>。</w:t>
      </w:r>
    </w:p>
    <w:p w14:paraId="3BC42AA0">
      <w:pPr>
        <w:spacing w:line="580" w:lineRule="exact"/>
        <w:ind w:firstLine="640" w:firstLineChars="200"/>
        <w:textAlignment w:val="baseline"/>
        <w:rPr>
          <w:rFonts w:eastAsia="仿宋_GB2312"/>
          <w:sz w:val="32"/>
          <w:szCs w:val="32"/>
        </w:rPr>
      </w:pPr>
      <w:r>
        <w:rPr>
          <w:rFonts w:eastAsia="仿宋_GB2312"/>
          <w:sz w:val="32"/>
          <w:szCs w:val="32"/>
        </w:rPr>
        <w:t>4.合理布局，选用低噪声设备，并采取隔声降噪措施，保证厂界噪声达标。</w:t>
      </w:r>
    </w:p>
    <w:p w14:paraId="2510F3E3">
      <w:pPr>
        <w:spacing w:line="600" w:lineRule="exact"/>
        <w:ind w:firstLine="640" w:firstLineChars="200"/>
        <w:contextualSpacing/>
        <w:rPr>
          <w:rFonts w:eastAsia="仿宋_GB2312"/>
          <w:sz w:val="32"/>
          <w:szCs w:val="32"/>
        </w:rPr>
      </w:pPr>
      <w:r>
        <w:rPr>
          <w:rFonts w:eastAsia="仿宋_GB2312"/>
          <w:sz w:val="32"/>
          <w:szCs w:val="32"/>
        </w:rPr>
        <w:t>5.做好各类固体废物的收集、贮存、运输和处置，做到资源化、减量化、无害化。项目新增产生的</w:t>
      </w:r>
      <w:r>
        <w:rPr>
          <w:rFonts w:hint="eastAsia" w:eastAsia="仿宋_GB2312"/>
          <w:sz w:val="32"/>
          <w:szCs w:val="32"/>
        </w:rPr>
        <w:t>废包装袋、废IBC桶、过滤废渣、不合格品、实验废液、废试剂瓶、废滤袋、污水处理污泥、废润滑油、废油桶、沾染废物</w:t>
      </w:r>
      <w:r>
        <w:rPr>
          <w:rFonts w:eastAsia="仿宋_GB2312"/>
          <w:sz w:val="32"/>
          <w:szCs w:val="32"/>
        </w:rPr>
        <w:t>等危险废物须按照《危险废物收集 贮存 运输技术规范》（HJ2025-2012）进行收集、贮存及运输，并交由有相应资质的公司进行处理、处置；依托的现有危险废物暂存库应按《危险废物贮存污染控制标准》（GB18597-2023）进行管理。</w:t>
      </w:r>
    </w:p>
    <w:p w14:paraId="37BE0C66">
      <w:pPr>
        <w:spacing w:line="560" w:lineRule="exact"/>
        <w:ind w:firstLine="800" w:firstLineChars="250"/>
        <w:textAlignment w:val="baseline"/>
        <w:rPr>
          <w:rFonts w:eastAsia="仿宋_GB2312"/>
          <w:sz w:val="32"/>
          <w:szCs w:val="32"/>
        </w:rPr>
      </w:pPr>
      <w:r>
        <w:rPr>
          <w:rFonts w:hint="eastAsia" w:eastAsia="仿宋_GB2312"/>
          <w:sz w:val="32"/>
          <w:szCs w:val="32"/>
        </w:rPr>
        <w:t>6</w:t>
      </w:r>
      <w:r>
        <w:rPr>
          <w:rFonts w:eastAsia="仿宋_GB2312"/>
          <w:sz w:val="32"/>
          <w:szCs w:val="32"/>
        </w:rPr>
        <w:t>.强化日常管理，做好风险事故防范措施，认真落实环境突发环境事件应急预案</w:t>
      </w:r>
      <w:r>
        <w:rPr>
          <w:rFonts w:hint="eastAsia" w:eastAsia="仿宋_GB2312"/>
          <w:sz w:val="32"/>
          <w:szCs w:val="32"/>
        </w:rPr>
        <w:t>修订</w:t>
      </w:r>
      <w:r>
        <w:rPr>
          <w:rFonts w:eastAsia="仿宋_GB2312"/>
          <w:sz w:val="32"/>
          <w:szCs w:val="32"/>
        </w:rPr>
        <w:t>及备案管理要求，杜绝发生环境事故和次生环境事故，防止事故造成的环境污染。</w:t>
      </w:r>
    </w:p>
    <w:p w14:paraId="07F59874">
      <w:pPr>
        <w:spacing w:line="560" w:lineRule="exact"/>
        <w:ind w:firstLine="800" w:firstLineChars="250"/>
        <w:textAlignment w:val="baseline"/>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落实报告表提出的环境监测计划，定期开展监测工作。</w:t>
      </w:r>
    </w:p>
    <w:p w14:paraId="40BBCAE3">
      <w:pPr>
        <w:ind w:firstLine="640" w:firstLineChars="200"/>
        <w:rPr>
          <w:rFonts w:eastAsia="仿宋_GB2312"/>
          <w:sz w:val="32"/>
          <w:szCs w:val="32"/>
        </w:rPr>
      </w:pPr>
      <w:r>
        <w:rPr>
          <w:rFonts w:eastAsia="仿宋_GB2312"/>
          <w:sz w:val="32"/>
          <w:szCs w:val="32"/>
        </w:rPr>
        <w:t>三、根据报告表，本项目新增主要污染物</w:t>
      </w:r>
      <w:r>
        <w:rPr>
          <w:rFonts w:hint="eastAsia" w:eastAsia="仿宋_GB2312"/>
          <w:sz w:val="32"/>
          <w:szCs w:val="32"/>
        </w:rPr>
        <w:t>年</w:t>
      </w:r>
      <w:r>
        <w:rPr>
          <w:rFonts w:eastAsia="仿宋_GB2312"/>
          <w:sz w:val="32"/>
          <w:szCs w:val="32"/>
        </w:rPr>
        <w:t>排放总量</w:t>
      </w:r>
      <w:r>
        <w:rPr>
          <w:rFonts w:hint="eastAsia" w:eastAsia="仿宋_GB2312"/>
          <w:sz w:val="32"/>
          <w:szCs w:val="32"/>
        </w:rPr>
        <w:t>为：V</w:t>
      </w:r>
      <w:r>
        <w:rPr>
          <w:rFonts w:eastAsia="仿宋_GB2312"/>
          <w:sz w:val="32"/>
          <w:szCs w:val="32"/>
        </w:rPr>
        <w:t>OC</w:t>
      </w:r>
      <w:r>
        <w:rPr>
          <w:rFonts w:hint="eastAsia" w:eastAsia="仿宋_GB2312"/>
          <w:sz w:val="32"/>
          <w:szCs w:val="32"/>
        </w:rPr>
        <w:t>s0.5167t/a、氮氧化物</w:t>
      </w:r>
      <w:r>
        <w:rPr>
          <w:rFonts w:eastAsia="仿宋_GB2312"/>
          <w:sz w:val="32"/>
          <w:szCs w:val="32"/>
        </w:rPr>
        <w:t>0.0021</w:t>
      </w:r>
      <w:r>
        <w:rPr>
          <w:rFonts w:hint="eastAsia" w:eastAsia="仿宋_GB2312"/>
          <w:sz w:val="32"/>
          <w:szCs w:val="32"/>
        </w:rPr>
        <w:t xml:space="preserve"> t/a、COD</w:t>
      </w:r>
      <w:r>
        <w:rPr>
          <w:rFonts w:eastAsia="仿宋_GB2312"/>
          <w:sz w:val="32"/>
          <w:szCs w:val="32"/>
        </w:rPr>
        <w:t>0.0322</w:t>
      </w:r>
      <w:r>
        <w:rPr>
          <w:rFonts w:hint="eastAsia" w:eastAsia="仿宋_GB2312"/>
          <w:sz w:val="32"/>
          <w:szCs w:val="32"/>
        </w:rPr>
        <w:t xml:space="preserve"> t/a、氨氮</w:t>
      </w:r>
      <w:r>
        <w:rPr>
          <w:rFonts w:eastAsia="仿宋_GB2312"/>
          <w:sz w:val="32"/>
          <w:szCs w:val="32"/>
        </w:rPr>
        <w:t>0.0031</w:t>
      </w:r>
      <w:r>
        <w:rPr>
          <w:rFonts w:hint="eastAsia" w:eastAsia="仿宋_GB2312"/>
          <w:sz w:val="32"/>
          <w:szCs w:val="32"/>
        </w:rPr>
        <w:t xml:space="preserve"> t/a</w:t>
      </w:r>
      <w:r>
        <w:rPr>
          <w:rFonts w:eastAsia="仿宋_GB2312"/>
          <w:sz w:val="32"/>
          <w:szCs w:val="32"/>
        </w:rPr>
        <w:t>。</w:t>
      </w:r>
      <w:r>
        <w:rPr>
          <w:rFonts w:hint="eastAsia" w:eastAsia="仿宋_GB2312"/>
          <w:sz w:val="32"/>
          <w:szCs w:val="32"/>
        </w:rPr>
        <w:t>根据区生态环境局《关于长兴化学（天津）有限公司胶粘剂生产项目新增主要污染物总量指标的说明》，以上总量指标均有替代来源。</w:t>
      </w:r>
    </w:p>
    <w:p w14:paraId="3ABA7F5A">
      <w:pPr>
        <w:spacing w:line="580" w:lineRule="exact"/>
        <w:ind w:firstLine="640" w:firstLineChars="200"/>
        <w:textAlignment w:val="baseline"/>
        <w:rPr>
          <w:rFonts w:eastAsia="仿宋_GB2312"/>
          <w:sz w:val="32"/>
          <w:szCs w:val="32"/>
        </w:rPr>
      </w:pPr>
      <w:r>
        <w:rPr>
          <w:rFonts w:eastAsia="仿宋_GB2312"/>
          <w:sz w:val="32"/>
          <w:szCs w:val="32"/>
        </w:rPr>
        <w:t>四、项目建设应严格执行环境保护设施与主体工程同时设计、同时施工、同时投产使用的“三同时”管理制度，竣工后按规定的标准和程序开展环境保护验收，经验收合格后方可正式投入使用；在该项目发生实际排污之前，做好排污许可管理的相关工作；若项目的性质、规模、地点、生产工艺或防治污染的措施发生重大变动，须重新报批环境影响评价文件。</w:t>
      </w:r>
    </w:p>
    <w:p w14:paraId="1E62911A">
      <w:pPr>
        <w:spacing w:line="580" w:lineRule="exact"/>
        <w:ind w:firstLine="640" w:firstLineChars="200"/>
        <w:textAlignment w:val="baseline"/>
        <w:rPr>
          <w:rFonts w:eastAsia="仿宋_GB2312"/>
          <w:sz w:val="32"/>
          <w:szCs w:val="32"/>
        </w:rPr>
      </w:pPr>
      <w:r>
        <w:rPr>
          <w:rFonts w:eastAsia="仿宋_GB2312"/>
          <w:sz w:val="32"/>
          <w:szCs w:val="32"/>
        </w:rPr>
        <w:t>五、项目应执行以下污染物排放控制标准：</w:t>
      </w:r>
    </w:p>
    <w:p w14:paraId="31DEC15B">
      <w:pPr>
        <w:spacing w:line="580" w:lineRule="exact"/>
        <w:ind w:firstLine="640" w:firstLineChars="200"/>
        <w:textAlignment w:val="baseline"/>
        <w:rPr>
          <w:rFonts w:eastAsia="仿宋_GB2312"/>
          <w:sz w:val="32"/>
          <w:szCs w:val="32"/>
        </w:rPr>
      </w:pPr>
      <w:r>
        <w:rPr>
          <w:rFonts w:eastAsia="仿宋_GB2312"/>
          <w:sz w:val="32"/>
          <w:szCs w:val="32"/>
        </w:rPr>
        <w:t>1.</w:t>
      </w:r>
      <w:r>
        <w:rPr>
          <w:rFonts w:hint="eastAsia"/>
        </w:rPr>
        <w:t xml:space="preserve"> </w:t>
      </w:r>
      <w:r>
        <w:rPr>
          <w:rFonts w:hint="eastAsia" w:eastAsia="仿宋_GB2312"/>
          <w:sz w:val="32"/>
          <w:szCs w:val="32"/>
        </w:rPr>
        <w:t>项目R</w:t>
      </w:r>
      <w:r>
        <w:rPr>
          <w:rFonts w:eastAsia="仿宋_GB2312"/>
          <w:sz w:val="32"/>
          <w:szCs w:val="32"/>
        </w:rPr>
        <w:t>TO</w:t>
      </w:r>
      <w:r>
        <w:rPr>
          <w:rFonts w:hint="eastAsia" w:eastAsia="仿宋_GB2312"/>
          <w:sz w:val="32"/>
          <w:szCs w:val="32"/>
        </w:rPr>
        <w:t>排气筒有组织排放颗粒物、</w:t>
      </w:r>
      <w:r>
        <w:rPr>
          <w:rFonts w:eastAsia="仿宋_GB2312"/>
          <w:sz w:val="32"/>
          <w:szCs w:val="32"/>
        </w:rPr>
        <w:t>SO</w:t>
      </w:r>
      <w:r>
        <w:rPr>
          <w:rFonts w:eastAsia="仿宋_GB2312"/>
          <w:sz w:val="32"/>
          <w:szCs w:val="32"/>
          <w:vertAlign w:val="subscript"/>
        </w:rPr>
        <w:t>2</w:t>
      </w:r>
      <w:r>
        <w:rPr>
          <w:rFonts w:hint="eastAsia" w:eastAsia="仿宋_GB2312"/>
          <w:sz w:val="32"/>
          <w:szCs w:val="32"/>
        </w:rPr>
        <w:t>、</w:t>
      </w:r>
      <w:r>
        <w:rPr>
          <w:rFonts w:eastAsia="仿宋_GB2312"/>
          <w:sz w:val="32"/>
          <w:szCs w:val="32"/>
        </w:rPr>
        <w:t>NOx</w:t>
      </w:r>
      <w:r>
        <w:rPr>
          <w:rFonts w:hint="eastAsia" w:eastAsia="仿宋_GB2312"/>
          <w:sz w:val="32"/>
          <w:szCs w:val="32"/>
        </w:rPr>
        <w:t>、酚类、二噁英</w:t>
      </w:r>
      <w:r>
        <w:rPr>
          <w:rFonts w:eastAsia="仿宋_GB2312"/>
          <w:sz w:val="32"/>
          <w:szCs w:val="32"/>
        </w:rPr>
        <w:t>执行</w:t>
      </w:r>
      <w:r>
        <w:rPr>
          <w:rFonts w:hint="eastAsia" w:eastAsia="仿宋_GB2312"/>
          <w:sz w:val="32"/>
          <w:szCs w:val="32"/>
        </w:rPr>
        <w:t>《合成树脂工业污染物排放标准》（GB31572-2015及2</w:t>
      </w:r>
      <w:r>
        <w:rPr>
          <w:rFonts w:eastAsia="仿宋_GB2312"/>
          <w:sz w:val="32"/>
          <w:szCs w:val="32"/>
        </w:rPr>
        <w:t>024年修改单</w:t>
      </w:r>
      <w:r>
        <w:rPr>
          <w:rFonts w:hint="eastAsia" w:eastAsia="仿宋_GB2312"/>
          <w:sz w:val="32"/>
          <w:szCs w:val="32"/>
        </w:rPr>
        <w:t>）</w:t>
      </w:r>
      <w:r>
        <w:rPr>
          <w:rFonts w:eastAsia="仿宋_GB2312"/>
          <w:sz w:val="32"/>
          <w:szCs w:val="32"/>
        </w:rPr>
        <w:t>标准；</w:t>
      </w:r>
      <w:r>
        <w:rPr>
          <w:rFonts w:hint="eastAsia" w:eastAsia="仿宋_GB2312"/>
          <w:sz w:val="32"/>
          <w:szCs w:val="32"/>
        </w:rPr>
        <w:t>非甲烷总烃、</w:t>
      </w:r>
      <w:r>
        <w:rPr>
          <w:rFonts w:eastAsia="仿宋_GB2312"/>
          <w:sz w:val="32"/>
          <w:szCs w:val="32"/>
        </w:rPr>
        <w:t>TRVOC</w:t>
      </w:r>
      <w:r>
        <w:rPr>
          <w:rFonts w:hint="eastAsia" w:eastAsia="仿宋_GB2312"/>
          <w:sz w:val="32"/>
          <w:szCs w:val="32"/>
        </w:rPr>
        <w:t>有组织排放执行《工业企业挥发性有机物排放控制标准》（DB12/524-2020 ）石油炼制与化学焚烧处理标准；氨执行《恶臭污染物排放标准》（DB 12/059-2018）；</w:t>
      </w:r>
    </w:p>
    <w:p w14:paraId="4C3ACF38">
      <w:pPr>
        <w:spacing w:line="580" w:lineRule="exact"/>
        <w:ind w:firstLine="640" w:firstLineChars="200"/>
        <w:textAlignment w:val="baseline"/>
        <w:rPr>
          <w:rFonts w:eastAsia="仿宋_GB2312"/>
          <w:sz w:val="32"/>
          <w:szCs w:val="32"/>
        </w:rPr>
      </w:pPr>
      <w:r>
        <w:rPr>
          <w:rFonts w:hint="eastAsia" w:eastAsia="仿宋_GB2312"/>
          <w:sz w:val="32"/>
          <w:szCs w:val="32"/>
        </w:rPr>
        <w:t>品管实验室废气排气筒有组织排放非甲烷总烃、</w:t>
      </w:r>
      <w:r>
        <w:rPr>
          <w:rFonts w:eastAsia="仿宋_GB2312"/>
          <w:sz w:val="32"/>
          <w:szCs w:val="32"/>
        </w:rPr>
        <w:t>TRVOC</w:t>
      </w:r>
      <w:r>
        <w:rPr>
          <w:rFonts w:hint="eastAsia" w:eastAsia="仿宋_GB2312"/>
          <w:sz w:val="32"/>
          <w:szCs w:val="32"/>
        </w:rPr>
        <w:t>《工业企业挥发性有机物排放控制标准》（DB12/524-2020 ）其他行业标准；</w:t>
      </w:r>
    </w:p>
    <w:p w14:paraId="785AB0C1">
      <w:pPr>
        <w:spacing w:line="580" w:lineRule="exact"/>
        <w:ind w:firstLine="640" w:firstLineChars="200"/>
        <w:textAlignment w:val="baseline"/>
        <w:rPr>
          <w:rFonts w:eastAsia="仿宋_GB2312"/>
          <w:sz w:val="32"/>
          <w:szCs w:val="32"/>
        </w:rPr>
      </w:pPr>
      <w:r>
        <w:rPr>
          <w:rFonts w:hint="eastAsia" w:eastAsia="仿宋_GB2312"/>
          <w:sz w:val="32"/>
          <w:szCs w:val="32"/>
        </w:rPr>
        <w:t>污水处理站处理设施排气筒颗粒物有组织排放</w:t>
      </w:r>
      <w:r>
        <w:rPr>
          <w:rFonts w:eastAsia="仿宋_GB2312"/>
          <w:sz w:val="32"/>
          <w:szCs w:val="32"/>
        </w:rPr>
        <w:t>执行</w:t>
      </w:r>
      <w:r>
        <w:rPr>
          <w:rFonts w:hint="eastAsia" w:eastAsia="仿宋_GB2312"/>
          <w:sz w:val="32"/>
          <w:szCs w:val="32"/>
        </w:rPr>
        <w:t>《合成树脂工业污染物排放标准》（GB31572-2015及2</w:t>
      </w:r>
      <w:r>
        <w:rPr>
          <w:rFonts w:eastAsia="仿宋_GB2312"/>
          <w:sz w:val="32"/>
          <w:szCs w:val="32"/>
        </w:rPr>
        <w:t>024年修改单</w:t>
      </w:r>
      <w:r>
        <w:rPr>
          <w:rFonts w:hint="eastAsia" w:eastAsia="仿宋_GB2312"/>
          <w:sz w:val="32"/>
          <w:szCs w:val="32"/>
        </w:rPr>
        <w:t>）</w:t>
      </w:r>
      <w:r>
        <w:rPr>
          <w:rFonts w:eastAsia="仿宋_GB2312"/>
          <w:sz w:val="32"/>
          <w:szCs w:val="32"/>
        </w:rPr>
        <w:t>标准；</w:t>
      </w:r>
      <w:r>
        <w:rPr>
          <w:rFonts w:hint="eastAsia" w:eastAsia="仿宋_GB2312"/>
          <w:sz w:val="32"/>
          <w:szCs w:val="32"/>
        </w:rPr>
        <w:t>非甲烷总烃、</w:t>
      </w:r>
      <w:r>
        <w:rPr>
          <w:rFonts w:eastAsia="仿宋_GB2312"/>
          <w:sz w:val="32"/>
          <w:szCs w:val="32"/>
        </w:rPr>
        <w:t>TRVOC</w:t>
      </w:r>
      <w:r>
        <w:rPr>
          <w:rFonts w:hint="eastAsia" w:eastAsia="仿宋_GB2312"/>
          <w:sz w:val="32"/>
          <w:szCs w:val="32"/>
        </w:rPr>
        <w:t>有组织排放执行《工业企业挥发性有机物排放控制标准》（DB12/524-2020 ）涂料、油墨及胶粘剂制造行业标准；氨、硫化氢、臭气浓度执行《恶臭污染物排放标准》（DB 12/059-2018）；</w:t>
      </w:r>
    </w:p>
    <w:p w14:paraId="3BDF43DD">
      <w:pPr>
        <w:spacing w:line="580" w:lineRule="exact"/>
        <w:ind w:firstLine="640" w:firstLineChars="200"/>
        <w:textAlignment w:val="baseline"/>
      </w:pPr>
      <w:r>
        <w:rPr>
          <w:rFonts w:eastAsia="仿宋_GB2312"/>
          <w:sz w:val="32"/>
          <w:szCs w:val="32"/>
        </w:rPr>
        <w:t>车间界非甲烷总烃无组织排放执行《工业企业挥发性有机物排放控制标准》（DB12/524-2020）标准限值要求；厂界</w:t>
      </w:r>
      <w:r>
        <w:rPr>
          <w:rFonts w:hint="eastAsia" w:eastAsia="仿宋_GB2312"/>
          <w:sz w:val="32"/>
          <w:szCs w:val="32"/>
        </w:rPr>
        <w:t>颗粒物、非甲烷总烃无组织排放执行</w:t>
      </w:r>
      <w:r>
        <w:rPr>
          <w:rFonts w:hint="eastAsia" w:eastAsia="仿宋_GB2312"/>
          <w:sz w:val="32"/>
          <w:szCs w:val="32"/>
          <w:lang w:val="en-GB"/>
        </w:rPr>
        <w:t>《合成树脂工业污染物排放标准》（GB 31572-2015及2024年修改单）标准限值要求</w:t>
      </w:r>
      <w:r>
        <w:rPr>
          <w:rFonts w:eastAsia="仿宋_GB2312"/>
          <w:sz w:val="32"/>
          <w:szCs w:val="32"/>
        </w:rPr>
        <w:t>。</w:t>
      </w:r>
    </w:p>
    <w:p w14:paraId="632A45F3">
      <w:pPr>
        <w:spacing w:line="580" w:lineRule="exact"/>
        <w:ind w:firstLine="630"/>
        <w:textAlignment w:val="baseline"/>
        <w:rPr>
          <w:rFonts w:eastAsia="仿宋_GB2312"/>
          <w:sz w:val="32"/>
          <w:szCs w:val="32"/>
        </w:rPr>
      </w:pPr>
      <w:r>
        <w:rPr>
          <w:rFonts w:hint="eastAsia" w:eastAsia="仿宋_GB2312"/>
          <w:sz w:val="32"/>
          <w:szCs w:val="32"/>
        </w:rPr>
        <w:t>2.外排废水执行《污水综合排放标准》（DB12/356-2018）、《合成树脂工业污染物排放标准》（GB31572-2015及2024修改单）要求；回用水执行《城市污水再生利用工业用水水质》（GB/T 19923-2024）标准。</w:t>
      </w:r>
    </w:p>
    <w:p w14:paraId="43F80F01">
      <w:pPr>
        <w:spacing w:line="580" w:lineRule="exact"/>
        <w:ind w:firstLine="630"/>
        <w:textAlignment w:val="baseline"/>
        <w:rPr>
          <w:rFonts w:eastAsia="仿宋_GB2312"/>
          <w:sz w:val="32"/>
          <w:szCs w:val="32"/>
        </w:rPr>
      </w:pPr>
      <w:r>
        <w:rPr>
          <w:rFonts w:hint="eastAsia" w:eastAsia="仿宋_GB2312"/>
          <w:sz w:val="32"/>
          <w:szCs w:val="32"/>
        </w:rPr>
        <w:t>3</w:t>
      </w:r>
      <w:r>
        <w:rPr>
          <w:rFonts w:eastAsia="仿宋_GB2312"/>
          <w:sz w:val="32"/>
          <w:szCs w:val="32"/>
        </w:rPr>
        <w:t>.《工业企业厂界环境噪声排放标准》（GB12348-2008）3类</w:t>
      </w:r>
      <w:r>
        <w:rPr>
          <w:rFonts w:hint="eastAsia" w:eastAsia="仿宋_GB2312"/>
          <w:sz w:val="32"/>
          <w:szCs w:val="32"/>
        </w:rPr>
        <w:t>、4类</w:t>
      </w:r>
      <w:r>
        <w:rPr>
          <w:rFonts w:eastAsia="仿宋_GB2312"/>
          <w:sz w:val="32"/>
          <w:szCs w:val="32"/>
        </w:rPr>
        <w:t>；《建筑施工场界环境噪声排放标准》（GB12523-2011）；</w:t>
      </w:r>
    </w:p>
    <w:p w14:paraId="346DFDE0">
      <w:pPr>
        <w:spacing w:line="580" w:lineRule="exact"/>
        <w:ind w:firstLine="630"/>
        <w:textAlignment w:val="baseline"/>
        <w:rPr>
          <w:rFonts w:eastAsia="仿宋_GB2312"/>
          <w:sz w:val="32"/>
          <w:szCs w:val="32"/>
        </w:rPr>
      </w:pPr>
      <w:r>
        <w:rPr>
          <w:rFonts w:hint="eastAsia" w:eastAsia="仿宋_GB2312"/>
          <w:sz w:val="32"/>
          <w:szCs w:val="32"/>
        </w:rPr>
        <w:t>4</w:t>
      </w:r>
      <w:r>
        <w:rPr>
          <w:rFonts w:eastAsia="仿宋_GB2312"/>
          <w:sz w:val="32"/>
          <w:szCs w:val="32"/>
        </w:rPr>
        <w:t>.《危险废物贮存污染控制标准》（GB18597-2023）；《危险废物收集 贮存 运输技术规范》（HJ2025-2012）。</w:t>
      </w:r>
    </w:p>
    <w:p w14:paraId="51C8095D">
      <w:pPr>
        <w:spacing w:line="580" w:lineRule="exact"/>
        <w:ind w:firstLine="630"/>
        <w:textAlignment w:val="baseline"/>
      </w:pPr>
      <w:r>
        <w:rPr>
          <w:rFonts w:eastAsia="仿宋_GB2312"/>
          <w:sz w:val="32"/>
          <w:szCs w:val="32"/>
        </w:rPr>
        <w:t>此复。</w:t>
      </w:r>
    </w:p>
    <w:p w14:paraId="6AE41B10">
      <w:pPr>
        <w:spacing w:line="680" w:lineRule="exact"/>
        <w:rPr>
          <w:rFonts w:eastAsia="仿宋_GB2312"/>
          <w:sz w:val="28"/>
          <w:szCs w:val="28"/>
        </w:rPr>
      </w:pPr>
    </w:p>
    <w:p w14:paraId="668AC1A6">
      <w:pPr>
        <w:spacing w:line="680" w:lineRule="exact"/>
        <w:rPr>
          <w:rFonts w:eastAsia="仿宋_GB2312"/>
          <w:sz w:val="28"/>
          <w:szCs w:val="28"/>
        </w:rPr>
      </w:pPr>
    </w:p>
    <w:p w14:paraId="11740FA1">
      <w:pPr>
        <w:spacing w:line="680" w:lineRule="exact"/>
        <w:ind w:right="1680" w:rightChars="800"/>
        <w:jc w:val="right"/>
        <w:rPr>
          <w:rFonts w:eastAsia="仿宋_GB2312"/>
          <w:sz w:val="28"/>
          <w:szCs w:val="28"/>
        </w:rPr>
      </w:pPr>
      <w:r>
        <w:rPr>
          <w:rFonts w:eastAsia="仿宋_GB2312"/>
          <w:sz w:val="28"/>
          <w:szCs w:val="28"/>
        </w:rPr>
        <w:t>2025年</w:t>
      </w:r>
      <w:r>
        <w:rPr>
          <w:rFonts w:hint="eastAsia" w:eastAsia="仿宋_GB2312"/>
          <w:sz w:val="28"/>
          <w:szCs w:val="28"/>
        </w:rPr>
        <w:t xml:space="preserve"> 11</w:t>
      </w:r>
      <w:r>
        <w:rPr>
          <w:rFonts w:eastAsia="仿宋_GB2312"/>
          <w:sz w:val="28"/>
          <w:szCs w:val="28"/>
        </w:rPr>
        <w:t>月</w:t>
      </w:r>
      <w:r>
        <w:rPr>
          <w:rFonts w:hint="eastAsia" w:eastAsia="仿宋_GB2312"/>
          <w:sz w:val="28"/>
          <w:szCs w:val="28"/>
        </w:rPr>
        <w:t xml:space="preserve">5 </w:t>
      </w:r>
      <w:r>
        <w:rPr>
          <w:rFonts w:eastAsia="仿宋_GB2312"/>
          <w:sz w:val="28"/>
          <w:szCs w:val="28"/>
        </w:rPr>
        <w:t>日</w:t>
      </w:r>
    </w:p>
    <w:p w14:paraId="17A5255C">
      <w:pPr>
        <w:spacing w:line="680" w:lineRule="exact"/>
        <w:rPr>
          <w:rFonts w:eastAsia="仿宋_GB2312"/>
          <w:sz w:val="28"/>
          <w:szCs w:val="28"/>
        </w:rPr>
      </w:pPr>
    </w:p>
    <w:p w14:paraId="45838091">
      <w:pPr>
        <w:spacing w:line="680" w:lineRule="exact"/>
        <w:rPr>
          <w:rFonts w:eastAsia="仿宋_GB2312"/>
          <w:sz w:val="28"/>
          <w:szCs w:val="28"/>
        </w:rPr>
      </w:pPr>
    </w:p>
    <w:p w14:paraId="262AA431">
      <w:pPr>
        <w:spacing w:line="680" w:lineRule="exact"/>
        <w:rPr>
          <w:rFonts w:eastAsia="仿宋_GB2312"/>
          <w:sz w:val="28"/>
          <w:szCs w:val="28"/>
        </w:rPr>
      </w:pPr>
      <w:r>
        <w:rPr>
          <w:rFonts w:eastAsia="仿宋_GB2312"/>
          <w:sz w:val="28"/>
          <w:szCs w:val="28"/>
        </w:rPr>
        <w:t>主题词：环境影响  报告表  批复                       （共印3份）</w:t>
      </w:r>
    </w:p>
    <w:tbl>
      <w:tblPr>
        <w:tblStyle w:val="8"/>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03F96F7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tcPr>
          <w:p w14:paraId="4671C7BA">
            <w:pPr>
              <w:spacing w:line="680" w:lineRule="exact"/>
              <w:ind w:right="160"/>
              <w:rPr>
                <w:sz w:val="32"/>
              </w:rPr>
            </w:pPr>
            <w:r>
              <w:rPr>
                <w:rFonts w:eastAsia="仿宋_GB2312"/>
                <w:sz w:val="28"/>
                <w:szCs w:val="28"/>
              </w:rPr>
              <w:t>抄  送：天津市滨海新区生态环境局</w:t>
            </w:r>
          </w:p>
        </w:tc>
      </w:tr>
    </w:tbl>
    <w:p w14:paraId="5D0B819F">
      <w:pPr>
        <w:rPr>
          <w:rFonts w:eastAsia="仿宋_GB2312"/>
          <w:sz w:val="32"/>
          <w:szCs w:val="32"/>
        </w:rPr>
      </w:pPr>
      <w:r>
        <w:rPr>
          <w:rFonts w:eastAsia="仿宋_GB2312"/>
          <w:sz w:val="28"/>
          <w:szCs w:val="28"/>
        </w:rPr>
        <w:t>天津市滨海新区行政审批局                   2025年</w:t>
      </w:r>
      <w:r>
        <w:rPr>
          <w:rFonts w:hint="eastAsia" w:eastAsia="仿宋_GB2312"/>
          <w:sz w:val="28"/>
          <w:szCs w:val="28"/>
        </w:rPr>
        <w:t>11</w:t>
      </w:r>
      <w:r>
        <w:rPr>
          <w:rFonts w:eastAsia="仿宋_GB2312"/>
          <w:sz w:val="28"/>
          <w:szCs w:val="28"/>
        </w:rPr>
        <w:t xml:space="preserve"> 月</w:t>
      </w:r>
      <w:r>
        <w:rPr>
          <w:rFonts w:hint="eastAsia" w:eastAsia="仿宋_GB2312"/>
          <w:sz w:val="28"/>
          <w:szCs w:val="28"/>
        </w:rPr>
        <w:t>5</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31F5">
    <w:pPr>
      <w:pStyle w:val="6"/>
      <w:tabs>
        <w:tab w:val="left" w:pos="1945"/>
        <w:tab w:val="clear" w:pos="4153"/>
      </w:tabs>
      <w:ind w:right="360"/>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path/>
          <v:fill on="f" focussize="0,0"/>
          <v:stroke on="f" weight="0.5pt" joinstyle="miter"/>
          <v:imagedata o:title=""/>
          <o:lock v:ext="edit"/>
          <v:textbox inset="0mm,0mm,0mm,0mm" style="mso-fit-shape-to-text:t;">
            <w:txbxContent>
              <w:p w14:paraId="45F330F1">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1D9E">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3D8B1773">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NhZDJlMzAwZTE0OTRjMTQ5OTJjY2ZiMzRkMmYxNjUifQ=="/>
  </w:docVars>
  <w:rsids>
    <w:rsidRoot w:val="00745E92"/>
    <w:rsid w:val="000052E2"/>
    <w:rsid w:val="00010B4C"/>
    <w:rsid w:val="00011C3F"/>
    <w:rsid w:val="00060101"/>
    <w:rsid w:val="0008492B"/>
    <w:rsid w:val="00084B0B"/>
    <w:rsid w:val="000D0BAA"/>
    <w:rsid w:val="000F1C95"/>
    <w:rsid w:val="000F7AB4"/>
    <w:rsid w:val="001070EC"/>
    <w:rsid w:val="00145F43"/>
    <w:rsid w:val="00152774"/>
    <w:rsid w:val="00180D2F"/>
    <w:rsid w:val="001964EB"/>
    <w:rsid w:val="001A023C"/>
    <w:rsid w:val="001B2EE7"/>
    <w:rsid w:val="001C7D61"/>
    <w:rsid w:val="00207E90"/>
    <w:rsid w:val="00234BD5"/>
    <w:rsid w:val="00254B41"/>
    <w:rsid w:val="002E284B"/>
    <w:rsid w:val="002F3EAC"/>
    <w:rsid w:val="002F77FC"/>
    <w:rsid w:val="003003FF"/>
    <w:rsid w:val="0030060F"/>
    <w:rsid w:val="00314F3F"/>
    <w:rsid w:val="003254EB"/>
    <w:rsid w:val="00330B34"/>
    <w:rsid w:val="00345096"/>
    <w:rsid w:val="00371377"/>
    <w:rsid w:val="00380F59"/>
    <w:rsid w:val="00386AE8"/>
    <w:rsid w:val="00396D44"/>
    <w:rsid w:val="003A2291"/>
    <w:rsid w:val="003E7586"/>
    <w:rsid w:val="003F4130"/>
    <w:rsid w:val="004167F4"/>
    <w:rsid w:val="00421888"/>
    <w:rsid w:val="00454338"/>
    <w:rsid w:val="00462334"/>
    <w:rsid w:val="00487BC1"/>
    <w:rsid w:val="00490245"/>
    <w:rsid w:val="004B1976"/>
    <w:rsid w:val="004C38A3"/>
    <w:rsid w:val="00531BD1"/>
    <w:rsid w:val="005410B5"/>
    <w:rsid w:val="00542BD1"/>
    <w:rsid w:val="0056275A"/>
    <w:rsid w:val="00566C93"/>
    <w:rsid w:val="00581CF5"/>
    <w:rsid w:val="005F7369"/>
    <w:rsid w:val="0060338D"/>
    <w:rsid w:val="006224E8"/>
    <w:rsid w:val="00631BCE"/>
    <w:rsid w:val="006645C7"/>
    <w:rsid w:val="006A0BFE"/>
    <w:rsid w:val="006B16E6"/>
    <w:rsid w:val="006D2E5C"/>
    <w:rsid w:val="007023EF"/>
    <w:rsid w:val="0071652F"/>
    <w:rsid w:val="007435DA"/>
    <w:rsid w:val="00745E92"/>
    <w:rsid w:val="0078507C"/>
    <w:rsid w:val="00792C47"/>
    <w:rsid w:val="007939DD"/>
    <w:rsid w:val="007B62FE"/>
    <w:rsid w:val="007E40B4"/>
    <w:rsid w:val="008073C7"/>
    <w:rsid w:val="008208B6"/>
    <w:rsid w:val="008601D6"/>
    <w:rsid w:val="00863565"/>
    <w:rsid w:val="008B1BF1"/>
    <w:rsid w:val="008D59FC"/>
    <w:rsid w:val="008F05BC"/>
    <w:rsid w:val="00950011"/>
    <w:rsid w:val="009807C5"/>
    <w:rsid w:val="009824E1"/>
    <w:rsid w:val="0099150D"/>
    <w:rsid w:val="00996955"/>
    <w:rsid w:val="009A1665"/>
    <w:rsid w:val="009D54C7"/>
    <w:rsid w:val="009D7E7F"/>
    <w:rsid w:val="009F4C61"/>
    <w:rsid w:val="00A31EB3"/>
    <w:rsid w:val="00A367FF"/>
    <w:rsid w:val="00A6299F"/>
    <w:rsid w:val="00A75EF6"/>
    <w:rsid w:val="00A825F4"/>
    <w:rsid w:val="00A85A8F"/>
    <w:rsid w:val="00AB3C7E"/>
    <w:rsid w:val="00AC3862"/>
    <w:rsid w:val="00AD7A1F"/>
    <w:rsid w:val="00B351D5"/>
    <w:rsid w:val="00B375DB"/>
    <w:rsid w:val="00B82775"/>
    <w:rsid w:val="00B941D8"/>
    <w:rsid w:val="00BE222C"/>
    <w:rsid w:val="00BF6B0B"/>
    <w:rsid w:val="00C34C22"/>
    <w:rsid w:val="00C8289E"/>
    <w:rsid w:val="00CD2BE5"/>
    <w:rsid w:val="00CE5024"/>
    <w:rsid w:val="00D006C4"/>
    <w:rsid w:val="00D12F65"/>
    <w:rsid w:val="00D43121"/>
    <w:rsid w:val="00D52B80"/>
    <w:rsid w:val="00D66F8E"/>
    <w:rsid w:val="00D7029E"/>
    <w:rsid w:val="00D77396"/>
    <w:rsid w:val="00D808C4"/>
    <w:rsid w:val="00DA5608"/>
    <w:rsid w:val="00DD7D5A"/>
    <w:rsid w:val="00DE0B7D"/>
    <w:rsid w:val="00E334F0"/>
    <w:rsid w:val="00E530D0"/>
    <w:rsid w:val="00E630C8"/>
    <w:rsid w:val="00E81FC7"/>
    <w:rsid w:val="00E913AD"/>
    <w:rsid w:val="00EA5C54"/>
    <w:rsid w:val="00EE5BA6"/>
    <w:rsid w:val="00EF0A9C"/>
    <w:rsid w:val="00EF29FD"/>
    <w:rsid w:val="00F10477"/>
    <w:rsid w:val="00F33160"/>
    <w:rsid w:val="00F436B2"/>
    <w:rsid w:val="00F54B05"/>
    <w:rsid w:val="00F56775"/>
    <w:rsid w:val="00F71A97"/>
    <w:rsid w:val="00F77698"/>
    <w:rsid w:val="00F842B6"/>
    <w:rsid w:val="00F87C24"/>
    <w:rsid w:val="00FA4B85"/>
    <w:rsid w:val="00FC26E4"/>
    <w:rsid w:val="00FF4021"/>
    <w:rsid w:val="0196080C"/>
    <w:rsid w:val="01AA3C90"/>
    <w:rsid w:val="029F3468"/>
    <w:rsid w:val="03360360"/>
    <w:rsid w:val="03A721F7"/>
    <w:rsid w:val="045E0635"/>
    <w:rsid w:val="04883B8C"/>
    <w:rsid w:val="04C7570B"/>
    <w:rsid w:val="04DC3EF8"/>
    <w:rsid w:val="04F14182"/>
    <w:rsid w:val="052028A1"/>
    <w:rsid w:val="052D7F94"/>
    <w:rsid w:val="05951337"/>
    <w:rsid w:val="05F9595A"/>
    <w:rsid w:val="062E3196"/>
    <w:rsid w:val="06AC7015"/>
    <w:rsid w:val="07CF6683"/>
    <w:rsid w:val="0812260A"/>
    <w:rsid w:val="08373238"/>
    <w:rsid w:val="08800DE6"/>
    <w:rsid w:val="09011B8A"/>
    <w:rsid w:val="098E4BD7"/>
    <w:rsid w:val="0A2B38B7"/>
    <w:rsid w:val="0A4078A3"/>
    <w:rsid w:val="0A585E67"/>
    <w:rsid w:val="0B465319"/>
    <w:rsid w:val="0C1E1FAD"/>
    <w:rsid w:val="0C405FB4"/>
    <w:rsid w:val="0D046C1A"/>
    <w:rsid w:val="0D054984"/>
    <w:rsid w:val="0D3B59CD"/>
    <w:rsid w:val="0D560654"/>
    <w:rsid w:val="0D561C7C"/>
    <w:rsid w:val="0DA83EAF"/>
    <w:rsid w:val="0F3919D8"/>
    <w:rsid w:val="0F816E9B"/>
    <w:rsid w:val="0FBA07A7"/>
    <w:rsid w:val="10511791"/>
    <w:rsid w:val="10DE29D7"/>
    <w:rsid w:val="10FB775C"/>
    <w:rsid w:val="111F4694"/>
    <w:rsid w:val="113E16A1"/>
    <w:rsid w:val="12C90B6F"/>
    <w:rsid w:val="12D210F5"/>
    <w:rsid w:val="12F732E5"/>
    <w:rsid w:val="135B2AA8"/>
    <w:rsid w:val="13B03544"/>
    <w:rsid w:val="14A960CE"/>
    <w:rsid w:val="15015DE7"/>
    <w:rsid w:val="15045C82"/>
    <w:rsid w:val="15795DAB"/>
    <w:rsid w:val="162A7EEF"/>
    <w:rsid w:val="164B3A94"/>
    <w:rsid w:val="16635D04"/>
    <w:rsid w:val="16A27E4C"/>
    <w:rsid w:val="18385531"/>
    <w:rsid w:val="18B716FF"/>
    <w:rsid w:val="194C0391"/>
    <w:rsid w:val="194D2965"/>
    <w:rsid w:val="198A6439"/>
    <w:rsid w:val="19E67A83"/>
    <w:rsid w:val="1A3D4BB0"/>
    <w:rsid w:val="1A8D5D30"/>
    <w:rsid w:val="1AD036CD"/>
    <w:rsid w:val="1AF079B3"/>
    <w:rsid w:val="1B2A4C1F"/>
    <w:rsid w:val="1BAEF058"/>
    <w:rsid w:val="1BD34803"/>
    <w:rsid w:val="1C281B6B"/>
    <w:rsid w:val="1C293D74"/>
    <w:rsid w:val="1C5E66F7"/>
    <w:rsid w:val="1D1B7F9F"/>
    <w:rsid w:val="1D5D37DF"/>
    <w:rsid w:val="1D7C474C"/>
    <w:rsid w:val="1DA47F82"/>
    <w:rsid w:val="1DCA541D"/>
    <w:rsid w:val="1DFBC278"/>
    <w:rsid w:val="1E076CB4"/>
    <w:rsid w:val="1E1060F6"/>
    <w:rsid w:val="1E2079AE"/>
    <w:rsid w:val="1E2813D6"/>
    <w:rsid w:val="1E74091F"/>
    <w:rsid w:val="1E7F071B"/>
    <w:rsid w:val="1F363595"/>
    <w:rsid w:val="1F9C4F18"/>
    <w:rsid w:val="2087555A"/>
    <w:rsid w:val="21240591"/>
    <w:rsid w:val="21F96D4D"/>
    <w:rsid w:val="22431C91"/>
    <w:rsid w:val="229F5574"/>
    <w:rsid w:val="23600C7E"/>
    <w:rsid w:val="23CA69F1"/>
    <w:rsid w:val="23D62413"/>
    <w:rsid w:val="23E87AE3"/>
    <w:rsid w:val="240F5411"/>
    <w:rsid w:val="24B9401E"/>
    <w:rsid w:val="24D23C39"/>
    <w:rsid w:val="253A1F30"/>
    <w:rsid w:val="25547F3A"/>
    <w:rsid w:val="25611E40"/>
    <w:rsid w:val="25F51DE3"/>
    <w:rsid w:val="26301E3E"/>
    <w:rsid w:val="26C626BC"/>
    <w:rsid w:val="2709199E"/>
    <w:rsid w:val="271A050D"/>
    <w:rsid w:val="274B55F3"/>
    <w:rsid w:val="27F26B29"/>
    <w:rsid w:val="283662C3"/>
    <w:rsid w:val="29121C1A"/>
    <w:rsid w:val="293C52F5"/>
    <w:rsid w:val="299C3BC1"/>
    <w:rsid w:val="2B827DFB"/>
    <w:rsid w:val="2C740924"/>
    <w:rsid w:val="2D053DEF"/>
    <w:rsid w:val="2D092D2F"/>
    <w:rsid w:val="2D3E280E"/>
    <w:rsid w:val="2DA916AB"/>
    <w:rsid w:val="2EAD5884"/>
    <w:rsid w:val="2EC44C19"/>
    <w:rsid w:val="2EFE5594"/>
    <w:rsid w:val="2F6A4212"/>
    <w:rsid w:val="2F7B90F9"/>
    <w:rsid w:val="2F9D17A4"/>
    <w:rsid w:val="2FBB487B"/>
    <w:rsid w:val="2FFC202C"/>
    <w:rsid w:val="30A7301A"/>
    <w:rsid w:val="30BC5390"/>
    <w:rsid w:val="30C65A6F"/>
    <w:rsid w:val="30DE044C"/>
    <w:rsid w:val="319670E1"/>
    <w:rsid w:val="31A8769A"/>
    <w:rsid w:val="31D02272"/>
    <w:rsid w:val="328F2DD0"/>
    <w:rsid w:val="32BD3E0B"/>
    <w:rsid w:val="32DC4CE6"/>
    <w:rsid w:val="33815AAF"/>
    <w:rsid w:val="33D92B57"/>
    <w:rsid w:val="33EC13A9"/>
    <w:rsid w:val="3420390A"/>
    <w:rsid w:val="344060F4"/>
    <w:rsid w:val="349E50E9"/>
    <w:rsid w:val="350407BA"/>
    <w:rsid w:val="356250D3"/>
    <w:rsid w:val="357300D5"/>
    <w:rsid w:val="35922F49"/>
    <w:rsid w:val="35FE136C"/>
    <w:rsid w:val="3723249F"/>
    <w:rsid w:val="372D0C2F"/>
    <w:rsid w:val="37BF7DF2"/>
    <w:rsid w:val="38C05E78"/>
    <w:rsid w:val="38F81121"/>
    <w:rsid w:val="39710D21"/>
    <w:rsid w:val="39BD94A0"/>
    <w:rsid w:val="39D54627"/>
    <w:rsid w:val="3A6D403A"/>
    <w:rsid w:val="3AF06C46"/>
    <w:rsid w:val="3B5661B5"/>
    <w:rsid w:val="3B7BADF7"/>
    <w:rsid w:val="3C2B1CF8"/>
    <w:rsid w:val="3D0C768C"/>
    <w:rsid w:val="3D8239D8"/>
    <w:rsid w:val="3DDE798B"/>
    <w:rsid w:val="3E3D0697"/>
    <w:rsid w:val="3F0B51E4"/>
    <w:rsid w:val="3F2C2E18"/>
    <w:rsid w:val="3FFF2252"/>
    <w:rsid w:val="401E12EB"/>
    <w:rsid w:val="40717E72"/>
    <w:rsid w:val="40B318DD"/>
    <w:rsid w:val="413A0992"/>
    <w:rsid w:val="41742EE3"/>
    <w:rsid w:val="41752E1C"/>
    <w:rsid w:val="41DF1A49"/>
    <w:rsid w:val="42000957"/>
    <w:rsid w:val="420B79BC"/>
    <w:rsid w:val="4226008C"/>
    <w:rsid w:val="427207C8"/>
    <w:rsid w:val="42ED2E59"/>
    <w:rsid w:val="440A5E67"/>
    <w:rsid w:val="448C633B"/>
    <w:rsid w:val="44B2026F"/>
    <w:rsid w:val="45C94763"/>
    <w:rsid w:val="4601429D"/>
    <w:rsid w:val="4751155D"/>
    <w:rsid w:val="47697740"/>
    <w:rsid w:val="48BE46A7"/>
    <w:rsid w:val="48D97524"/>
    <w:rsid w:val="494E4D51"/>
    <w:rsid w:val="49833837"/>
    <w:rsid w:val="49B13FE0"/>
    <w:rsid w:val="4B106CD2"/>
    <w:rsid w:val="4B8A7AE6"/>
    <w:rsid w:val="4C9A5F3E"/>
    <w:rsid w:val="4D1D1521"/>
    <w:rsid w:val="4D395FE1"/>
    <w:rsid w:val="4DCF2012"/>
    <w:rsid w:val="4DFA0CDD"/>
    <w:rsid w:val="4E053FAB"/>
    <w:rsid w:val="4E9E2F35"/>
    <w:rsid w:val="4EEC64E9"/>
    <w:rsid w:val="4FD50B6A"/>
    <w:rsid w:val="500F0C3D"/>
    <w:rsid w:val="50674631"/>
    <w:rsid w:val="50C652E8"/>
    <w:rsid w:val="50D50389"/>
    <w:rsid w:val="51375E87"/>
    <w:rsid w:val="51EA731C"/>
    <w:rsid w:val="52392CEE"/>
    <w:rsid w:val="535C58B0"/>
    <w:rsid w:val="54015557"/>
    <w:rsid w:val="541B0D50"/>
    <w:rsid w:val="54E36F26"/>
    <w:rsid w:val="54F725E5"/>
    <w:rsid w:val="552F1B50"/>
    <w:rsid w:val="557A4A05"/>
    <w:rsid w:val="562E39E7"/>
    <w:rsid w:val="564535B7"/>
    <w:rsid w:val="56851D8D"/>
    <w:rsid w:val="56D82D31"/>
    <w:rsid w:val="56FC2048"/>
    <w:rsid w:val="57462A93"/>
    <w:rsid w:val="576F2E2E"/>
    <w:rsid w:val="57EB19AD"/>
    <w:rsid w:val="57FC2A48"/>
    <w:rsid w:val="581422A4"/>
    <w:rsid w:val="583523D1"/>
    <w:rsid w:val="58363A36"/>
    <w:rsid w:val="58823D7B"/>
    <w:rsid w:val="59212B72"/>
    <w:rsid w:val="59465D4C"/>
    <w:rsid w:val="596858D8"/>
    <w:rsid w:val="59C84C94"/>
    <w:rsid w:val="5A072110"/>
    <w:rsid w:val="5AE173F0"/>
    <w:rsid w:val="5B200D8D"/>
    <w:rsid w:val="5BAB4FC8"/>
    <w:rsid w:val="5C0E65CF"/>
    <w:rsid w:val="5C30736F"/>
    <w:rsid w:val="5C344FAE"/>
    <w:rsid w:val="5CC7686F"/>
    <w:rsid w:val="5D493CCC"/>
    <w:rsid w:val="5D6D3A74"/>
    <w:rsid w:val="5E8003DD"/>
    <w:rsid w:val="5EFFE5AD"/>
    <w:rsid w:val="5FA32532"/>
    <w:rsid w:val="5FAB14C4"/>
    <w:rsid w:val="5FC57EDF"/>
    <w:rsid w:val="5FF14D4A"/>
    <w:rsid w:val="60623E27"/>
    <w:rsid w:val="60956D42"/>
    <w:rsid w:val="61680E55"/>
    <w:rsid w:val="616B3DDF"/>
    <w:rsid w:val="62070BC1"/>
    <w:rsid w:val="62423878"/>
    <w:rsid w:val="626D28D2"/>
    <w:rsid w:val="628A6975"/>
    <w:rsid w:val="62F2644C"/>
    <w:rsid w:val="63936210"/>
    <w:rsid w:val="64DC0D59"/>
    <w:rsid w:val="65EE4F62"/>
    <w:rsid w:val="661160A9"/>
    <w:rsid w:val="66B62874"/>
    <w:rsid w:val="66D01090"/>
    <w:rsid w:val="675400CE"/>
    <w:rsid w:val="67873294"/>
    <w:rsid w:val="696542C2"/>
    <w:rsid w:val="697D04EB"/>
    <w:rsid w:val="69895823"/>
    <w:rsid w:val="69E06C7A"/>
    <w:rsid w:val="6A1770C9"/>
    <w:rsid w:val="6A24218B"/>
    <w:rsid w:val="6A5862CF"/>
    <w:rsid w:val="6AD518AB"/>
    <w:rsid w:val="6B1E6497"/>
    <w:rsid w:val="6B7B5694"/>
    <w:rsid w:val="6B93515D"/>
    <w:rsid w:val="6BA10C56"/>
    <w:rsid w:val="6C120FC7"/>
    <w:rsid w:val="6C290F57"/>
    <w:rsid w:val="6C2E403A"/>
    <w:rsid w:val="6C8B768D"/>
    <w:rsid w:val="6CB9045A"/>
    <w:rsid w:val="6CFF3FF8"/>
    <w:rsid w:val="6D083D17"/>
    <w:rsid w:val="6D180D54"/>
    <w:rsid w:val="6D4A025B"/>
    <w:rsid w:val="6D7F65B9"/>
    <w:rsid w:val="6D8E1A1A"/>
    <w:rsid w:val="6DC71DFE"/>
    <w:rsid w:val="6DEB5D1C"/>
    <w:rsid w:val="6E0C2DE7"/>
    <w:rsid w:val="6E887136"/>
    <w:rsid w:val="6E8D2498"/>
    <w:rsid w:val="6F97486B"/>
    <w:rsid w:val="6FF72EC5"/>
    <w:rsid w:val="70534516"/>
    <w:rsid w:val="70C57082"/>
    <w:rsid w:val="71014E29"/>
    <w:rsid w:val="71D67B21"/>
    <w:rsid w:val="71EF2F07"/>
    <w:rsid w:val="722D0B45"/>
    <w:rsid w:val="7284292B"/>
    <w:rsid w:val="72FF4034"/>
    <w:rsid w:val="732734F5"/>
    <w:rsid w:val="73B01FEE"/>
    <w:rsid w:val="74607AA0"/>
    <w:rsid w:val="74FB9118"/>
    <w:rsid w:val="7562D789"/>
    <w:rsid w:val="765E7F92"/>
    <w:rsid w:val="76CA1D50"/>
    <w:rsid w:val="76F438EE"/>
    <w:rsid w:val="77A83410"/>
    <w:rsid w:val="77DE434D"/>
    <w:rsid w:val="77F331E8"/>
    <w:rsid w:val="7834215B"/>
    <w:rsid w:val="792F1081"/>
    <w:rsid w:val="793E2F2D"/>
    <w:rsid w:val="794753EE"/>
    <w:rsid w:val="79603D71"/>
    <w:rsid w:val="79BA3054"/>
    <w:rsid w:val="79BCC199"/>
    <w:rsid w:val="7A736AB5"/>
    <w:rsid w:val="7A796401"/>
    <w:rsid w:val="7AB249C5"/>
    <w:rsid w:val="7B9F2135"/>
    <w:rsid w:val="7BD7DF7B"/>
    <w:rsid w:val="7CC11575"/>
    <w:rsid w:val="7CD03BB5"/>
    <w:rsid w:val="7EB669ED"/>
    <w:rsid w:val="7FC94565"/>
    <w:rsid w:val="7FCAED11"/>
    <w:rsid w:val="7FF701BC"/>
    <w:rsid w:val="8DDBB57E"/>
    <w:rsid w:val="9976BDE5"/>
    <w:rsid w:val="B4D978A5"/>
    <w:rsid w:val="CDBFC1AD"/>
    <w:rsid w:val="DEE72CC2"/>
    <w:rsid w:val="DF1A2FCF"/>
    <w:rsid w:val="DFF1BCD2"/>
    <w:rsid w:val="E77E1DE4"/>
    <w:rsid w:val="EB7D6D09"/>
    <w:rsid w:val="EF376256"/>
    <w:rsid w:val="EFF71FB5"/>
    <w:rsid w:val="FC7FEA5F"/>
    <w:rsid w:val="FDF82CC2"/>
    <w:rsid w:val="FE190D2D"/>
    <w:rsid w:val="FEF7E4DF"/>
    <w:rsid w:val="FF1F51A7"/>
    <w:rsid w:val="FF77B42C"/>
    <w:rsid w:val="FFD55C40"/>
    <w:rsid w:val="FFEDDC1C"/>
    <w:rsid w:val="FFFD5FAC"/>
    <w:rsid w:val="FFFE6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unhideWhenUsed/>
    <w:qFormat/>
    <w:uiPriority w:val="99"/>
    <w:pPr>
      <w:jc w:val="left"/>
    </w:pPr>
    <w:rPr>
      <w:snapToGrid w:val="0"/>
      <w:szCs w:val="20"/>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脚 Char"/>
    <w:basedOn w:val="9"/>
    <w:link w:val="6"/>
    <w:qFormat/>
    <w:uiPriority w:val="0"/>
    <w:rPr>
      <w:kern w:val="2"/>
      <w:sz w:val="18"/>
      <w:szCs w:val="18"/>
    </w:rPr>
  </w:style>
  <w:style w:type="character" w:customStyle="1" w:styleId="13">
    <w:name w:val="页眉 Char"/>
    <w:basedOn w:val="9"/>
    <w:link w:val="7"/>
    <w:qFormat/>
    <w:uiPriority w:val="0"/>
    <w:rPr>
      <w:kern w:val="2"/>
      <w:sz w:val="18"/>
      <w:szCs w:val="18"/>
    </w:rPr>
  </w:style>
  <w:style w:type="paragraph" w:customStyle="1" w:styleId="14">
    <w:name w:val="中文报告书样式"/>
    <w:basedOn w:val="1"/>
    <w:qFormat/>
    <w:uiPriority w:val="0"/>
    <w:pPr>
      <w:adjustRightInd w:val="0"/>
      <w:spacing w:line="420" w:lineRule="atLeast"/>
      <w:jc w:val="left"/>
      <w:textAlignment w:val="baseline"/>
    </w:pPr>
    <w:rPr>
      <w:kern w:val="24"/>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419</Words>
  <Characters>2390</Characters>
  <Lines>19</Lines>
  <Paragraphs>5</Paragraphs>
  <TotalTime>511</TotalTime>
  <ScaleCrop>false</ScaleCrop>
  <LinksUpToDate>false</LinksUpToDate>
  <CharactersWithSpaces>2804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2020-12-09T09:55:00Z</dcterms:created>
  <dc:creator>张明蕾</dc:creator>
  <cp:lastModifiedBy>dell</cp:lastModifiedBy>
  <cp:lastPrinted>2025-11-05T01:25:00Z</cp:lastPrinted>
  <dcterms:modified xsi:type="dcterms:W3CDTF">2025-11-07T07:02:22Z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081D54934EC741EF9795E1D5F65510B9</vt:lpwstr>
  </property>
  <property fmtid="{D5CDD505-2E9C-101B-9397-08002B2CF9AE}" pid="4" name="KSOTemplateDocerSaveRecord">
    <vt:lpwstr>eyJoZGlkIjoiMzU4Y2IxYWRjN2EzMDcyYTNjZmRhN2U4ZWRiYWRmNGEiLCJ1c2VySWQiOiI1MTk5NDE2ODYifQ==</vt:lpwstr>
  </property>
</Properties>
</file>