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7"/>
        <w:gridCol w:w="1029"/>
        <w:gridCol w:w="2488"/>
        <w:gridCol w:w="9953"/>
      </w:tblGrid>
      <w:tr w14:paraId="5A255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507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7CEFBB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2E1425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shd w:val="clear" w:color="auto" w:fill="FFFFFF"/>
                <w:lang w:eastAsia="zh-CN"/>
              </w:rPr>
              <w:t>项目名称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11C628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shd w:val="clear" w:color="auto" w:fill="FFFFFF"/>
              </w:rPr>
              <w:t>建设项目概况</w:t>
            </w:r>
          </w:p>
        </w:tc>
        <w:tc>
          <w:tcPr>
            <w:tcW w:w="9953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C52B2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shd w:val="clear" w:color="auto" w:fill="FFFFFF"/>
              </w:rPr>
              <w:t>主要环境影响和环境保护对策与措施</w:t>
            </w:r>
          </w:p>
        </w:tc>
      </w:tr>
      <w:tr w14:paraId="7E5C0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</w:trPr>
        <w:tc>
          <w:tcPr>
            <w:tcW w:w="507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37BA64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微软雅黑" w:hAnsi="微软雅黑" w:eastAsia="微软雅黑" w:cs="微软雅黑"/>
                <w:color w:val="4D4F5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26AD4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滨海津塘路加油站改造项目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5EDA1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位于滨海新区塘沽津塘路30号。本次改造内容包括将2台双枪汽油加油机更换为2台4枪汽油加油机，配套建设输油管线，改造油气处理装置。改造完成后，加油站有2座30立方米汽油储罐、1座50立方米汽油储罐，5台4枪汽油加油机；加油站汽油年销售量为9500吨。项目总投资25.5万元，环保投资4.3万元，占总投资的16.86%。</w:t>
            </w:r>
          </w:p>
        </w:tc>
        <w:tc>
          <w:tcPr>
            <w:tcW w:w="9953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8C4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1.加强施工期的环境管理，严格落实《天津市大气污染防治条例》《天津市重污染天气应急预案》《天津市环境噪声污染防治管理办法》《天津市机动车和非道路移动机械排放污染防治条例》等相关要求，做到合法施工，文明生产；妥善处置含油沾染废物、拆除的加油机及其内部残油等固体废弃物；合理安排施工时间和施工区域，加强对高噪声机械的管理。</w:t>
            </w:r>
          </w:p>
          <w:p w14:paraId="5C56E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2.运营期间，卸油产生的废气通过卸油油气回收系统收集后返回至油罐车内；加油过程产生的废气经加油油气回收系统收集后返回汽油储罐；安装与轻型汽车ORVR系统兼容的油气处理装置，汽油储罐呼吸产生的气体进入油气处理装置，处理达标的废气由一根4米高排气筒排放。</w:t>
            </w:r>
          </w:p>
          <w:p w14:paraId="5187E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使用密闭性好的设备，减少废气的无组织排放，确保废气无组织排放浓度满足厂界限值要求。</w:t>
            </w:r>
          </w:p>
          <w:p w14:paraId="1A9FA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3.该项目不新增废水。</w:t>
            </w:r>
          </w:p>
          <w:p w14:paraId="070C0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4.站区应合理布局，选用低噪声设备，保证厂界噪声达标。</w:t>
            </w:r>
          </w:p>
          <w:p w14:paraId="265A7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 xml:space="preserve">5.做好各类固体废物的收集、贮存、运输和处置，做到资源化、减量化、无害化。该项目增加的废干燥剂、废防水滤芯、废活性炭等危险废物须交由有相应资质的单位进行处理、处置。 </w:t>
            </w:r>
          </w:p>
          <w:p w14:paraId="49EDE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危险废物暂存场所应按照相关规定进行完善和管理，并严格按照《危险废物规范化环境管理评估指标》做好危险废物规范化管理工作。</w:t>
            </w:r>
          </w:p>
          <w:p w14:paraId="61CEB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6.加强管理，采取严格的防渗、防泄漏、防腐蚀等措施，做好地下水污染和土壤污染的防控工作：完善分区防渗，合理设置地下水监测井。</w:t>
            </w:r>
          </w:p>
          <w:p w14:paraId="5BF92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留存隐蔽工程施工期间的影像资料，作为项目竣工环境保护验收的凭证。</w:t>
            </w:r>
          </w:p>
          <w:p w14:paraId="62120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7.落实报告表提出的环境监测计划，定期开展监测工作。</w:t>
            </w:r>
          </w:p>
          <w:p w14:paraId="7B2DC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8.强化各项环境风险防范措施，完善突发环境风险应急预案并向区生态环境局报备；定期开展突发环境事件应急演练，有效防范和应对环境风险，杜绝环境污染事故。</w:t>
            </w:r>
          </w:p>
        </w:tc>
      </w:tr>
      <w:tr w14:paraId="75203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</w:trPr>
        <w:tc>
          <w:tcPr>
            <w:tcW w:w="507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3B1510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微软雅黑" w:hAnsi="微软雅黑" w:eastAsia="微软雅黑" w:cs="微软雅黑"/>
                <w:color w:val="4D4F5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22E5D6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汉沽汉北路加油站改扩建项目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1A993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baseline"/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位于滨</w:t>
            </w:r>
            <w:bookmarkStart w:id="0" w:name="_GoBack"/>
            <w:bookmarkEnd w:id="0"/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海新区汉沽汉北路155号。本次改造内容包括将1台双枪柴油加油机更换为1台双枪柴油双枪汽油加油机，配套建设输油管线，同时新建油气三次处理</w:t>
            </w:r>
            <w:r>
              <w:rPr>
                <w:rFonts w:hint="default" w:eastAsia="仿宋_GB2312"/>
                <w:sz w:val="21"/>
                <w:szCs w:val="21"/>
                <w:lang w:val="en-US" w:eastAsia="zh-CN"/>
              </w:rPr>
              <w:t>装置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。改造完成后，加油站有3座30立方米汽油储罐、1座30立方米柴油储罐，1台6枪汽油加油机，1台双枪柴油双枪汽油加油机；加油站汽油年销售量为1300吨，柴油年销售量为600吨。该项目总投资30万元，环保投资16万元，占总投资的53%。</w:t>
            </w:r>
          </w:p>
        </w:tc>
        <w:tc>
          <w:tcPr>
            <w:tcW w:w="9953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7559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1.</w:t>
            </w:r>
            <w:r>
              <w:rPr>
                <w:rFonts w:hint="default" w:eastAsia="仿宋_GB2312"/>
                <w:sz w:val="21"/>
                <w:szCs w:val="21"/>
              </w:rPr>
              <w:t>加强施工期的环境管理，严格落实《天津市大气污染防治条例》《天津市重污染天气应急预案》《天津市环境噪声污染防治管理办法》《天津市机动车和非道路移动机械排放污染防治条例》等相关要求，做到合法施工，文明生产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；妥善处置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含油沾染废物、拆除的加油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机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及其内部残油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等</w:t>
            </w:r>
            <w:r>
              <w:rPr>
                <w:rFonts w:hint="default" w:eastAsia="仿宋_GB2312"/>
                <w:sz w:val="21"/>
                <w:szCs w:val="21"/>
              </w:rPr>
              <w:t>固体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废弃物</w:t>
            </w:r>
            <w:r>
              <w:rPr>
                <w:rFonts w:hint="default" w:eastAsia="仿宋_GB2312"/>
                <w:sz w:val="21"/>
                <w:szCs w:val="21"/>
              </w:rPr>
              <w:t>；合理安排施工时间和施工区域，加强对高噪声机械的管理。</w:t>
            </w:r>
          </w:p>
          <w:p w14:paraId="29D21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2.运营期间，</w:t>
            </w:r>
            <w:r>
              <w:rPr>
                <w:rFonts w:hint="eastAsia" w:eastAsia="仿宋_GB2312"/>
                <w:sz w:val="21"/>
                <w:szCs w:val="21"/>
              </w:rPr>
              <w:t>卸油产生的废气通过卸油油气回收系统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收集后</w:t>
            </w:r>
            <w:r>
              <w:rPr>
                <w:rFonts w:hint="eastAsia" w:eastAsia="仿宋_GB2312"/>
                <w:sz w:val="21"/>
                <w:szCs w:val="21"/>
              </w:rPr>
              <w:t>返回至油罐车内；加油过程</w:t>
            </w:r>
            <w:r>
              <w:rPr>
                <w:rFonts w:hint="default" w:eastAsia="仿宋_GB2312"/>
                <w:sz w:val="21"/>
                <w:szCs w:val="21"/>
              </w:rPr>
              <w:t>产生的废气经加油油气回收系统收集</w:t>
            </w:r>
            <w:r>
              <w:rPr>
                <w:rFonts w:hint="eastAsia" w:eastAsia="仿宋_GB2312"/>
                <w:sz w:val="21"/>
                <w:szCs w:val="21"/>
              </w:rPr>
              <w:t>后返回汽油储罐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；安装与轻型汽车ORVR系统兼容的油气处理装置，汽油储罐呼吸产生的气体</w:t>
            </w:r>
            <w:r>
              <w:rPr>
                <w:rFonts w:hint="default" w:eastAsia="仿宋_GB2312"/>
                <w:sz w:val="21"/>
                <w:szCs w:val="21"/>
              </w:rPr>
              <w:t>进入</w:t>
            </w:r>
            <w:r>
              <w:rPr>
                <w:rFonts w:hint="eastAsia" w:eastAsia="仿宋_GB2312"/>
                <w:sz w:val="21"/>
                <w:szCs w:val="21"/>
              </w:rPr>
              <w:t>“活性炭吸附再生”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油气处理</w:t>
            </w:r>
            <w:r>
              <w:rPr>
                <w:rFonts w:hint="default" w:eastAsia="仿宋_GB2312"/>
                <w:sz w:val="21"/>
                <w:szCs w:val="21"/>
              </w:rPr>
              <w:t>装置，处理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达标的废气</w:t>
            </w:r>
            <w:r>
              <w:rPr>
                <w:rFonts w:hint="default" w:eastAsia="仿宋_GB2312"/>
                <w:sz w:val="21"/>
                <w:szCs w:val="21"/>
              </w:rPr>
              <w:t>由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一</w:t>
            </w:r>
            <w:r>
              <w:rPr>
                <w:rFonts w:hint="default" w:eastAsia="仿宋_GB2312"/>
                <w:sz w:val="21"/>
                <w:szCs w:val="21"/>
              </w:rPr>
              <w:t>根</w:t>
            </w:r>
            <w:r>
              <w:rPr>
                <w:rFonts w:hint="eastAsia" w:eastAsia="仿宋_GB2312"/>
                <w:sz w:val="21"/>
                <w:szCs w:val="21"/>
              </w:rPr>
              <w:t>4米</w:t>
            </w:r>
            <w:r>
              <w:rPr>
                <w:rFonts w:hint="default" w:eastAsia="仿宋_GB2312"/>
                <w:sz w:val="21"/>
                <w:szCs w:val="21"/>
              </w:rPr>
              <w:t>高排气筒排放。</w:t>
            </w:r>
          </w:p>
          <w:p w14:paraId="5BC33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使用密闭性好的设备，减少废气的无组织排放，确保废气无组织排放浓度满足厂界限值要求。</w:t>
            </w:r>
          </w:p>
          <w:p w14:paraId="2338E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3.该项目不新增废水</w:t>
            </w:r>
            <w:r>
              <w:rPr>
                <w:rFonts w:hint="eastAsia" w:eastAsia="仿宋_GB2312"/>
                <w:sz w:val="21"/>
                <w:szCs w:val="21"/>
              </w:rPr>
              <w:t>。</w:t>
            </w:r>
          </w:p>
          <w:p w14:paraId="12199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仿宋_GB2312"/>
                <w:sz w:val="21"/>
                <w:szCs w:val="21"/>
              </w:rPr>
              <w:t>.站区应合理布局，选用低噪声设备，保证厂界噪声达标。</w:t>
            </w:r>
          </w:p>
          <w:p w14:paraId="7F8A9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default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sz w:val="21"/>
                <w:szCs w:val="21"/>
              </w:rPr>
              <w:t>.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做好各类固体废物的收集、贮存、运输和处置，做到资源化、减量化、无害化。该项目增加的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废干燥剂、废防水滤芯、废活性炭等危险废物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 xml:space="preserve">须交由有相应资质的单位进行处理、处置。 </w:t>
            </w:r>
          </w:p>
          <w:p w14:paraId="552C0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危险废物暂存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场所</w:t>
            </w:r>
            <w:r>
              <w:rPr>
                <w:rFonts w:hint="eastAsia" w:eastAsia="仿宋_GB2312"/>
                <w:sz w:val="21"/>
                <w:szCs w:val="21"/>
              </w:rPr>
              <w:t>应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按照相关规定</w:t>
            </w:r>
            <w:r>
              <w:rPr>
                <w:rFonts w:hint="eastAsia" w:eastAsia="仿宋_GB2312"/>
                <w:sz w:val="21"/>
                <w:szCs w:val="21"/>
              </w:rPr>
              <w:t>进行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完善</w:t>
            </w:r>
            <w:r>
              <w:rPr>
                <w:rFonts w:hint="eastAsia" w:eastAsia="仿宋_GB2312"/>
                <w:sz w:val="21"/>
                <w:szCs w:val="21"/>
              </w:rPr>
              <w:t>和管理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，并</w:t>
            </w:r>
            <w:r>
              <w:rPr>
                <w:rFonts w:hint="default" w:eastAsia="仿宋_GB2312"/>
                <w:sz w:val="21"/>
                <w:szCs w:val="21"/>
                <w:lang w:eastAsia="zh-CN"/>
              </w:rPr>
              <w:t>严格按照《危险废物规范化环境管理评估指标》做好危险废物规范化管理工作。</w:t>
            </w:r>
          </w:p>
          <w:p w14:paraId="4A89C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eastAsia="仿宋_GB2312"/>
                <w:sz w:val="21"/>
                <w:szCs w:val="21"/>
              </w:rPr>
              <w:t>加强管理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default" w:eastAsia="仿宋_GB2312"/>
                <w:sz w:val="21"/>
                <w:szCs w:val="21"/>
              </w:rPr>
              <w:t>采取严格的防渗、防泄漏、防腐蚀等措施</w:t>
            </w:r>
            <w:r>
              <w:rPr>
                <w:rFonts w:hint="default" w:eastAsia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default" w:eastAsia="仿宋_GB2312"/>
                <w:sz w:val="21"/>
                <w:szCs w:val="21"/>
                <w:lang w:val="en-US" w:eastAsia="zh-CN"/>
              </w:rPr>
              <w:t>做好地下水污染和土壤污染的防控工作：完善分区防渗，合理设置地下水监测井。</w:t>
            </w:r>
          </w:p>
          <w:p w14:paraId="19BEF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留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存</w:t>
            </w:r>
            <w:r>
              <w:rPr>
                <w:rFonts w:hint="eastAsia" w:eastAsia="仿宋_GB2312"/>
                <w:sz w:val="21"/>
                <w:szCs w:val="21"/>
              </w:rPr>
              <w:t>隐蔽工程施工期间的影像资料，作为项目竣工环境保护验收的凭证。</w:t>
            </w:r>
          </w:p>
          <w:p w14:paraId="16229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eastAsia="仿宋_GB2312"/>
                <w:sz w:val="21"/>
                <w:szCs w:val="21"/>
              </w:rPr>
              <w:t>.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落实报告表提出的环境监测计划，定期开展监测工作。</w:t>
            </w:r>
          </w:p>
          <w:p w14:paraId="4A1AE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做好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排污口规范化工作，设置规范的废气采样点，并悬挂符合要求的标识牌。</w:t>
            </w:r>
          </w:p>
          <w:p w14:paraId="3F509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eastAsia="仿宋_GB2312"/>
                <w:sz w:val="21"/>
                <w:szCs w:val="21"/>
              </w:rPr>
              <w:t>强化各项环境风险防范措施，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完善</w:t>
            </w:r>
            <w:r>
              <w:rPr>
                <w:rFonts w:hint="default" w:eastAsia="仿宋_GB2312"/>
                <w:sz w:val="21"/>
                <w:szCs w:val="21"/>
                <w:lang w:val="en-US" w:eastAsia="zh-CN"/>
              </w:rPr>
              <w:t>突发环境风险应急预案并向区生态环境局报备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eastAsia="仿宋_GB2312"/>
                <w:sz w:val="21"/>
                <w:szCs w:val="21"/>
                <w:lang w:val="en-US" w:eastAsia="zh-CN"/>
              </w:rPr>
              <w:t>定期开展突发环境事件应急演练，有效防范和应对环境风险，杜绝环境污染事故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。</w:t>
            </w:r>
          </w:p>
        </w:tc>
      </w:tr>
      <w:tr w14:paraId="22A29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</w:trPr>
        <w:tc>
          <w:tcPr>
            <w:tcW w:w="507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13B46D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微软雅黑" w:hAnsi="微软雅黑" w:eastAsia="微软雅黑" w:cs="微软雅黑"/>
                <w:color w:val="4D4F5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41E74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滨海新胡路加油站改扩建项目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65D69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位于滨海新区塘沽新胡路南。本次改造内容包括将1台双枪汽油加油机更换为4枪汽油加油机，新增1台4枪汽油加油机，配套输油管线，改造油气处理装置。改造完成后，加油站有3座30立方米汽油储罐、1座30立方米柴油储罐，3台4枪汽油加油机，1台双枪柴油加油机；加油站汽油年销售量为5000吨，柴油年销售量为500吨。该项目总投资14.5万元，环保投资4.5万元，占总投资的30%。</w:t>
            </w:r>
          </w:p>
        </w:tc>
        <w:tc>
          <w:tcPr>
            <w:tcW w:w="9953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782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1.加强施工期的环境管理，严格落实《天津市大气污染防治条例》《天津市重污染天气应急预案》《天津市环境噪声污染防治管理办法》《天津市机动车和非道路移动机械排放污染防治条例》等相关要求，做到合法施工，文明生产；妥善处置含油沾染废物、拆除的加油机及其内部残油等固体废弃物；合理安排施工时间和施工区域，加强对高噪声机械的管理。</w:t>
            </w:r>
          </w:p>
          <w:p w14:paraId="05D23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2.运营期间，卸油产生的废气通过卸油油气回收系统收集后返回至油罐车内；加油过程产生的废气经加油油气回收系统收集后返回汽油储罐；安装与轻型汽车ORVR系统兼容的油气处理装置，汽油储罐呼吸产生的气体进入油气处理装置，处理达标的废气由一根4米高排气筒排放。</w:t>
            </w:r>
          </w:p>
          <w:p w14:paraId="5ECF2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使用密闭性好的设备，减少废气的无组织排放，确保废气无组织排放浓度满足厂界限值要求。</w:t>
            </w:r>
          </w:p>
          <w:p w14:paraId="22C98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3.该项目不新增废水。</w:t>
            </w:r>
          </w:p>
          <w:p w14:paraId="73328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4.站区应合理布局，选用低噪声设备，保证厂界噪声达标。</w:t>
            </w:r>
          </w:p>
          <w:p w14:paraId="4F930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 xml:space="preserve">5.做好各类固体废物的收集、贮存、运输和处置，做到资源化、减量化、无害化。该项目增加的废干燥剂、废防水滤芯、废活性炭等危险废物须交由有相应资质的单位进行处理、处置。 </w:t>
            </w:r>
          </w:p>
          <w:p w14:paraId="1EBE1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危险废物暂存场所应按照相关规定进行完善和管理，并严格按照《危险废物规范化环境管理评估指标》做好危险废物规范化管理工作。</w:t>
            </w:r>
          </w:p>
          <w:p w14:paraId="174E3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6.加强管理，采取严格的防渗、防泄漏、防腐蚀等措施，做好地下水污染和土壤污染的防控工作：完善分区防渗，合理设置地下水监测井。</w:t>
            </w:r>
          </w:p>
          <w:p w14:paraId="3B289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留存隐蔽工程施工期间的影像资料，作为项目竣工环境保护验收的凭证。</w:t>
            </w:r>
          </w:p>
          <w:p w14:paraId="686DC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7.落实报告表提出的环境监测计划，定期开展监测工作。</w:t>
            </w:r>
          </w:p>
          <w:p w14:paraId="0F271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8.强化各项环境风险防范措施，完善突发环境风险应急预案并向区生态环境局报备；定期开展突发环境事件应急演练，有效防范和应对环境风险，杜绝环境污染事故。</w:t>
            </w:r>
          </w:p>
        </w:tc>
      </w:tr>
      <w:tr w14:paraId="1073E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</w:trPr>
        <w:tc>
          <w:tcPr>
            <w:tcW w:w="507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763843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微软雅黑" w:hAnsi="微软雅黑" w:eastAsia="微软雅黑" w:cs="微软雅黑"/>
                <w:color w:val="4D4F5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53E26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滨海三环加油站改造项目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673B2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位于滨海新区塘沽河南路西侧。本次改造拟对现有油气回收治理设施进行改造，在2座闲置加油岛上各新增1台4枪汽油加油机，改造油气处理装置等。改造完成后，加油站有2座30立方米汽油储罐、2座30立方米柴油储罐，3台4枪汽油加油机、2台8枪汽油加油机、1台4枪柴油加油机；汽油年销售量为8000吨，柴油年销售为2000吨。项目总投资26.3万元，环保投资4.3万元，占总投资的16.35%。</w:t>
            </w:r>
          </w:p>
        </w:tc>
        <w:tc>
          <w:tcPr>
            <w:tcW w:w="9953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D52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1. 加强施工期的环境管理，严格落实《天津市大气污染防治条例》《天津市重污染天气应急预案》《天津市环境噪声污染防治管理办法》《天津市机动车和非道路移动机械排放污染防治条例》等相关要求，做到合法施工，文明生产；妥善处置含油沾染废物、拆除的设备及其内部残油等固体废弃物；合理安排施工时间和施工区域，加强对高噪声机械的管理。</w:t>
            </w:r>
          </w:p>
          <w:p w14:paraId="6797A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2.运营期间，卸油产生的废气通过卸油油气回收系统返回至油罐车内；加油过程产生的废气经收集后返回汽油储罐；安装与轻型汽车ORVR系统兼容的油气处理装置，汽油储罐呼吸产生的气体经收集后进入油气处理装置，处理达标的尾气由一根4米高排气筒排放。</w:t>
            </w:r>
          </w:p>
          <w:p w14:paraId="232A1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使用密闭性好的设备，减少废气的无组织排放，确保废气无组织排放浓度满足厂界限值要求。</w:t>
            </w:r>
          </w:p>
          <w:p w14:paraId="5163E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3.该项目不新增废水。</w:t>
            </w:r>
          </w:p>
          <w:p w14:paraId="47EEA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4.站区应合理布局，选用低噪声设备，保证厂界噪声达标。</w:t>
            </w:r>
          </w:p>
          <w:p w14:paraId="2B94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 xml:space="preserve">5.做好各类固体废物的收集、贮存、运输和处置，做到资源化、减量化、无害化。该项目不新增生活垃圾；含油废水、罐底废油渣、含油海绵、废活性炭、沾染废物、废干燥剂、废滤芯、含油废砂、废吸油毡等危险废物须交由有相应资质的单位进行处理、处置。 </w:t>
            </w:r>
          </w:p>
          <w:p w14:paraId="0BAB9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危险废物暂存场所应按照相关规定进行完善和管理，并按照《危险废物规范化环境管理评估指标》做好危险废物规范化管理工作。</w:t>
            </w:r>
          </w:p>
          <w:p w14:paraId="15933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6.采取严格的防渗、防泄漏、防腐蚀、加强管理等措施，做好地下水污染和土壤污染的防控工作：完善分区防渗，合理设置地下水监测井。</w:t>
            </w:r>
          </w:p>
          <w:p w14:paraId="753DD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留存隐蔽工程施工期间的影像资料，作为项目竣工环境保护验收的凭证。</w:t>
            </w:r>
          </w:p>
          <w:p w14:paraId="133C5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7.落实报告表提出的环境监测计划，定期开展监测工作。</w:t>
            </w:r>
          </w:p>
          <w:p w14:paraId="64B10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8.强化各项环境风险防范措施，完善突发环境风险应急预案并向区生态环境局报备；定期开展突发环境事件应急演练，有效防范和应对环境风险，杜绝环境污染事故。</w:t>
            </w:r>
          </w:p>
        </w:tc>
      </w:tr>
      <w:tr w14:paraId="673B5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</w:trPr>
        <w:tc>
          <w:tcPr>
            <w:tcW w:w="507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32358C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微软雅黑" w:hAnsi="微软雅黑" w:eastAsia="微软雅黑" w:cs="微软雅黑"/>
                <w:color w:val="4D4F5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16E3E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滨海桥东加油站改扩建项目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29393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位于滨海新区塘沽新河塘黄路东。本次改造内容包括在现有闲置加油岛新增1台4枪汽油加油机，配套输油管线，改造油气处理装置。改造完成后，加油站有2座20立方米汽油储罐、2座20立方米柴油储罐，3台4枪汽油加油机，1台双枪柴油加油机；加油站汽油年销售量为3500吨，柴油年销售量为500吨。该项目总投资20万元，环保投资4.6万元，占总投资的22.5%。</w:t>
            </w:r>
          </w:p>
        </w:tc>
        <w:tc>
          <w:tcPr>
            <w:tcW w:w="9953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CE4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1.加强施工期的环境管理，严格落实《天津市大气污染防治条例》《天津市重污染天气应急预案》《天津市环境噪声污染防治管理办法》《天津市机动车和非道路移动机械排放污染防治条例》等相关要求，做到合法施工，文明生产；妥善处置含油沾染废物等固体废弃物；合理安排施工时间和施工区域，加强对高噪声机械的管理。</w:t>
            </w:r>
          </w:p>
          <w:p w14:paraId="03978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2.运营期间，卸油产生的废气通过卸油油气回收系统收集后返回至油罐车内；加油过程产生的废气经加油油气回收系统收集后返回汽油储罐；安装与轻型汽车ORVR系统兼容的油气处理装置，汽油储罐呼吸产生的气体进入油气处理装置，处理达标的废气由一根4米高排气筒排放。</w:t>
            </w:r>
          </w:p>
          <w:p w14:paraId="15AB1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使用密闭性好的设备，减少废气的无组织排放，确保废气无组织排放浓度满足厂界限值要求。</w:t>
            </w:r>
          </w:p>
          <w:p w14:paraId="55A6B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3.生活污水经化粪池后，通过市政管网达标排至天津滨海新区北塘污水处理厂处理。</w:t>
            </w:r>
          </w:p>
          <w:p w14:paraId="5C20B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4.站区应合理布局，选用低噪声设备，保证厂界噪声达标。</w:t>
            </w:r>
          </w:p>
          <w:p w14:paraId="289AF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 xml:space="preserve">5.做好各类固体废物的收集、贮存、运输和处置，做到资源化、减量化、无害化。该项目增加的废干燥剂、废防水滤芯、废活性炭等危险废物须交由有相应资质的单位进行处理、处置。 </w:t>
            </w:r>
          </w:p>
          <w:p w14:paraId="4D55E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危险废物暂存场所应按照相关规定进行完善和管理，并严格按照《危险废物规范化环境管理评估指标》做好危险废物规范化管理工作。</w:t>
            </w:r>
          </w:p>
          <w:p w14:paraId="3C556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6.加强管理，采取严格的防渗、防泄漏、防腐蚀等措施，做好地下水污染和土壤污染的防控工作：完善分区防渗，合理设置地下水监测井。</w:t>
            </w:r>
          </w:p>
          <w:p w14:paraId="296B9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留存隐蔽工程施工期间的影像资料，作为项目竣工环境保护验收的凭证。</w:t>
            </w:r>
          </w:p>
          <w:p w14:paraId="48018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7.落实报告表提出的环境监测计划，定期开展监测工作。</w:t>
            </w:r>
          </w:p>
          <w:p w14:paraId="64DE6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8.强化各项环境风险防范措施，完善突发环境风险应急预案并向区生态环境局报备；定期开展突发环境事件应急演练，有效防范和应对环境风险，杜绝环境污染事故。</w:t>
            </w:r>
          </w:p>
        </w:tc>
      </w:tr>
      <w:tr w14:paraId="3EC3D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</w:trPr>
        <w:tc>
          <w:tcPr>
            <w:tcW w:w="507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36B4A7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微软雅黑" w:hAnsi="微软雅黑" w:eastAsia="微软雅黑" w:cs="微软雅黑"/>
                <w:color w:val="4D4F5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03C00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滨海金三角加油站改扩建项目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22169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位于滨海新区塘沽河北路4-699号。本次改造内容包括：拆除已停用的6台柴油加油机，新增2台4枪加油机，将现有2台2枪汽油加油机改造为4枪汽油加油机，配套建设输油管线，改造油气处理装置。改造完成后，加油站有2座50立方米汽油储罐，4台双枪汽油加油机，4台4枪汽油加油机；加油站汽油年销售量为12500吨。该项目总投资25.5万元，环保投资4.5万元，占总投资的17.6%。</w:t>
            </w:r>
          </w:p>
        </w:tc>
        <w:tc>
          <w:tcPr>
            <w:tcW w:w="9953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E7E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1.加强施工期的环境管理，严格落实《天津市大气污染防治条例》《天津市重污染天气应急预案》《天津市环境噪声污染防治管理办法》《天津市机动车和非道路移动机械排放污染防治条例》等相关要求，做到合法施工，文明生产；妥善处置含油沾染废物、拆除的加油机及其内部残油等固体废弃物；合理安排施工时间和施工区域，加强对高噪声机械的管理。</w:t>
            </w:r>
          </w:p>
          <w:p w14:paraId="72285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2.运营期间，卸油产生的废气通过卸油油气回收系统收集后返回至油罐车内；加油过程产生的废气经加油油气回收系统收集后返回汽油储罐；安装与轻型汽车ORVR系统兼容的油气处理装置，汽油储罐呼吸产生的气体进入油气处理装置，处理达标的废气由一根4米高排气筒排放。</w:t>
            </w:r>
          </w:p>
          <w:p w14:paraId="48CBC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使用密闭性好的设备，减少废气的无组织排放，确保废气无组织排放浓度满足厂界限值要求。</w:t>
            </w:r>
          </w:p>
          <w:p w14:paraId="4752B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3.该项目不新增废水。</w:t>
            </w:r>
          </w:p>
          <w:p w14:paraId="6F431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4.站区应合理布局，选用低噪声设备，保证厂界噪声达标。</w:t>
            </w:r>
          </w:p>
          <w:p w14:paraId="2C976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 xml:space="preserve">5.做好各类固体废物的收集、贮存、运输和处置，做到资源化、减量化、无害化。该项目增加的废干燥剂、废防水滤芯、废活性炭等危险废物须交由有相应资质的单位进行处理、处置。 </w:t>
            </w:r>
          </w:p>
          <w:p w14:paraId="77D19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危险废物暂存场所应按照相关规定进行完善和管理，并严格按照《危险废物规范化环境管理评估指标》做好危险废物规范化管理工作。</w:t>
            </w:r>
          </w:p>
          <w:p w14:paraId="0A0E9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6.加强管理，采取严格的防渗、防泄漏、防腐蚀等措施，做好地下水污染和土壤污染的防控工作：完善分区防渗，合理设置地下水监测井。</w:t>
            </w:r>
          </w:p>
          <w:p w14:paraId="1E9D7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留存隐蔽工程施工期间的影像资料，作为项目竣工环境保护验收的凭证。</w:t>
            </w:r>
          </w:p>
          <w:p w14:paraId="2AE69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7.落实报告表提出的环境监测计划，定期开展监测工作。</w:t>
            </w:r>
          </w:p>
          <w:p w14:paraId="38251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8.强化各项环境风险防范措施，完善突发环境风险应急预案并向区生态环境局报备；定期开展突发环境事件应急演练，有效防范和应对环境风险，杜绝环境污染事故。</w:t>
            </w:r>
          </w:p>
        </w:tc>
      </w:tr>
      <w:tr w14:paraId="7FB4C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</w:trPr>
        <w:tc>
          <w:tcPr>
            <w:tcW w:w="507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6A25DC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微软雅黑" w:hAnsi="微软雅黑" w:eastAsia="微软雅黑" w:cs="微软雅黑"/>
                <w:color w:val="4D4F5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481E9A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汉沽芦汉路</w:t>
            </w:r>
            <w:r>
              <w:rPr>
                <w:rFonts w:hint="eastAsia" w:eastAsia="仿宋_GB2312"/>
                <w:sz w:val="21"/>
                <w:szCs w:val="21"/>
              </w:rPr>
              <w:t>加油站改扩建项目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1B96FA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位于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滨海新区汉沽芦汉路20号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。本次改造内容包括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将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台双枪汽油加油机更换为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2台4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枪汽油加油机，配套建设输油管线，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同时</w:t>
            </w:r>
            <w:r>
              <w:rPr>
                <w:rFonts w:hint="eastAsia" w:eastAsia="仿宋_GB2312"/>
                <w:sz w:val="21"/>
                <w:szCs w:val="21"/>
              </w:rPr>
              <w:t>新建油气三次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处理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装置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改造完成后，加油站有3座30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立方米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汽油储罐、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座30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立方米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柴油储罐，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台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枪汽油加油机，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台4枪汽油加油机，1台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枪柴油加油机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加油站汽油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销售量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为20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吨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，柴油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销售量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吨。该项目总投资37万元，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环保投资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万元，占总投资的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9953" w:type="dxa"/>
            <w:tcBorders>
              <w:tl2br w:val="nil"/>
              <w:tr2bl w:val="nil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9B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  <w:r>
              <w:rPr>
                <w:rFonts w:hint="eastAsia" w:eastAsia="仿宋_GB2312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加强施工期的环境管理，严格落实《天津市大气污染防治条例》《天津市重污染天气应急预案》《天津市环境噪声污染防治管理办法》《天津市机动车和非道路移动机械排放污染防治条例》等相关要求，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做到合法施工，文明生产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妥善处置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含油沾染废物、拆除的加油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机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及其内部残油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固体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废弃物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；合理安排施工时间和施工区域，加强对高噪声机械的管理。</w:t>
            </w:r>
          </w:p>
          <w:p w14:paraId="30E1A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2.运营期间，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卸油产生的废气通过卸油油气回收系统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收集后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返回至油罐车内；加油过程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产生的废气经加油油气回收系统收集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后返回汽油储罐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；安装与轻型汽车ORVR系统兼容的油气处理装置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，汽油储罐呼吸产生的气体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进入</w:t>
            </w:r>
            <w:r>
              <w:rPr>
                <w:rFonts w:hint="eastAsia" w:eastAsia="仿宋_GB2312"/>
                <w:color w:val="auto"/>
                <w:sz w:val="21"/>
                <w:szCs w:val="21"/>
              </w:rPr>
              <w:t>“活性炭吸附再生”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油气处理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装置，处理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达标的废气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由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4米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高排气筒排放。</w:t>
            </w:r>
          </w:p>
          <w:p w14:paraId="448C0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使用</w:t>
            </w:r>
            <w:r>
              <w:rPr>
                <w:rFonts w:eastAsia="仿宋_GB2312"/>
                <w:sz w:val="21"/>
                <w:szCs w:val="21"/>
              </w:rPr>
              <w:t>密闭性好的设备，减少</w:t>
            </w:r>
            <w:r>
              <w:rPr>
                <w:rFonts w:hint="eastAsia" w:eastAsia="仿宋_GB2312"/>
                <w:sz w:val="21"/>
                <w:szCs w:val="21"/>
              </w:rPr>
              <w:t>废气</w:t>
            </w:r>
            <w:r>
              <w:rPr>
                <w:rFonts w:eastAsia="仿宋_GB2312"/>
                <w:sz w:val="21"/>
                <w:szCs w:val="21"/>
              </w:rPr>
              <w:t>的无组织排放</w:t>
            </w:r>
            <w:r>
              <w:rPr>
                <w:rFonts w:hint="eastAsia" w:eastAsia="仿宋_GB2312"/>
                <w:sz w:val="21"/>
                <w:szCs w:val="21"/>
              </w:rPr>
              <w:t>，确保废气无组织排放浓度满足厂界限值要求。</w:t>
            </w:r>
          </w:p>
          <w:p w14:paraId="19316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3.该项目不新增废水</w:t>
            </w:r>
            <w:r>
              <w:rPr>
                <w:rFonts w:hint="eastAsia" w:eastAsia="仿宋_GB2312"/>
                <w:sz w:val="21"/>
                <w:szCs w:val="21"/>
              </w:rPr>
              <w:t>。</w:t>
            </w:r>
          </w:p>
          <w:p w14:paraId="31C37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仿宋_GB2312"/>
                <w:sz w:val="21"/>
                <w:szCs w:val="21"/>
              </w:rPr>
              <w:t>.站区应合理布局，选用低噪声设备，保证厂界噪声达标。</w:t>
            </w:r>
          </w:p>
          <w:p w14:paraId="7834D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做好各类固体废物的收集、贮存、运输和处置，做到资源化、减量化、无害化。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该项目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增加的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废干燥剂、废防水滤芯、废活性炭等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危险废物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须交由有相应资质的单位进行处理、处置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。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危险废物暂存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场所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应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按照相关规定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进行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完善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和管理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，并</w:t>
            </w:r>
            <w:r>
              <w:rPr>
                <w:rFonts w:hint="default" w:eastAsia="仿宋_GB2312"/>
                <w:bCs/>
                <w:sz w:val="21"/>
                <w:szCs w:val="21"/>
                <w:lang w:eastAsia="zh-CN"/>
              </w:rPr>
              <w:t>严格按照《危险废物规范化环境管理评估指标》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做好危险废物规范化管理工作。</w:t>
            </w:r>
          </w:p>
          <w:p w14:paraId="00ABEC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</w:rPr>
              <w:t>加强管理</w:t>
            </w:r>
            <w:r>
              <w:rPr>
                <w:rFonts w:hint="eastAsia" w:eastAsia="仿宋_GB2312" w:cs="Times New Roman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</w:rPr>
              <w:t>采取严格的防渗、防泄漏、防腐蚀等措施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做好地下水污染和土壤污染的防控工作：完善分区防渗，合理设置地下水监测井。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留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存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隐蔽工程施工期间的影像资料，作为项目竣工环境保护验收的凭证。</w:t>
            </w:r>
          </w:p>
          <w:p w14:paraId="656A04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eastAsia="仿宋_GB2312"/>
                <w:sz w:val="21"/>
                <w:szCs w:val="21"/>
              </w:rPr>
              <w:t>.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落实报告表提出的环境监测计划，定期开展监测工作。</w:t>
            </w:r>
          </w:p>
          <w:p w14:paraId="567DC3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eastAsia="仿宋_GB2312"/>
                <w:sz w:val="21"/>
                <w:szCs w:val="21"/>
                <w:highlight w:val="none"/>
                <w:lang w:eastAsia="zh-CN"/>
              </w:rPr>
              <w:t>做好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排污口规范化工作，设置规范的</w:t>
            </w:r>
            <w:r>
              <w:rPr>
                <w:rFonts w:hint="eastAsia" w:asci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废气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采样点，</w:t>
            </w:r>
            <w:r>
              <w:rPr>
                <w:rFonts w:hint="eastAsia" w:asci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悬挂符合要求的标识牌。</w:t>
            </w:r>
          </w:p>
          <w:p w14:paraId="5B855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 w:ascii="微软雅黑" w:hAnsi="微软雅黑" w:eastAsia="微软雅黑" w:cs="微软雅黑"/>
                <w:color w:val="4D4F53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eastAsia="仿宋_GB2312"/>
                <w:sz w:val="21"/>
                <w:szCs w:val="21"/>
              </w:rPr>
              <w:t>强化各项环境风险防范措施，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完善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突发环境风险应急预案并向区生态环境局报备</w:t>
            </w:r>
            <w:r>
              <w:rPr>
                <w:rFonts w:hint="eastAsia" w:eastAsia="仿宋_GB2312" w:cs="Times New Roman"/>
                <w:color w:val="auto"/>
                <w:kern w:val="44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定期开展突发环境事件应急演练，有效防范和应对环境风险，杜绝环境污染事故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4E7F9EE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F0E0F"/>
    <w:rsid w:val="45292419"/>
    <w:rsid w:val="9D8F05A8"/>
    <w:rsid w:val="FF6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ind w:left="1440" w:leftChars="700" w:right="700" w:rightChars="7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中文报告书样式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24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6218</Words>
  <Characters>6402</Characters>
  <Lines>0</Lines>
  <Paragraphs>0</Paragraphs>
  <TotalTime>1</TotalTime>
  <ScaleCrop>false</ScaleCrop>
  <LinksUpToDate>false</LinksUpToDate>
  <CharactersWithSpaces>6410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2025-07-15T19:34:00Z</dcterms:created>
  <dc:creator>边锋</dc:creator>
  <cp:lastModifiedBy>vivi</cp:lastModifiedBy>
  <dcterms:modified xsi:type="dcterms:W3CDTF">2025-10-13T09:03:37Z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eyJoZGlkIjoiMzY4YjEzOTRlOGIxY2MwNmRhY2QwYTY0YTdiZGIzZDMiLCJ1c2VySWQiOiI0MzkwMjY5MTYifQ==</vt:lpwstr>
  </property>
  <property fmtid="{D5CDD505-2E9C-101B-9397-08002B2CF9AE}" pid="4" name="ICV">
    <vt:lpwstr>B242A343FF8F4E74B2EA5396147764B7_12</vt:lpwstr>
  </property>
</Properties>
</file>