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54556">
      <w:pPr>
        <w:rPr>
          <w:rFonts w:ascii="仿宋_GB2312" w:eastAsia="仿宋_GB2312"/>
          <w:sz w:val="32"/>
          <w:szCs w:val="32"/>
        </w:rPr>
      </w:pPr>
    </w:p>
    <w:p w14:paraId="6C62DDB9">
      <w:pPr>
        <w:rPr>
          <w:rFonts w:ascii="仿宋_GB2312" w:eastAsia="仿宋_GB2312"/>
          <w:sz w:val="32"/>
          <w:szCs w:val="32"/>
        </w:rPr>
      </w:pPr>
    </w:p>
    <w:p w14:paraId="12DFEA04">
      <w:pPr>
        <w:rPr>
          <w:rFonts w:ascii="仿宋_GB2312" w:eastAsia="仿宋_GB2312"/>
          <w:sz w:val="32"/>
          <w:szCs w:val="32"/>
        </w:rPr>
      </w:pPr>
    </w:p>
    <w:p w14:paraId="4D83EC19">
      <w:pPr>
        <w:spacing w:line="360" w:lineRule="auto"/>
        <w:jc w:val="center"/>
        <w:rPr>
          <w:rFonts w:ascii="仿宋_GB2312" w:eastAsia="仿宋_GB2312"/>
          <w:sz w:val="32"/>
          <w:szCs w:val="32"/>
        </w:rPr>
      </w:pPr>
    </w:p>
    <w:p w14:paraId="4D2CEA54">
      <w:pPr>
        <w:jc w:val="center"/>
        <w:rPr>
          <w:rFonts w:hint="default" w:ascii="Times New Roman" w:hAnsi="Times New Roman" w:eastAsia="仿宋_GB2312" w:cs="Times New Roman"/>
          <w:sz w:val="32"/>
          <w:szCs w:val="32"/>
        </w:rPr>
      </w:pPr>
    </w:p>
    <w:p w14:paraId="4CABA58C">
      <w:pPr>
        <w:jc w:val="center"/>
        <w:rPr>
          <w:rFonts w:ascii="仿宋_GB2312" w:eastAsia="仿宋_GB2312"/>
          <w:sz w:val="32"/>
          <w:szCs w:val="32"/>
        </w:rPr>
      </w:pPr>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33</w:t>
      </w:r>
      <w:r>
        <w:rPr>
          <w:rFonts w:hint="default" w:ascii="Times New Roman" w:hAnsi="Times New Roman" w:eastAsia="仿宋_GB2312" w:cs="Times New Roman"/>
          <w:sz w:val="32"/>
          <w:szCs w:val="32"/>
        </w:rPr>
        <w:t>号</w:t>
      </w:r>
      <w:bookmarkStart w:id="0" w:name="_GoBack"/>
      <w:bookmarkEnd w:id="0"/>
    </w:p>
    <w:p w14:paraId="21DCE249">
      <w:pPr>
        <w:pStyle w:val="12"/>
        <w:spacing w:line="580" w:lineRule="exact"/>
        <w:jc w:val="center"/>
        <w:rPr>
          <w:rFonts w:hint="eastAsia" w:ascii="Times New Roman" w:hAnsi="Times New Roman" w:eastAsia="仿宋_GB2312" w:cs="Times New Roman"/>
          <w:kern w:val="2"/>
          <w:sz w:val="32"/>
          <w:szCs w:val="32"/>
          <w:lang w:val="en-US" w:eastAsia="zh-CN" w:bidi="ar-SA"/>
        </w:rPr>
      </w:pPr>
    </w:p>
    <w:p w14:paraId="7022653D">
      <w:pPr>
        <w:pStyle w:val="12"/>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hint="eastAsia" w:ascii="方正小标宋简体" w:hAnsi="宋体" w:eastAsia="方正小标宋简体"/>
          <w:color w:val="000000"/>
          <w:sz w:val="44"/>
        </w:rPr>
      </w:pPr>
      <w:r>
        <w:rPr>
          <w:rFonts w:hint="eastAsia" w:ascii="方正小标宋简体" w:hAnsi="宋体" w:eastAsia="方正小标宋简体"/>
          <w:color w:val="000000"/>
          <w:sz w:val="44"/>
        </w:rPr>
        <w:t>关于港枣线与津潍高铁滨海南特大桥交叉</w:t>
      </w:r>
    </w:p>
    <w:p w14:paraId="7A94A1C2">
      <w:pPr>
        <w:pStyle w:val="12"/>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ascii="方正小标宋简体" w:hAnsi="宋体" w:eastAsia="方正小标宋简体"/>
          <w:color w:val="000000"/>
          <w:sz w:val="44"/>
        </w:rPr>
      </w:pPr>
      <w:r>
        <w:rPr>
          <w:rFonts w:hint="eastAsia" w:ascii="方正小标宋简体" w:hAnsi="宋体" w:eastAsia="方正小标宋简体"/>
          <w:color w:val="000000"/>
          <w:sz w:val="44"/>
        </w:rPr>
        <w:t>改线工程环境影响</w:t>
      </w:r>
      <w:r>
        <w:rPr>
          <w:rFonts w:hint="eastAsia" w:ascii="方正小标宋简体" w:hAnsi="宋体" w:eastAsia="方正小标宋简体"/>
          <w:color w:val="000000"/>
          <w:sz w:val="44"/>
          <w:lang w:eastAsia="zh-CN"/>
        </w:rPr>
        <w:t>报告表</w:t>
      </w:r>
      <w:r>
        <w:rPr>
          <w:rFonts w:ascii="方正小标宋简体" w:hAnsi="宋体" w:eastAsia="方正小标宋简体"/>
          <w:color w:val="000000"/>
          <w:sz w:val="44"/>
        </w:rPr>
        <w:t>的批复</w:t>
      </w:r>
    </w:p>
    <w:p w14:paraId="00224F32">
      <w:pPr>
        <w:spacing w:line="0" w:lineRule="atLeast"/>
        <w:jc w:val="center"/>
        <w:rPr>
          <w:rFonts w:ascii="宋体" w:hAnsi="宋体"/>
          <w:b/>
          <w:color w:val="000000"/>
          <w:sz w:val="21"/>
          <w:szCs w:val="21"/>
        </w:rPr>
      </w:pPr>
    </w:p>
    <w:p w14:paraId="7AE033D1">
      <w:pPr>
        <w:keepNext w:val="0"/>
        <w:keepLines w:val="0"/>
        <w:widowControl/>
        <w:suppressLineNumbers w:val="0"/>
        <w:jc w:val="left"/>
        <w:rPr>
          <w:rFonts w:hint="eastAsia" w:eastAsia="仿宋_GB2312"/>
          <w:sz w:val="32"/>
          <w:szCs w:val="32"/>
          <w:lang w:eastAsia="zh-CN"/>
        </w:rPr>
      </w:pPr>
      <w:r>
        <w:rPr>
          <w:rFonts w:hint="default" w:eastAsia="仿宋_GB2312"/>
          <w:sz w:val="32"/>
          <w:szCs w:val="32"/>
          <w:lang w:val="en-US" w:eastAsia="zh-CN"/>
        </w:rPr>
        <w:t>国家管网集团天津天然气管道有限责任公司</w:t>
      </w:r>
      <w:r>
        <w:rPr>
          <w:rFonts w:hint="eastAsia" w:eastAsia="仿宋_GB2312"/>
          <w:sz w:val="32"/>
          <w:szCs w:val="32"/>
          <w:lang w:eastAsia="zh-CN"/>
        </w:rPr>
        <w:t>：</w:t>
      </w:r>
    </w:p>
    <w:p w14:paraId="214F8039">
      <w:pPr>
        <w:pageBreakBefore w:val="0"/>
        <w:widowControl w:val="0"/>
        <w:tabs>
          <w:tab w:val="left" w:pos="4752"/>
        </w:tabs>
        <w:kinsoku/>
        <w:overflowPunct/>
        <w:topLinePunct w:val="0"/>
        <w:autoSpaceDE/>
        <w:autoSpaceDN/>
        <w:bidi w:val="0"/>
        <w:adjustRightInd w:val="0"/>
        <w:snapToGrid w:val="0"/>
        <w:spacing w:line="360" w:lineRule="auto"/>
        <w:ind w:firstLine="640" w:firstLineChars="200"/>
        <w:rPr>
          <w:rFonts w:eastAsia="仿宋_GB2312"/>
          <w:sz w:val="32"/>
          <w:szCs w:val="32"/>
        </w:rPr>
      </w:pPr>
      <w:r>
        <w:rPr>
          <w:rFonts w:hint="eastAsia" w:eastAsia="仿宋_GB2312"/>
          <w:sz w:val="32"/>
          <w:szCs w:val="32"/>
          <w:lang w:eastAsia="zh-CN"/>
        </w:rPr>
        <w:t>你</w:t>
      </w:r>
      <w:r>
        <w:rPr>
          <w:rFonts w:hint="eastAsia" w:eastAsia="仿宋_GB2312"/>
          <w:sz w:val="32"/>
          <w:szCs w:val="32"/>
          <w:lang w:val="en-US" w:eastAsia="zh-CN"/>
        </w:rPr>
        <w:t>公司</w:t>
      </w:r>
      <w:r>
        <w:rPr>
          <w:rFonts w:hint="eastAsia" w:eastAsia="仿宋_GB2312"/>
          <w:sz w:val="32"/>
          <w:szCs w:val="32"/>
          <w:lang w:eastAsia="zh-CN"/>
        </w:rPr>
        <w:t>呈报的《关于报批港枣线与津潍高铁滨海南特大桥交叉改线工程环境影响报告表</w:t>
      </w:r>
      <w:r>
        <w:rPr>
          <w:rFonts w:hint="eastAsia" w:eastAsia="仿宋_GB2312"/>
          <w:sz w:val="32"/>
          <w:szCs w:val="32"/>
          <w:lang w:val="en-US" w:eastAsia="zh-CN"/>
        </w:rPr>
        <w:t>的申请</w:t>
      </w:r>
      <w:r>
        <w:rPr>
          <w:rFonts w:hint="eastAsia" w:eastAsia="仿宋_GB2312"/>
          <w:sz w:val="32"/>
          <w:szCs w:val="32"/>
          <w:lang w:eastAsia="zh-CN"/>
        </w:rPr>
        <w:t>》和天津</w:t>
      </w:r>
      <w:r>
        <w:rPr>
          <w:rFonts w:hint="eastAsia" w:eastAsia="仿宋_GB2312"/>
          <w:sz w:val="32"/>
          <w:szCs w:val="32"/>
          <w:lang w:val="en-US" w:eastAsia="zh-CN"/>
        </w:rPr>
        <w:t>德安汇众</w:t>
      </w:r>
      <w:r>
        <w:rPr>
          <w:rFonts w:hint="eastAsia" w:eastAsia="仿宋_GB2312"/>
          <w:sz w:val="32"/>
          <w:szCs w:val="32"/>
          <w:lang w:eastAsia="zh-CN"/>
        </w:rPr>
        <w:t>科技</w:t>
      </w:r>
      <w:r>
        <w:rPr>
          <w:rFonts w:hint="default" w:eastAsia="仿宋_GB2312" w:cs="Times New Roman"/>
          <w:sz w:val="32"/>
          <w:szCs w:val="32"/>
          <w:lang w:val="en-US" w:eastAsia="zh-CN"/>
        </w:rPr>
        <w:t>有限公司</w:t>
      </w:r>
      <w:r>
        <w:rPr>
          <w:rFonts w:hint="eastAsia" w:eastAsia="仿宋_GB2312" w:cs="Times New Roman"/>
          <w:sz w:val="32"/>
          <w:szCs w:val="32"/>
          <w:lang w:val="en-US" w:eastAsia="zh-CN"/>
        </w:rPr>
        <w:t>编制的</w:t>
      </w:r>
      <w:r>
        <w:rPr>
          <w:rFonts w:hint="default" w:eastAsia="仿宋_GB2312" w:cs="Times New Roman"/>
          <w:sz w:val="32"/>
          <w:szCs w:val="32"/>
          <w:lang w:val="en-US" w:eastAsia="zh-CN"/>
        </w:rPr>
        <w:t>《</w:t>
      </w:r>
      <w:r>
        <w:rPr>
          <w:rFonts w:hint="eastAsia" w:eastAsia="仿宋_GB2312"/>
          <w:sz w:val="32"/>
          <w:szCs w:val="32"/>
          <w:lang w:eastAsia="zh-CN"/>
        </w:rPr>
        <w:t>港枣线与津潍高铁滨海南特大桥交叉改线工程环境影响报告表</w:t>
      </w:r>
      <w:r>
        <w:rPr>
          <w:rFonts w:eastAsia="仿宋_GB2312"/>
          <w:sz w:val="32"/>
          <w:szCs w:val="32"/>
        </w:rPr>
        <w:t>》</w:t>
      </w:r>
      <w:r>
        <w:rPr>
          <w:rFonts w:hint="eastAsia" w:eastAsia="仿宋_GB2312"/>
          <w:sz w:val="32"/>
          <w:szCs w:val="32"/>
          <w:lang w:eastAsia="zh-CN"/>
        </w:rPr>
        <w:t>等</w:t>
      </w:r>
      <w:r>
        <w:rPr>
          <w:rFonts w:hint="eastAsia" w:eastAsia="仿宋_GB2312"/>
          <w:sz w:val="32"/>
          <w:szCs w:val="32"/>
          <w:lang w:val="en-US" w:eastAsia="zh-CN"/>
        </w:rPr>
        <w:t>材料</w:t>
      </w:r>
      <w:r>
        <w:rPr>
          <w:rFonts w:eastAsia="仿宋_GB2312"/>
          <w:sz w:val="32"/>
          <w:szCs w:val="32"/>
        </w:rPr>
        <w:t>收悉。</w:t>
      </w:r>
      <w:r>
        <w:rPr>
          <w:rFonts w:hint="eastAsia" w:eastAsia="仿宋_GB2312"/>
          <w:sz w:val="32"/>
          <w:szCs w:val="32"/>
          <w:lang w:val="en-US" w:eastAsia="zh-CN"/>
        </w:rPr>
        <w:t>我局</w:t>
      </w:r>
      <w:r>
        <w:rPr>
          <w:rFonts w:eastAsia="仿宋_GB2312"/>
          <w:sz w:val="32"/>
          <w:szCs w:val="32"/>
        </w:rPr>
        <w:t>经研究，批复如下：</w:t>
      </w:r>
    </w:p>
    <w:p w14:paraId="77833A08">
      <w:pPr>
        <w:pageBreakBefore w:val="0"/>
        <w:widowControl w:val="0"/>
        <w:tabs>
          <w:tab w:val="left" w:pos="4752"/>
        </w:tabs>
        <w:kinsoku/>
        <w:overflowPunct/>
        <w:topLinePunct w:val="0"/>
        <w:autoSpaceDE/>
        <w:autoSpaceDN/>
        <w:bidi w:val="0"/>
        <w:adjustRightInd w:val="0"/>
        <w:snapToGrid w:val="0"/>
        <w:spacing w:line="360" w:lineRule="auto"/>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一、</w:t>
      </w:r>
      <w:r>
        <w:rPr>
          <w:rFonts w:hint="eastAsia" w:eastAsia="仿宋_GB2312"/>
          <w:sz w:val="32"/>
          <w:szCs w:val="32"/>
          <w:lang w:val="en-US" w:eastAsia="zh-CN"/>
        </w:rPr>
        <w:t>为支持津潍高铁的建设，确保港枣线成品油管道安全运行，你公司拟对部分管道进行改线。改线管道起点为原管道桩号GZ0035C+50m处，改线终点为原管道桩号GZ0036C+20m处，改线后管道总长度约900米，管径为D355.6mm，壁厚为8.7mm，设计压力8MPa，材质为L360N钢管；</w:t>
      </w:r>
      <w:r>
        <w:rPr>
          <w:rFonts w:hint="eastAsia" w:eastAsia="仿宋_GB2312"/>
          <w:sz w:val="32"/>
          <w:szCs w:val="32"/>
          <w:lang w:eastAsia="zh-CN"/>
        </w:rPr>
        <w:t>改线管道通信光缆线路改线起止点与改线管道的起止点相同，型号与原光缆一致。新旧管线连头采用停输封堵的方式进行，原管道清洗完成后全部采用注浆封存的方式处理，总长度720米</w:t>
      </w:r>
      <w:r>
        <w:rPr>
          <w:rFonts w:hint="eastAsia" w:eastAsia="仿宋_GB2312"/>
          <w:sz w:val="32"/>
          <w:szCs w:val="32"/>
          <w:lang w:val="en-US" w:eastAsia="zh-CN"/>
        </w:rPr>
        <w:t>。</w:t>
      </w:r>
      <w:r>
        <w:rPr>
          <w:rFonts w:hint="eastAsia" w:ascii="Times New Roman" w:hAnsi="Times New Roman" w:eastAsia="仿宋_GB2312" w:cs="Times New Roman"/>
          <w:sz w:val="32"/>
          <w:szCs w:val="32"/>
          <w:lang w:val="en-US" w:eastAsia="zh-CN"/>
        </w:rPr>
        <w:t>项目总投资2052.477万元，环保投资139万元，约占投资总额的6.77%。</w:t>
      </w:r>
    </w:p>
    <w:p w14:paraId="18959CB4">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rPr>
          <w:rFonts w:eastAsia="仿宋_GB2312"/>
          <w:sz w:val="32"/>
          <w:szCs w:val="32"/>
        </w:rPr>
      </w:pPr>
      <w:r>
        <w:rPr>
          <w:rFonts w:hint="default"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日至</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日，我局将该项目</w:t>
      </w:r>
      <w:r>
        <w:rPr>
          <w:rFonts w:hint="eastAsia" w:eastAsia="仿宋_GB2312" w:cs="Times New Roman"/>
          <w:sz w:val="32"/>
          <w:szCs w:val="32"/>
          <w:lang w:val="en-US" w:eastAsia="zh-CN"/>
        </w:rPr>
        <w:t>环评报告</w:t>
      </w:r>
      <w:r>
        <w:rPr>
          <w:rFonts w:hint="default" w:ascii="Times New Roman" w:hAnsi="Times New Roman" w:eastAsia="仿宋_GB2312" w:cs="Times New Roman"/>
          <w:sz w:val="32"/>
          <w:szCs w:val="32"/>
          <w:lang w:val="en-US" w:eastAsia="zh-CN"/>
        </w:rPr>
        <w:t>受理情况进行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公示；</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日至</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日，将该项目</w:t>
      </w:r>
      <w:r>
        <w:rPr>
          <w:rFonts w:hint="eastAsia" w:ascii="Times New Roman" w:hAnsi="Times New Roman" w:eastAsia="仿宋_GB2312" w:cs="Times New Roman"/>
          <w:sz w:val="32"/>
          <w:szCs w:val="32"/>
          <w:lang w:val="en-US" w:eastAsia="zh-CN"/>
        </w:rPr>
        <w:t>环评报告</w:t>
      </w:r>
      <w:r>
        <w:rPr>
          <w:rFonts w:hint="default" w:ascii="Times New Roman" w:hAnsi="Times New Roman" w:eastAsia="仿宋_GB2312" w:cs="Times New Roman"/>
          <w:sz w:val="32"/>
          <w:szCs w:val="32"/>
          <w:lang w:val="en-US" w:eastAsia="zh-CN"/>
        </w:rPr>
        <w:t>拟批复情况进行</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公示；根据公众反馈意见情况及环评</w:t>
      </w:r>
      <w:r>
        <w:rPr>
          <w:rFonts w:hint="default" w:ascii="Times New Roman" w:hAnsi="Times New Roman" w:eastAsia="仿宋_GB2312" w:cs="Times New Roman"/>
          <w:sz w:val="32"/>
          <w:szCs w:val="32"/>
        </w:rPr>
        <w:t>报告结论，在严格落实环评报告所提出的各项污染防治措施、确保各类污染物稳定达标的前提下，</w:t>
      </w:r>
      <w:r>
        <w:rPr>
          <w:rFonts w:eastAsia="仿宋_GB2312"/>
          <w:sz w:val="32"/>
          <w:szCs w:val="32"/>
        </w:rPr>
        <w:t>该</w:t>
      </w:r>
      <w:r>
        <w:rPr>
          <w:rFonts w:hint="eastAsia" w:eastAsia="仿宋_GB2312"/>
          <w:sz w:val="32"/>
          <w:szCs w:val="32"/>
          <w:lang w:eastAsia="zh-CN"/>
        </w:rPr>
        <w:t>项目</w:t>
      </w:r>
      <w:r>
        <w:rPr>
          <w:rFonts w:hint="eastAsia" w:eastAsia="仿宋_GB2312"/>
          <w:sz w:val="32"/>
          <w:szCs w:val="32"/>
        </w:rPr>
        <w:t>具备环境可行性</w:t>
      </w:r>
      <w:r>
        <w:rPr>
          <w:rFonts w:hint="default" w:ascii="Times New Roman" w:hAnsi="Times New Roman" w:eastAsia="仿宋_GB2312" w:cs="Times New Roman"/>
          <w:sz w:val="32"/>
          <w:szCs w:val="32"/>
        </w:rPr>
        <w:t>。</w:t>
      </w:r>
    </w:p>
    <w:p w14:paraId="062923A6">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rPr>
          <w:rFonts w:hint="default" w:ascii="Times New Roman" w:hAnsi="Times New Roman" w:eastAsia="仿宋_GB2312" w:cs="Times New Roman"/>
          <w:sz w:val="32"/>
          <w:szCs w:val="32"/>
        </w:rPr>
      </w:pPr>
      <w:r>
        <w:rPr>
          <w:rFonts w:eastAsia="仿宋_GB2312"/>
          <w:sz w:val="32"/>
          <w:szCs w:val="32"/>
        </w:rPr>
        <w:t>二</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你</w:t>
      </w:r>
      <w:r>
        <w:rPr>
          <w:rFonts w:hint="eastAsia" w:eastAsia="仿宋_GB2312" w:cs="Times New Roman"/>
          <w:sz w:val="32"/>
          <w:szCs w:val="32"/>
          <w:lang w:val="en-US" w:eastAsia="zh-CN"/>
        </w:rPr>
        <w:t>公司</w:t>
      </w:r>
      <w:r>
        <w:rPr>
          <w:rFonts w:hint="default" w:ascii="Times New Roman" w:hAnsi="Times New Roman" w:eastAsia="仿宋_GB2312" w:cs="Times New Roman"/>
          <w:sz w:val="32"/>
          <w:szCs w:val="32"/>
        </w:rPr>
        <w:t>应重点做好以下工作：</w:t>
      </w:r>
    </w:p>
    <w:p w14:paraId="7CF3BB43">
      <w:pPr>
        <w:pStyle w:val="13"/>
        <w:spacing w:line="364" w:lineRule="auto"/>
        <w:ind w:right="85" w:firstLine="640"/>
        <w:rPr>
          <w:rFonts w:hint="eastAsia" w:eastAsia="仿宋_GB2312"/>
          <w:bCs/>
          <w:sz w:val="32"/>
          <w:szCs w:val="32"/>
          <w:lang w:val="en-US" w:eastAsia="zh-CN"/>
        </w:rPr>
      </w:pPr>
      <w:r>
        <w:rPr>
          <w:rFonts w:hint="eastAsia" w:ascii="Times New Roman" w:hAnsi="Times New Roman" w:eastAsia="仿宋_GB2312" w:cs="Times New Roman"/>
          <w:kern w:val="2"/>
          <w:sz w:val="32"/>
          <w:szCs w:val="32"/>
          <w:lang w:val="en-US" w:eastAsia="zh-CN" w:bidi="ar-SA"/>
        </w:rPr>
        <w:t>1.</w:t>
      </w:r>
      <w:r>
        <w:rPr>
          <w:rFonts w:hint="eastAsia" w:eastAsia="仿宋_GB2312"/>
          <w:bCs/>
          <w:sz w:val="32"/>
          <w:szCs w:val="32"/>
          <w:lang w:val="en-US" w:eastAsia="zh-CN"/>
        </w:rPr>
        <w:t>施工期间应严格执行国家相关环保法律法规和落实环评报告中提出的污染防范措施，</w:t>
      </w:r>
      <w:r>
        <w:rPr>
          <w:rFonts w:hint="eastAsia" w:ascii="Times New Roman" w:hAnsi="Times New Roman" w:eastAsia="仿宋_GB2312" w:cs="Times New Roman"/>
          <w:kern w:val="2"/>
          <w:sz w:val="32"/>
          <w:szCs w:val="32"/>
          <w:lang w:val="en-US" w:eastAsia="zh-CN" w:bidi="ar-SA"/>
        </w:rPr>
        <w:t>做到合法施工，文明生产，</w:t>
      </w:r>
      <w:r>
        <w:rPr>
          <w:rFonts w:hint="eastAsia" w:eastAsia="仿宋_GB2312"/>
          <w:bCs/>
          <w:sz w:val="32"/>
          <w:szCs w:val="32"/>
          <w:lang w:val="en-US" w:eastAsia="zh-CN"/>
        </w:rPr>
        <w:t>加强对高噪声机械的管理，并减少扬尘污染。</w:t>
      </w:r>
    </w:p>
    <w:p w14:paraId="5A3A9795">
      <w:pPr>
        <w:pStyle w:val="13"/>
        <w:spacing w:line="364" w:lineRule="auto"/>
        <w:ind w:right="85" w:firstLine="640"/>
        <w:rPr>
          <w:rFonts w:hint="eastAsia" w:eastAsia="仿宋_GB2312"/>
          <w:bCs/>
          <w:sz w:val="32"/>
          <w:szCs w:val="32"/>
          <w:lang w:val="en-US" w:eastAsia="zh-CN"/>
        </w:rPr>
      </w:pPr>
      <w:r>
        <w:rPr>
          <w:rFonts w:hint="eastAsia" w:ascii="Times New Roman" w:hAnsi="Times New Roman" w:eastAsia="仿宋_GB2312" w:cs="Times New Roman"/>
          <w:kern w:val="2"/>
          <w:sz w:val="32"/>
          <w:szCs w:val="32"/>
          <w:lang w:val="en-US" w:eastAsia="zh-CN" w:bidi="ar-SA"/>
        </w:rPr>
        <w:t>2.对</w:t>
      </w:r>
      <w:r>
        <w:rPr>
          <w:rFonts w:hint="eastAsia" w:eastAsia="仿宋_GB2312"/>
          <w:bCs/>
          <w:sz w:val="32"/>
          <w:szCs w:val="32"/>
          <w:lang w:val="en-US" w:eastAsia="zh-CN"/>
        </w:rPr>
        <w:t>停输封堵过程中两个封堵器管内侧段的残油进行收集，运至港枣线首站（大港分输站）处理后作为成品油输送；利用氮气推清管球将废旧管道内的残油注入新建管道，作为成品油继续输送。</w:t>
      </w:r>
    </w:p>
    <w:p w14:paraId="7C94F71A">
      <w:pPr>
        <w:pStyle w:val="13"/>
        <w:spacing w:line="364" w:lineRule="auto"/>
        <w:ind w:right="85" w:firstLine="64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3.旧管道的清洗废水交由危废处置单位进行处理，随产随运；管道试压废水收集后送至太平镇镇中心污水处理站处理。</w:t>
      </w:r>
    </w:p>
    <w:p w14:paraId="0308FACB">
      <w:pPr>
        <w:pStyle w:val="13"/>
        <w:spacing w:line="364" w:lineRule="auto"/>
        <w:ind w:right="85" w:firstLine="64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4.在新旧管切改点处采取有效措施，防止切改过程中可能产生的漏油污染土壤环境。</w:t>
      </w:r>
    </w:p>
    <w:p w14:paraId="398DBF25">
      <w:pPr>
        <w:pStyle w:val="13"/>
        <w:spacing w:line="364" w:lineRule="auto"/>
        <w:ind w:right="85" w:firstLine="64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w:t>
      </w:r>
      <w:r>
        <w:rPr>
          <w:rFonts w:hint="eastAsia" w:ascii="宋体" w:hAnsi="宋体" w:eastAsia="仿宋_GB2312" w:cs="宋体"/>
          <w:bCs/>
          <w:sz w:val="32"/>
          <w:szCs w:val="32"/>
          <w:lang w:val="en-US" w:eastAsia="zh-CN"/>
        </w:rPr>
        <w:t>.施工过程中产生的废油桶、防渗膜、旧管道清洗废水、落地油等危险废物交有资质的单位处理，废焊条、建筑垃圾、清管杂物、废泥浆</w:t>
      </w:r>
      <w:r>
        <w:rPr>
          <w:rFonts w:hint="eastAsia" w:ascii="Times New Roman" w:hAnsi="Times New Roman" w:eastAsia="仿宋_GB2312" w:cs="Times New Roman"/>
          <w:kern w:val="2"/>
          <w:sz w:val="32"/>
          <w:szCs w:val="32"/>
          <w:lang w:val="en-US" w:eastAsia="zh-CN" w:bidi="ar-SA"/>
        </w:rPr>
        <w:t>、废弃三桩等经收集后由环卫部门清运；定向钻穿越施工产生的水基泥浆作为一般固废，委托有处理能力的单位处置。</w:t>
      </w:r>
    </w:p>
    <w:p w14:paraId="68374B7B">
      <w:pPr>
        <w:pStyle w:val="13"/>
        <w:spacing w:line="364" w:lineRule="auto"/>
        <w:ind w:right="85" w:firstLine="64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6.探伤作业须委托具有相关生产许可资质的单位进行，探伤设施须满足国家规范的相关防护措施。</w:t>
      </w:r>
    </w:p>
    <w:p w14:paraId="32219A78">
      <w:pPr>
        <w:keepNext w:val="0"/>
        <w:keepLines w:val="0"/>
        <w:pageBreakBefore w:val="0"/>
        <w:widowControl w:val="0"/>
        <w:kinsoku/>
        <w:wordWrap/>
        <w:overflowPunct/>
        <w:topLinePunct w:val="0"/>
        <w:autoSpaceDE/>
        <w:autoSpaceDN/>
        <w:bidi w:val="0"/>
        <w:snapToGrid/>
        <w:spacing w:line="360" w:lineRule="auto"/>
        <w:ind w:firstLine="640"/>
        <w:textAlignment w:val="baseline"/>
        <w:rPr>
          <w:rFonts w:hint="default" w:ascii="Times New Roman" w:hAnsi="Times New Roman" w:eastAsia="仿宋_GB2312" w:cs="Times New Roman"/>
          <w:color w:val="0070C0"/>
          <w:sz w:val="32"/>
          <w:szCs w:val="32"/>
          <w:lang w:val="en-US" w:eastAsia="zh-CN"/>
        </w:rPr>
      </w:pPr>
      <w:r>
        <w:rPr>
          <w:rFonts w:hint="eastAsia" w:cs="Times New Roman"/>
          <w:color w:val="auto"/>
          <w:sz w:val="32"/>
          <w:szCs w:val="32"/>
          <w:lang w:val="en-US" w:eastAsia="zh-CN"/>
        </w:rPr>
        <w:t>7</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kern w:val="2"/>
          <w:sz w:val="32"/>
          <w:szCs w:val="32"/>
          <w:lang w:val="en-US" w:eastAsia="zh-CN" w:bidi="ar-SA"/>
        </w:rPr>
        <w:t>在新旧管道动火连头前，应编制专门焊接工艺规程，</w:t>
      </w:r>
      <w:r>
        <w:rPr>
          <w:rFonts w:hint="eastAsia" w:eastAsia="仿宋_GB2312" w:cs="Times New Roman"/>
          <w:kern w:val="2"/>
          <w:sz w:val="32"/>
          <w:szCs w:val="32"/>
          <w:lang w:val="en-US" w:eastAsia="zh-CN" w:bidi="ar-SA"/>
        </w:rPr>
        <w:t>并经</w:t>
      </w:r>
      <w:r>
        <w:rPr>
          <w:rFonts w:hint="eastAsia" w:ascii="Times New Roman" w:hAnsi="Times New Roman" w:eastAsia="仿宋_GB2312" w:cs="Times New Roman"/>
          <w:kern w:val="2"/>
          <w:sz w:val="32"/>
          <w:szCs w:val="32"/>
          <w:lang w:val="en-US" w:eastAsia="zh-CN" w:bidi="ar-SA"/>
        </w:rPr>
        <w:t>评定后方可实施</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完善突发环境风险应急预案，向区生态环境局备案。</w:t>
      </w:r>
      <w:r>
        <w:rPr>
          <w:rFonts w:hint="default" w:ascii="Times New Roman" w:hAnsi="Times New Roman" w:eastAsia="仿宋_GB2312" w:cs="Times New Roman"/>
          <w:kern w:val="2"/>
          <w:sz w:val="32"/>
          <w:szCs w:val="32"/>
          <w:lang w:val="en-US" w:eastAsia="zh-CN" w:bidi="ar-SA"/>
        </w:rPr>
        <w:t>预案</w:t>
      </w:r>
      <w:r>
        <w:rPr>
          <w:rFonts w:hint="eastAsia" w:ascii="Times New Roman" w:hAnsi="Times New Roman" w:eastAsia="仿宋_GB2312" w:cs="Times New Roman"/>
          <w:kern w:val="2"/>
          <w:sz w:val="32"/>
          <w:szCs w:val="32"/>
          <w:lang w:val="en-US" w:eastAsia="zh-CN" w:bidi="ar-SA"/>
        </w:rPr>
        <w:t>应</w:t>
      </w:r>
      <w:r>
        <w:rPr>
          <w:rFonts w:hint="default" w:ascii="Times New Roman" w:hAnsi="Times New Roman" w:eastAsia="仿宋_GB2312" w:cs="Times New Roman"/>
          <w:kern w:val="2"/>
          <w:sz w:val="32"/>
          <w:szCs w:val="32"/>
          <w:lang w:val="en-US" w:eastAsia="zh-CN" w:bidi="ar-SA"/>
        </w:rPr>
        <w:t>与</w:t>
      </w:r>
      <w:r>
        <w:rPr>
          <w:rFonts w:hint="eastAsia" w:ascii="Times New Roman" w:hAnsi="Times New Roman" w:eastAsia="仿宋_GB2312" w:cs="Times New Roman"/>
          <w:kern w:val="2"/>
          <w:sz w:val="32"/>
          <w:szCs w:val="32"/>
          <w:lang w:val="en-US" w:eastAsia="zh-CN" w:bidi="ar-SA"/>
        </w:rPr>
        <w:t>所在地区</w:t>
      </w:r>
      <w:r>
        <w:rPr>
          <w:rFonts w:hint="default" w:ascii="Times New Roman" w:hAnsi="Times New Roman" w:eastAsia="仿宋_GB2312" w:cs="Times New Roman"/>
          <w:kern w:val="2"/>
          <w:sz w:val="32"/>
          <w:szCs w:val="32"/>
          <w:lang w:val="en-US" w:eastAsia="zh-CN" w:bidi="ar-SA"/>
        </w:rPr>
        <w:t>的事故应急预案相衔接</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定期开展突发环境事件应急演练，提高应对突发环境风险事故的处理能力，有效防范环境风险。</w:t>
      </w:r>
    </w:p>
    <w:p w14:paraId="788F3C83">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rPr>
          <w:rFonts w:eastAsia="仿宋_GB2312"/>
          <w:sz w:val="32"/>
          <w:szCs w:val="32"/>
        </w:rPr>
      </w:pPr>
      <w:r>
        <w:rPr>
          <w:rFonts w:hint="eastAsia" w:ascii="Times New Roman" w:hAnsi="Times New Roman" w:eastAsia="仿宋_GB2312" w:cs="Times New Roman"/>
          <w:sz w:val="32"/>
          <w:szCs w:val="32"/>
        </w:rPr>
        <w:t>三</w:t>
      </w:r>
      <w:r>
        <w:rPr>
          <w:rFonts w:hint="default" w:ascii="Times New Roman" w:hAnsi="Times New Roman" w:eastAsia="仿宋_GB2312" w:cs="Times New Roman"/>
          <w:sz w:val="32"/>
          <w:szCs w:val="32"/>
        </w:rPr>
        <w:t>、该</w:t>
      </w:r>
      <w:r>
        <w:rPr>
          <w:rFonts w:hint="default" w:ascii="Times New Roman" w:hAnsi="Times New Roman" w:eastAsia="仿宋_GB2312" w:cs="Times New Roman"/>
          <w:sz w:val="32"/>
          <w:szCs w:val="32"/>
          <w:lang w:eastAsia="zh-CN"/>
        </w:rPr>
        <w:t>项目</w:t>
      </w:r>
      <w:r>
        <w:rPr>
          <w:rFonts w:hint="eastAsia" w:ascii="Times New Roman" w:hAnsi="Times New Roman" w:eastAsia="仿宋_GB2312" w:cs="Times New Roman"/>
          <w:sz w:val="32"/>
          <w:szCs w:val="32"/>
          <w:lang w:eastAsia="zh-CN"/>
        </w:rPr>
        <w:t>不涉及</w:t>
      </w:r>
      <w:r>
        <w:rPr>
          <w:rFonts w:hint="default" w:ascii="Times New Roman" w:hAnsi="Times New Roman" w:eastAsia="仿宋_GB2312" w:cs="Times New Roman"/>
          <w:sz w:val="32"/>
          <w:szCs w:val="32"/>
        </w:rPr>
        <w:t>新增污染物排放总量。</w:t>
      </w:r>
    </w:p>
    <w:p w14:paraId="2727C85C">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default" w:ascii="Times New Roman" w:hAnsi="Times New Roman" w:eastAsia="仿宋_GB2312" w:cs="Times New Roman"/>
          <w:sz w:val="32"/>
          <w:szCs w:val="32"/>
        </w:rPr>
      </w:pPr>
      <w:r>
        <w:rPr>
          <w:rFonts w:hint="eastAsia" w:eastAsia="仿宋_GB2312"/>
          <w:sz w:val="32"/>
          <w:szCs w:val="32"/>
        </w:rPr>
        <w:t>四、</w:t>
      </w:r>
      <w:r>
        <w:rPr>
          <w:rFonts w:hint="default" w:ascii="Times New Roman" w:hAnsi="Times New Roman" w:eastAsia="仿宋_GB2312" w:cs="Times New Roman"/>
          <w:sz w:val="32"/>
          <w:szCs w:val="32"/>
        </w:rPr>
        <w:t>项目建设应严格执行环境保护设施与主体工程同时设计、同时施工、同时投产使用的</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管理制度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竣工后按规定的标准和程序开展环境保护验收，经验收合格后方可正式投入</w:t>
      </w:r>
      <w:r>
        <w:rPr>
          <w:rFonts w:hint="default" w:ascii="Times New Roman" w:hAnsi="Times New Roman" w:eastAsia="仿宋_GB2312" w:cs="Times New Roman"/>
          <w:sz w:val="32"/>
          <w:szCs w:val="32"/>
          <w:lang w:val="en-US" w:eastAsia="zh-CN"/>
        </w:rPr>
        <w:t>使用；</w:t>
      </w:r>
      <w:r>
        <w:rPr>
          <w:rFonts w:hint="default" w:ascii="Times New Roman" w:hAnsi="Times New Roman" w:eastAsia="仿宋_GB2312" w:cs="Times New Roman"/>
          <w:sz w:val="32"/>
          <w:szCs w:val="32"/>
        </w:rPr>
        <w:t>若项目的性质、规模、地点、生产工艺或防治污染的措施发生重大变动，</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重新报批环境影响评价文件。</w:t>
      </w:r>
    </w:p>
    <w:p w14:paraId="0EDC74AE">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rPr>
          <w:rFonts w:eastAsia="仿宋_GB2312"/>
          <w:sz w:val="32"/>
          <w:szCs w:val="32"/>
        </w:rPr>
      </w:pPr>
      <w:r>
        <w:rPr>
          <w:rFonts w:hint="eastAsia" w:eastAsia="仿宋_GB2312"/>
          <w:sz w:val="32"/>
          <w:szCs w:val="32"/>
          <w:lang w:val="en-US" w:eastAsia="zh-CN"/>
        </w:rPr>
        <w:t>五</w:t>
      </w:r>
      <w:r>
        <w:rPr>
          <w:rFonts w:hint="eastAsia" w:eastAsia="仿宋_GB2312"/>
          <w:sz w:val="32"/>
          <w:szCs w:val="32"/>
        </w:rPr>
        <w:t>、项目应执行以下标准：</w:t>
      </w:r>
    </w:p>
    <w:p w14:paraId="5AB4FA4B">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rPr>
          <w:rFonts w:hint="eastAsia" w:eastAsia="仿宋_GB2312"/>
          <w:sz w:val="32"/>
          <w:szCs w:val="32"/>
          <w:lang w:eastAsia="zh-CN"/>
        </w:rPr>
      </w:pPr>
      <w:r>
        <w:rPr>
          <w:rFonts w:hint="eastAsia" w:eastAsia="仿宋_GB2312"/>
          <w:sz w:val="32"/>
          <w:szCs w:val="32"/>
        </w:rPr>
        <w:t>1</w:t>
      </w:r>
      <w:r>
        <w:rPr>
          <w:rFonts w:hint="eastAsia" w:eastAsia="仿宋_GB2312"/>
          <w:sz w:val="32"/>
          <w:szCs w:val="32"/>
          <w:lang w:eastAsia="zh-CN"/>
        </w:rPr>
        <w:t>.</w:t>
      </w:r>
      <w:r>
        <w:rPr>
          <w:rFonts w:hint="eastAsia" w:eastAsia="仿宋_GB2312"/>
          <w:sz w:val="32"/>
          <w:szCs w:val="32"/>
        </w:rPr>
        <w:t>《环境空气质量标准》（GB3095</w:t>
      </w:r>
      <w:r>
        <w:rPr>
          <w:rFonts w:hint="eastAsia" w:eastAsia="仿宋_GB2312"/>
          <w:sz w:val="32"/>
          <w:szCs w:val="32"/>
          <w:lang w:val="en-US" w:eastAsia="zh-CN"/>
        </w:rPr>
        <w:t>-</w:t>
      </w:r>
      <w:r>
        <w:rPr>
          <w:rFonts w:hint="eastAsia" w:eastAsia="仿宋_GB2312"/>
          <w:sz w:val="32"/>
          <w:szCs w:val="32"/>
        </w:rPr>
        <w:t>2012）二级；</w:t>
      </w:r>
    </w:p>
    <w:p w14:paraId="2FFD03B2">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rPr>
          <w:rFonts w:hint="eastAsia" w:eastAsia="仿宋_GB2312"/>
          <w:sz w:val="32"/>
          <w:szCs w:val="32"/>
          <w:lang w:eastAsia="zh-CN"/>
        </w:rPr>
      </w:pPr>
      <w:r>
        <w:rPr>
          <w:rFonts w:hint="eastAsia" w:eastAsia="仿宋_GB2312"/>
          <w:sz w:val="32"/>
          <w:szCs w:val="32"/>
          <w:lang w:val="en-US" w:eastAsia="zh-CN"/>
        </w:rPr>
        <w:t>2.</w:t>
      </w:r>
      <w:r>
        <w:rPr>
          <w:rFonts w:hint="eastAsia" w:eastAsia="仿宋_GB2312"/>
          <w:sz w:val="32"/>
          <w:szCs w:val="32"/>
        </w:rPr>
        <w:t>《声环境质量标准》（GB3096-2008）</w:t>
      </w:r>
      <w:r>
        <w:rPr>
          <w:rFonts w:hint="eastAsia" w:eastAsia="仿宋_GB2312"/>
          <w:sz w:val="32"/>
          <w:szCs w:val="32"/>
          <w:lang w:val="en-US" w:eastAsia="zh-CN"/>
        </w:rPr>
        <w:t>1类</w:t>
      </w:r>
      <w:r>
        <w:rPr>
          <w:rFonts w:hint="eastAsia" w:eastAsia="仿宋_GB2312"/>
          <w:sz w:val="32"/>
          <w:szCs w:val="32"/>
          <w:lang w:eastAsia="zh-CN"/>
        </w:rPr>
        <w:t>；</w:t>
      </w:r>
    </w:p>
    <w:p w14:paraId="6F27FB98">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rPr>
          <w:rFonts w:hint="default" w:ascii="Times New Roman" w:hAnsi="Times New Roman" w:eastAsia="仿宋_GB2312" w:cs="Times New Roman"/>
          <w:color w:val="auto"/>
          <w:sz w:val="32"/>
          <w:szCs w:val="32"/>
        </w:rPr>
      </w:pPr>
      <w:r>
        <w:rPr>
          <w:rFonts w:hint="eastAsia" w:eastAsia="仿宋_GB2312"/>
          <w:sz w:val="32"/>
          <w:szCs w:val="32"/>
          <w:lang w:val="en-US" w:eastAsia="zh-CN"/>
        </w:rPr>
        <w:t>3.</w:t>
      </w:r>
      <w:r>
        <w:rPr>
          <w:rFonts w:hint="default" w:ascii="Times New Roman" w:hAnsi="Times New Roman" w:eastAsia="仿宋_GB2312" w:cs="Times New Roman"/>
          <w:color w:val="auto"/>
          <w:sz w:val="32"/>
          <w:szCs w:val="32"/>
        </w:rPr>
        <w:t>《地下水质量标准》（GB/T14848-2017）；</w:t>
      </w:r>
    </w:p>
    <w:p w14:paraId="4EF72B26">
      <w:pPr>
        <w:pStyle w:val="2"/>
        <w:ind w:firstLine="64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 xml:space="preserve">《土壤环境质量 </w:t>
      </w:r>
      <w:r>
        <w:rPr>
          <w:rFonts w:hint="eastAsia" w:eastAsia="仿宋_GB2312" w:cs="Times New Roman"/>
          <w:color w:val="auto"/>
          <w:sz w:val="32"/>
          <w:szCs w:val="32"/>
          <w:lang w:val="en-US" w:eastAsia="zh-CN"/>
        </w:rPr>
        <w:t>农</w:t>
      </w:r>
      <w:r>
        <w:rPr>
          <w:rFonts w:hint="default" w:ascii="Times New Roman" w:hAnsi="Times New Roman" w:eastAsia="仿宋_GB2312" w:cs="Times New Roman"/>
          <w:color w:val="auto"/>
          <w:sz w:val="32"/>
          <w:szCs w:val="32"/>
        </w:rPr>
        <w:t>用地土壤污染风险管控标准（试行）》（GB</w:t>
      </w:r>
      <w:r>
        <w:rPr>
          <w:rFonts w:hint="eastAsia" w:eastAsia="仿宋_GB2312" w:cs="Times New Roman"/>
          <w:color w:val="auto"/>
          <w:sz w:val="32"/>
          <w:szCs w:val="32"/>
          <w:lang w:val="en-US" w:eastAsia="zh-CN"/>
        </w:rPr>
        <w:t>15618</w:t>
      </w:r>
      <w:r>
        <w:rPr>
          <w:rFonts w:hint="default" w:ascii="Times New Roman" w:hAnsi="Times New Roman" w:eastAsia="仿宋_GB2312" w:cs="Times New Roman"/>
          <w:color w:val="auto"/>
          <w:sz w:val="32"/>
          <w:szCs w:val="32"/>
        </w:rPr>
        <w:t>-2018）；</w:t>
      </w:r>
    </w:p>
    <w:p w14:paraId="78CA3E73">
      <w:pPr>
        <w:ind w:firstLine="640"/>
        <w:rPr>
          <w:rFonts w:hint="eastAsia" w:eastAsia="仿宋_GB2312"/>
          <w:lang w:val="en-US" w:eastAsia="zh-CN"/>
        </w:rPr>
      </w:pP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rPr>
        <w:t>《建筑施工场界环境噪声排放标准》（GB12523-2011）</w:t>
      </w:r>
      <w:r>
        <w:rPr>
          <w:rFonts w:hint="eastAsia" w:eastAsia="仿宋_GB2312" w:cs="Times New Roman"/>
          <w:color w:val="auto"/>
          <w:sz w:val="32"/>
          <w:szCs w:val="32"/>
          <w:lang w:eastAsia="zh-CN"/>
        </w:rPr>
        <w:t>；</w:t>
      </w:r>
    </w:p>
    <w:p w14:paraId="4CCF6E2C">
      <w:pPr>
        <w:ind w:firstLine="64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6.《一般工业固体废物贮存和填埋污染控制标准》（GB18599-2020）；</w:t>
      </w:r>
    </w:p>
    <w:p w14:paraId="5D702BF1">
      <w:pPr>
        <w:keepNext w:val="0"/>
        <w:keepLines w:val="0"/>
        <w:pageBreakBefore w:val="0"/>
        <w:widowControl w:val="0"/>
        <w:kinsoku/>
        <w:wordWrap/>
        <w:overflowPunct/>
        <w:topLinePunct w:val="0"/>
        <w:autoSpaceDE/>
        <w:autoSpaceDN/>
        <w:bidi w:val="0"/>
        <w:snapToGrid/>
        <w:spacing w:line="360" w:lineRule="auto"/>
        <w:ind w:left="958" w:leftChars="304" w:hanging="320" w:hangingChars="100"/>
        <w:textAlignment w:val="baseline"/>
        <w:rPr>
          <w:rFonts w:hint="eastAsia" w:eastAsia="仿宋_GB2312"/>
          <w:sz w:val="32"/>
          <w:szCs w:val="32"/>
          <w:lang w:eastAsia="zh-CN"/>
        </w:rPr>
      </w:pP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《危险废物收集</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贮存</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运输技术规范》（HJ2025-2012）</w:t>
      </w:r>
      <w:r>
        <w:rPr>
          <w:rFonts w:hint="eastAsia" w:eastAsia="仿宋_GB2312"/>
          <w:sz w:val="32"/>
          <w:szCs w:val="32"/>
          <w:lang w:eastAsia="zh-CN"/>
        </w:rPr>
        <w:t>。</w:t>
      </w:r>
    </w:p>
    <w:p w14:paraId="09A04626">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rPr>
          <w:rFonts w:hint="eastAsia" w:eastAsia="仿宋_GB2312"/>
          <w:sz w:val="32"/>
          <w:szCs w:val="32"/>
          <w:lang w:eastAsia="zh-CN"/>
        </w:rPr>
      </w:pPr>
      <w:r>
        <w:rPr>
          <w:rFonts w:hint="eastAsia" w:eastAsia="仿宋_GB2312"/>
          <w:sz w:val="32"/>
          <w:szCs w:val="32"/>
        </w:rPr>
        <w:t>此复</w:t>
      </w:r>
      <w:r>
        <w:rPr>
          <w:rFonts w:hint="eastAsia" w:eastAsia="仿宋_GB2312"/>
          <w:sz w:val="32"/>
          <w:szCs w:val="32"/>
          <w:lang w:eastAsia="zh-CN"/>
        </w:rPr>
        <w:t>。</w:t>
      </w:r>
    </w:p>
    <w:p w14:paraId="06741E58">
      <w:pPr>
        <w:pStyle w:val="2"/>
        <w:pageBreakBefore w:val="0"/>
        <w:widowControl w:val="0"/>
        <w:kinsoku/>
        <w:overflowPunct/>
        <w:topLinePunct w:val="0"/>
        <w:autoSpaceDE/>
        <w:autoSpaceDN/>
        <w:bidi w:val="0"/>
        <w:spacing w:line="360" w:lineRule="auto"/>
        <w:rPr>
          <w:rFonts w:hint="eastAsia" w:eastAsia="仿宋_GB2312"/>
          <w:sz w:val="32"/>
          <w:szCs w:val="32"/>
        </w:rPr>
      </w:pPr>
    </w:p>
    <w:p w14:paraId="3EA19C9C">
      <w:pPr>
        <w:pStyle w:val="2"/>
        <w:pageBreakBefore w:val="0"/>
        <w:widowControl w:val="0"/>
        <w:kinsoku/>
        <w:overflowPunct/>
        <w:topLinePunct w:val="0"/>
        <w:autoSpaceDE/>
        <w:autoSpaceDN/>
        <w:bidi w:val="0"/>
        <w:spacing w:line="360" w:lineRule="auto"/>
        <w:rPr>
          <w:rFonts w:hint="eastAsia" w:eastAsia="仿宋_GB2312"/>
          <w:sz w:val="32"/>
          <w:szCs w:val="32"/>
        </w:rPr>
      </w:pPr>
    </w:p>
    <w:p w14:paraId="48AE4270">
      <w:pPr>
        <w:pageBreakBefore w:val="0"/>
        <w:widowControl w:val="0"/>
        <w:kinsoku/>
        <w:overflowPunct/>
        <w:topLinePunct w:val="0"/>
        <w:autoSpaceDE/>
        <w:autoSpaceDN/>
        <w:bidi w:val="0"/>
        <w:spacing w:line="360" w:lineRule="auto"/>
      </w:pPr>
    </w:p>
    <w:p w14:paraId="75399CA3">
      <w:pPr>
        <w:pageBreakBefore w:val="0"/>
        <w:widowControl w:val="0"/>
        <w:kinsoku/>
        <w:wordWrap w:val="0"/>
        <w:overflowPunct/>
        <w:topLinePunct w:val="0"/>
        <w:autoSpaceDE/>
        <w:autoSpaceDN/>
        <w:bidi w:val="0"/>
        <w:snapToGrid/>
        <w:spacing w:line="360" w:lineRule="auto"/>
        <w:ind w:firstLine="2800" w:firstLineChars="1000"/>
        <w:jc w:val="right"/>
        <w:rPr>
          <w:rFonts w:hint="eastAsia" w:eastAsia="仿宋_GB2312" w:cs="Times New Roman"/>
          <w:sz w:val="32"/>
          <w:highlight w:val="none"/>
          <w:lang w:val="en-US" w:eastAsia="zh-CN"/>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32"/>
          <w:szCs w:val="32"/>
        </w:rPr>
        <w:t>20</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rPr>
        <w:t>日</w:t>
      </w:r>
      <w:r>
        <w:rPr>
          <w:rFonts w:hint="eastAsia" w:eastAsia="仿宋_GB2312" w:cs="Times New Roman"/>
          <w:sz w:val="32"/>
          <w:highlight w:val="none"/>
          <w:lang w:val="en-US" w:eastAsia="zh-CN"/>
        </w:rPr>
        <w:t xml:space="preserve">    </w:t>
      </w:r>
    </w:p>
    <w:p w14:paraId="5F657CE5">
      <w:pPr>
        <w:pStyle w:val="2"/>
        <w:wordWrap/>
        <w:rPr>
          <w:rFonts w:hint="eastAsia" w:eastAsia="仿宋_GB2312" w:cs="Times New Roman"/>
          <w:sz w:val="32"/>
          <w:highlight w:val="none"/>
          <w:lang w:val="en-US" w:eastAsia="zh-CN"/>
        </w:rPr>
      </w:pPr>
    </w:p>
    <w:p w14:paraId="36812817">
      <w:pPr>
        <w:pageBreakBefore w:val="0"/>
        <w:widowControl w:val="0"/>
        <w:kinsoku/>
        <w:wordWrap/>
        <w:overflowPunct/>
        <w:topLinePunct w:val="0"/>
        <w:autoSpaceDE/>
        <w:autoSpaceDN/>
        <w:bidi w:val="0"/>
        <w:adjustRightInd/>
        <w:snapToGrid/>
        <w:spacing w:line="500" w:lineRule="exact"/>
        <w:textAlignment w:val="auto"/>
        <w:rPr>
          <w:rFonts w:hint="eastAsia" w:eastAsia="仿宋_GB2312" w:cs="Times New Roman"/>
          <w:sz w:val="32"/>
          <w:highlight w:val="none"/>
          <w:lang w:val="en-US" w:eastAsia="zh-CN"/>
        </w:rPr>
      </w:pPr>
    </w:p>
    <w:p w14:paraId="66E308D5">
      <w:pPr>
        <w:pStyle w:val="2"/>
        <w:pageBreakBefore w:val="0"/>
        <w:widowControl w:val="0"/>
        <w:kinsoku/>
        <w:wordWrap/>
        <w:overflowPunct/>
        <w:topLinePunct w:val="0"/>
        <w:autoSpaceDE/>
        <w:autoSpaceDN/>
        <w:bidi w:val="0"/>
        <w:adjustRightInd/>
        <w:snapToGrid/>
        <w:spacing w:line="500" w:lineRule="exact"/>
        <w:textAlignment w:val="auto"/>
        <w:rPr>
          <w:rFonts w:hint="eastAsia" w:eastAsia="仿宋_GB2312" w:cs="Times New Roman"/>
          <w:sz w:val="32"/>
          <w:highlight w:val="none"/>
          <w:lang w:val="en-US" w:eastAsia="zh-CN"/>
        </w:rPr>
      </w:pPr>
    </w:p>
    <w:p w14:paraId="644301A2">
      <w:pPr>
        <w:pageBreakBefore w:val="0"/>
        <w:widowControl w:val="0"/>
        <w:kinsoku/>
        <w:wordWrap/>
        <w:overflowPunct/>
        <w:topLinePunct w:val="0"/>
        <w:autoSpaceDE/>
        <w:autoSpaceDN/>
        <w:bidi w:val="0"/>
        <w:adjustRightInd/>
        <w:snapToGrid/>
        <w:spacing w:line="500" w:lineRule="exact"/>
        <w:textAlignment w:val="auto"/>
        <w:rPr>
          <w:rFonts w:hint="eastAsia" w:eastAsia="仿宋_GB2312" w:cs="Times New Roman"/>
          <w:sz w:val="32"/>
          <w:highlight w:val="none"/>
          <w:lang w:val="en-US" w:eastAsia="zh-CN"/>
        </w:rPr>
      </w:pPr>
    </w:p>
    <w:p w14:paraId="3B16EB42">
      <w:pPr>
        <w:pStyle w:val="2"/>
        <w:pageBreakBefore w:val="0"/>
        <w:widowControl w:val="0"/>
        <w:kinsoku/>
        <w:wordWrap/>
        <w:overflowPunct/>
        <w:topLinePunct w:val="0"/>
        <w:autoSpaceDE/>
        <w:autoSpaceDN/>
        <w:bidi w:val="0"/>
        <w:adjustRightInd/>
        <w:snapToGrid/>
        <w:spacing w:line="500" w:lineRule="exact"/>
        <w:textAlignment w:val="auto"/>
        <w:rPr>
          <w:rFonts w:hint="eastAsia" w:eastAsia="仿宋_GB2312" w:cs="Times New Roman"/>
          <w:sz w:val="32"/>
          <w:highlight w:val="none"/>
          <w:lang w:val="en-US" w:eastAsia="zh-CN"/>
        </w:rPr>
      </w:pPr>
    </w:p>
    <w:p w14:paraId="574270B8">
      <w:pPr>
        <w:pageBreakBefore w:val="0"/>
        <w:widowControl w:val="0"/>
        <w:kinsoku/>
        <w:wordWrap/>
        <w:overflowPunct/>
        <w:topLinePunct w:val="0"/>
        <w:autoSpaceDE/>
        <w:autoSpaceDN/>
        <w:bidi w:val="0"/>
        <w:adjustRightInd/>
        <w:snapToGrid/>
        <w:spacing w:line="500" w:lineRule="exact"/>
        <w:textAlignment w:val="auto"/>
        <w:rPr>
          <w:rFonts w:hint="eastAsia" w:eastAsia="仿宋_GB2312" w:cs="Times New Roman"/>
          <w:sz w:val="32"/>
          <w:highlight w:val="none"/>
          <w:lang w:val="en-US" w:eastAsia="zh-CN"/>
        </w:rPr>
      </w:pPr>
    </w:p>
    <w:p w14:paraId="6C2B0475">
      <w:pPr>
        <w:pStyle w:val="2"/>
        <w:rPr>
          <w:rFonts w:hint="eastAsia"/>
          <w:lang w:val="en-US" w:eastAsia="zh-CN"/>
        </w:rPr>
      </w:pPr>
    </w:p>
    <w:p w14:paraId="598A4237">
      <w:pPr>
        <w:rPr>
          <w:rFonts w:hint="eastAsia"/>
          <w:lang w:val="en-US" w:eastAsia="zh-CN"/>
        </w:rPr>
      </w:pPr>
    </w:p>
    <w:p w14:paraId="3C395C6F">
      <w:pPr>
        <w:pStyle w:val="2"/>
        <w:rPr>
          <w:rFonts w:hint="eastAsia"/>
          <w:lang w:val="en-US" w:eastAsia="zh-CN"/>
        </w:rPr>
      </w:pPr>
    </w:p>
    <w:p w14:paraId="489E6987">
      <w:pPr>
        <w:rPr>
          <w:rFonts w:hint="eastAsia"/>
          <w:lang w:val="en-US" w:eastAsia="zh-CN"/>
        </w:rPr>
      </w:pPr>
    </w:p>
    <w:p w14:paraId="79EF4F9F">
      <w:pPr>
        <w:pStyle w:val="2"/>
        <w:rPr>
          <w:rFonts w:hint="eastAsia"/>
          <w:lang w:val="en-US" w:eastAsia="zh-CN"/>
        </w:rPr>
      </w:pPr>
    </w:p>
    <w:p w14:paraId="36D2C13E">
      <w:pPr>
        <w:rPr>
          <w:rFonts w:hint="eastAsia"/>
          <w:lang w:val="en-US" w:eastAsia="zh-CN"/>
        </w:rPr>
      </w:pPr>
    </w:p>
    <w:p w14:paraId="1C473510">
      <w:pPr>
        <w:rPr>
          <w:rFonts w:hint="eastAsia"/>
          <w:lang w:val="en-US" w:eastAsia="zh-CN"/>
        </w:rPr>
      </w:pPr>
    </w:p>
    <w:p w14:paraId="75D1B676">
      <w:pPr>
        <w:pStyle w:val="2"/>
        <w:wordWrap/>
        <w:rPr>
          <w:rFonts w:hint="eastAsia" w:eastAsia="仿宋_GB2312" w:cs="Times New Roman"/>
          <w:sz w:val="32"/>
          <w:highlight w:val="none"/>
          <w:lang w:val="en-US" w:eastAsia="zh-CN"/>
        </w:rPr>
      </w:pPr>
    </w:p>
    <w:p w14:paraId="0486C3DB">
      <w:pPr>
        <w:rPr>
          <w:rFonts w:hint="eastAsia"/>
          <w:lang w:val="en-US" w:eastAsia="zh-CN"/>
        </w:rPr>
      </w:pPr>
    </w:p>
    <w:p w14:paraId="3A1A660B">
      <w:pPr>
        <w:spacing w:line="680" w:lineRule="exact"/>
        <w:ind w:firstLine="280" w:firstLineChars="1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xml:space="preserve">主题词：环境影响 </w:t>
      </w:r>
      <w:r>
        <w:rPr>
          <w:rFonts w:hint="eastAsia" w:eastAsia="仿宋_GB2312" w:cs="Times New Roman"/>
          <w:sz w:val="28"/>
          <w:szCs w:val="28"/>
          <w:highlight w:val="none"/>
          <w:lang w:eastAsia="zh-CN"/>
        </w:rPr>
        <w:t>报告表</w:t>
      </w:r>
      <w:r>
        <w:rPr>
          <w:rFonts w:hint="default" w:ascii="Times New Roman" w:hAnsi="Times New Roman" w:eastAsia="仿宋_GB2312" w:cs="Times New Roman"/>
          <w:sz w:val="28"/>
          <w:szCs w:val="28"/>
          <w:highlight w:val="none"/>
        </w:rPr>
        <w:t xml:space="preserve"> 批复                  </w:t>
      </w: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 xml:space="preserve"> （共印</w:t>
      </w:r>
      <w:r>
        <w:rPr>
          <w:rFonts w:hint="eastAsia" w:eastAsia="仿宋_GB2312" w:cs="Times New Roman"/>
          <w:sz w:val="28"/>
          <w:szCs w:val="28"/>
          <w:highlight w:val="none"/>
          <w:lang w:val="en-US" w:eastAsia="zh-CN"/>
        </w:rPr>
        <w:t>3</w:t>
      </w:r>
      <w:r>
        <w:rPr>
          <w:rFonts w:hint="default" w:ascii="Times New Roman" w:hAnsi="Times New Roman" w:eastAsia="仿宋_GB2312" w:cs="Times New Roman"/>
          <w:sz w:val="28"/>
          <w:szCs w:val="28"/>
          <w:highlight w:val="none"/>
        </w:rPr>
        <w:t>份）</w:t>
      </w:r>
    </w:p>
    <w:tbl>
      <w:tblPr>
        <w:tblStyle w:val="6"/>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3C3DFA63">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14:paraId="389CC3F3">
            <w:pPr>
              <w:spacing w:line="680" w:lineRule="exact"/>
              <w:ind w:right="160" w:firstLine="280" w:firstLineChars="100"/>
              <w:rPr>
                <w:rFonts w:hint="default" w:ascii="Times New Roman" w:hAnsi="Times New Roman" w:cs="Times New Roman"/>
                <w:sz w:val="32"/>
                <w:highlight w:val="none"/>
              </w:rPr>
            </w:pPr>
            <w:r>
              <w:rPr>
                <w:rFonts w:hint="default" w:ascii="Times New Roman" w:hAnsi="Times New Roman" w:eastAsia="仿宋_GB2312" w:cs="Times New Roman"/>
                <w:sz w:val="28"/>
                <w:szCs w:val="28"/>
                <w:highlight w:val="none"/>
              </w:rPr>
              <w:t>抄</w:t>
            </w: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送：天津市滨海新区生态环境局</w:t>
            </w:r>
          </w:p>
        </w:tc>
      </w:tr>
    </w:tbl>
    <w:p w14:paraId="2C72ACB3">
      <w:pPr>
        <w:ind w:firstLine="280" w:firstLineChars="100"/>
        <w:rPr>
          <w:rFonts w:hint="eastAsia" w:ascii="仿宋_GB2312" w:eastAsia="仿宋_GB2312"/>
          <w:sz w:val="32"/>
          <w:szCs w:val="32"/>
          <w:lang w:val="en-US" w:eastAsia="zh-CN"/>
        </w:rPr>
      </w:pPr>
      <w:r>
        <w:rPr>
          <w:rFonts w:hint="default" w:ascii="Times New Roman" w:hAnsi="Times New Roman" w:eastAsia="仿宋_GB2312" w:cs="Times New Roman"/>
          <w:sz w:val="28"/>
          <w:szCs w:val="28"/>
          <w:highlight w:val="none"/>
        </w:rPr>
        <w:t xml:space="preserve">天津市滨海新区行政审批局           </w:t>
      </w:r>
      <w:r>
        <w:rPr>
          <w:rFonts w:hint="eastAsia"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lang w:val="en-US" w:eastAsia="zh-CN"/>
        </w:rPr>
        <w:t>20</w:t>
      </w:r>
      <w:r>
        <w:rPr>
          <w:rFonts w:hint="eastAsia" w:eastAsia="仿宋_GB2312" w:cs="Times New Roman"/>
          <w:sz w:val="28"/>
          <w:szCs w:val="28"/>
          <w:highlight w:val="none"/>
          <w:lang w:val="en-US" w:eastAsia="zh-CN"/>
        </w:rPr>
        <w:t>25</w:t>
      </w:r>
      <w:r>
        <w:rPr>
          <w:rFonts w:hint="default" w:ascii="Times New Roman" w:hAnsi="Times New Roman" w:eastAsia="仿宋_GB2312" w:cs="Times New Roman"/>
          <w:sz w:val="28"/>
          <w:szCs w:val="28"/>
          <w:highlight w:val="none"/>
        </w:rPr>
        <w:t>年</w:t>
      </w:r>
      <w:r>
        <w:rPr>
          <w:rFonts w:hint="eastAsia" w:eastAsia="仿宋_GB2312" w:cs="Times New Roman"/>
          <w:sz w:val="28"/>
          <w:szCs w:val="28"/>
          <w:highlight w:val="none"/>
          <w:lang w:val="en-US" w:eastAsia="zh-CN"/>
        </w:rPr>
        <w:t>1</w:t>
      </w:r>
      <w:r>
        <w:rPr>
          <w:rFonts w:hint="default" w:ascii="Times New Roman" w:hAnsi="Times New Roman" w:eastAsia="仿宋_GB2312" w:cs="Times New Roman"/>
          <w:sz w:val="28"/>
          <w:szCs w:val="28"/>
          <w:highlight w:val="none"/>
        </w:rPr>
        <w:t>月</w:t>
      </w:r>
      <w:r>
        <w:rPr>
          <w:rFonts w:hint="eastAsia" w:eastAsia="仿宋_GB2312" w:cs="Times New Roman"/>
          <w:sz w:val="28"/>
          <w:szCs w:val="28"/>
          <w:highlight w:val="none"/>
          <w:lang w:val="en-US" w:eastAsia="zh-CN"/>
        </w:rPr>
        <w:t>22</w:t>
      </w:r>
      <w:r>
        <w:rPr>
          <w:rFonts w:hint="default" w:ascii="Times New Roman" w:hAnsi="Times New Roman" w:eastAsia="仿宋_GB2312" w:cs="Times New Roman"/>
          <w:sz w:val="28"/>
          <w:szCs w:val="28"/>
          <w:highlight w:val="none"/>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68B14">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C3965">
                          <w:pPr>
                            <w:pStyle w:val="4"/>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- 1 -</w:t>
                          </w:r>
                          <w:r>
                            <w:rPr>
                              <w:rStyle w:val="8"/>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AC3965">
                    <w:pPr>
                      <w:pStyle w:val="4"/>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- 1 -</w:t>
                    </w:r>
                    <w:r>
                      <w:rPr>
                        <w:rStyle w:val="8"/>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F8D35">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372EE0E4">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188A"/>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6183"/>
    <w:rsid w:val="00AD7A1F"/>
    <w:rsid w:val="00B375DB"/>
    <w:rsid w:val="00B941D8"/>
    <w:rsid w:val="00BF6B0B"/>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1464BF0"/>
    <w:rsid w:val="01605565"/>
    <w:rsid w:val="017D0E60"/>
    <w:rsid w:val="01D17DF6"/>
    <w:rsid w:val="01DB210B"/>
    <w:rsid w:val="022C4AC3"/>
    <w:rsid w:val="03171546"/>
    <w:rsid w:val="031C0752"/>
    <w:rsid w:val="03E200DC"/>
    <w:rsid w:val="03EA0063"/>
    <w:rsid w:val="04970BC1"/>
    <w:rsid w:val="04AD0797"/>
    <w:rsid w:val="04B96E70"/>
    <w:rsid w:val="050725B7"/>
    <w:rsid w:val="079075EF"/>
    <w:rsid w:val="07CF6683"/>
    <w:rsid w:val="08CC7EF8"/>
    <w:rsid w:val="0A616717"/>
    <w:rsid w:val="0A7B58F8"/>
    <w:rsid w:val="0A993ECD"/>
    <w:rsid w:val="0AFD432E"/>
    <w:rsid w:val="0B0D5A13"/>
    <w:rsid w:val="0B6D14B7"/>
    <w:rsid w:val="0C072BA3"/>
    <w:rsid w:val="0CD111DE"/>
    <w:rsid w:val="0D777966"/>
    <w:rsid w:val="0DA17C0A"/>
    <w:rsid w:val="0E491814"/>
    <w:rsid w:val="0F15100D"/>
    <w:rsid w:val="0FA859B9"/>
    <w:rsid w:val="0FBF42EC"/>
    <w:rsid w:val="11B83623"/>
    <w:rsid w:val="11D91F41"/>
    <w:rsid w:val="126758C9"/>
    <w:rsid w:val="137F2A44"/>
    <w:rsid w:val="138327ED"/>
    <w:rsid w:val="13BC14FD"/>
    <w:rsid w:val="14367871"/>
    <w:rsid w:val="1518002A"/>
    <w:rsid w:val="156C7AAC"/>
    <w:rsid w:val="15794D99"/>
    <w:rsid w:val="16420B4B"/>
    <w:rsid w:val="16B81BB1"/>
    <w:rsid w:val="17977B39"/>
    <w:rsid w:val="17B46048"/>
    <w:rsid w:val="180E7B33"/>
    <w:rsid w:val="184D3DB0"/>
    <w:rsid w:val="19827E91"/>
    <w:rsid w:val="19B95B36"/>
    <w:rsid w:val="19C23FA1"/>
    <w:rsid w:val="1BB574D1"/>
    <w:rsid w:val="1C833B2D"/>
    <w:rsid w:val="1D992813"/>
    <w:rsid w:val="1E062E52"/>
    <w:rsid w:val="1E742A13"/>
    <w:rsid w:val="1E8563FC"/>
    <w:rsid w:val="1E860E96"/>
    <w:rsid w:val="1F3259C6"/>
    <w:rsid w:val="217E0DA2"/>
    <w:rsid w:val="21D74401"/>
    <w:rsid w:val="220D79D5"/>
    <w:rsid w:val="228D1920"/>
    <w:rsid w:val="235F1C43"/>
    <w:rsid w:val="246E51C2"/>
    <w:rsid w:val="251F2C93"/>
    <w:rsid w:val="25930AA1"/>
    <w:rsid w:val="25B77F28"/>
    <w:rsid w:val="261C2711"/>
    <w:rsid w:val="26333F5B"/>
    <w:rsid w:val="264C63DC"/>
    <w:rsid w:val="27927955"/>
    <w:rsid w:val="279F31FB"/>
    <w:rsid w:val="27A82C1D"/>
    <w:rsid w:val="27DF6D5B"/>
    <w:rsid w:val="28A50490"/>
    <w:rsid w:val="28B91C3C"/>
    <w:rsid w:val="290416FB"/>
    <w:rsid w:val="2A5D64F1"/>
    <w:rsid w:val="2A8E570B"/>
    <w:rsid w:val="2AFE2CCD"/>
    <w:rsid w:val="2B4D1B42"/>
    <w:rsid w:val="2B5A4C61"/>
    <w:rsid w:val="2B892A8E"/>
    <w:rsid w:val="2BAB40FB"/>
    <w:rsid w:val="2C11317A"/>
    <w:rsid w:val="2CE209F7"/>
    <w:rsid w:val="2DA85F50"/>
    <w:rsid w:val="2DE85F13"/>
    <w:rsid w:val="2E727497"/>
    <w:rsid w:val="2F3D2523"/>
    <w:rsid w:val="2FC339E9"/>
    <w:rsid w:val="31140AC3"/>
    <w:rsid w:val="317719DB"/>
    <w:rsid w:val="31C439B0"/>
    <w:rsid w:val="31D3618D"/>
    <w:rsid w:val="31E47D3B"/>
    <w:rsid w:val="324956B8"/>
    <w:rsid w:val="32C822C3"/>
    <w:rsid w:val="330A7AD7"/>
    <w:rsid w:val="33937C59"/>
    <w:rsid w:val="33CC3E98"/>
    <w:rsid w:val="34D7709C"/>
    <w:rsid w:val="34DD613F"/>
    <w:rsid w:val="34DF6261"/>
    <w:rsid w:val="3536679E"/>
    <w:rsid w:val="3678062E"/>
    <w:rsid w:val="37FD68A6"/>
    <w:rsid w:val="393B4C3B"/>
    <w:rsid w:val="3982447C"/>
    <w:rsid w:val="39851AEA"/>
    <w:rsid w:val="39930ABA"/>
    <w:rsid w:val="399A2EB5"/>
    <w:rsid w:val="3A8A3CD3"/>
    <w:rsid w:val="3B75783B"/>
    <w:rsid w:val="3BB7BBA0"/>
    <w:rsid w:val="3C0B33E8"/>
    <w:rsid w:val="3C491AF5"/>
    <w:rsid w:val="3CB16EAA"/>
    <w:rsid w:val="3D1B42E3"/>
    <w:rsid w:val="3D8D3BBB"/>
    <w:rsid w:val="3DB62513"/>
    <w:rsid w:val="3E053D44"/>
    <w:rsid w:val="3E6B05F3"/>
    <w:rsid w:val="3FDE21EB"/>
    <w:rsid w:val="419A35AC"/>
    <w:rsid w:val="41A33B65"/>
    <w:rsid w:val="41BA15F9"/>
    <w:rsid w:val="420A2FF8"/>
    <w:rsid w:val="42195A6A"/>
    <w:rsid w:val="423E4456"/>
    <w:rsid w:val="43AE49AE"/>
    <w:rsid w:val="44F21C4B"/>
    <w:rsid w:val="44FB4C60"/>
    <w:rsid w:val="45AD6951"/>
    <w:rsid w:val="463C00DC"/>
    <w:rsid w:val="47221287"/>
    <w:rsid w:val="47845592"/>
    <w:rsid w:val="485477BF"/>
    <w:rsid w:val="485D46A3"/>
    <w:rsid w:val="48B431C7"/>
    <w:rsid w:val="4A13595D"/>
    <w:rsid w:val="4AE83298"/>
    <w:rsid w:val="4B106CD2"/>
    <w:rsid w:val="4B6E2F2C"/>
    <w:rsid w:val="4BE796EC"/>
    <w:rsid w:val="4C895B69"/>
    <w:rsid w:val="4CCA745D"/>
    <w:rsid w:val="4CDA69D2"/>
    <w:rsid w:val="4D6923EE"/>
    <w:rsid w:val="4D7A256B"/>
    <w:rsid w:val="4EA51583"/>
    <w:rsid w:val="4ED419EC"/>
    <w:rsid w:val="4F016F2E"/>
    <w:rsid w:val="4F9E2FE4"/>
    <w:rsid w:val="50084B24"/>
    <w:rsid w:val="502925FF"/>
    <w:rsid w:val="50C54397"/>
    <w:rsid w:val="50D413E4"/>
    <w:rsid w:val="517F3AB5"/>
    <w:rsid w:val="51872AF4"/>
    <w:rsid w:val="51A96376"/>
    <w:rsid w:val="51FF48CF"/>
    <w:rsid w:val="5261193E"/>
    <w:rsid w:val="52B31C66"/>
    <w:rsid w:val="532F01F2"/>
    <w:rsid w:val="53333171"/>
    <w:rsid w:val="53334AA9"/>
    <w:rsid w:val="537F0991"/>
    <w:rsid w:val="53AE632F"/>
    <w:rsid w:val="541A70D3"/>
    <w:rsid w:val="54D67081"/>
    <w:rsid w:val="56266096"/>
    <w:rsid w:val="562D4626"/>
    <w:rsid w:val="566B4449"/>
    <w:rsid w:val="56F00E14"/>
    <w:rsid w:val="5750757E"/>
    <w:rsid w:val="57FB5848"/>
    <w:rsid w:val="581A10A7"/>
    <w:rsid w:val="585670E8"/>
    <w:rsid w:val="589B5BB7"/>
    <w:rsid w:val="59465D4C"/>
    <w:rsid w:val="59A10B54"/>
    <w:rsid w:val="5A9211A0"/>
    <w:rsid w:val="5AC93C91"/>
    <w:rsid w:val="5B6E30F8"/>
    <w:rsid w:val="5BF87ACE"/>
    <w:rsid w:val="5CE11D93"/>
    <w:rsid w:val="5D1A2FE5"/>
    <w:rsid w:val="5DB84FA9"/>
    <w:rsid w:val="5E0A1E6D"/>
    <w:rsid w:val="5E2A6CFE"/>
    <w:rsid w:val="5F4586F7"/>
    <w:rsid w:val="5F9A6485"/>
    <w:rsid w:val="60054479"/>
    <w:rsid w:val="619F7DE0"/>
    <w:rsid w:val="61F11BB7"/>
    <w:rsid w:val="628A6975"/>
    <w:rsid w:val="62F9157D"/>
    <w:rsid w:val="63A519FA"/>
    <w:rsid w:val="63C42AC6"/>
    <w:rsid w:val="66CB2462"/>
    <w:rsid w:val="67FAB6A6"/>
    <w:rsid w:val="686A0B4A"/>
    <w:rsid w:val="68CD0632"/>
    <w:rsid w:val="6A68020F"/>
    <w:rsid w:val="6B09418A"/>
    <w:rsid w:val="6B622B93"/>
    <w:rsid w:val="6B877095"/>
    <w:rsid w:val="6BBFA9D1"/>
    <w:rsid w:val="6C480D9E"/>
    <w:rsid w:val="6C5E4195"/>
    <w:rsid w:val="6CBE07C5"/>
    <w:rsid w:val="6CE124F8"/>
    <w:rsid w:val="6D743EEF"/>
    <w:rsid w:val="6E90198F"/>
    <w:rsid w:val="6F2605FE"/>
    <w:rsid w:val="6F4020DE"/>
    <w:rsid w:val="6F9FF18D"/>
    <w:rsid w:val="6FF3011B"/>
    <w:rsid w:val="70327722"/>
    <w:rsid w:val="706E47D2"/>
    <w:rsid w:val="71555B8F"/>
    <w:rsid w:val="71B60E95"/>
    <w:rsid w:val="71F065BA"/>
    <w:rsid w:val="722D30F7"/>
    <w:rsid w:val="729829D6"/>
    <w:rsid w:val="73067FA2"/>
    <w:rsid w:val="73935D89"/>
    <w:rsid w:val="73C20023"/>
    <w:rsid w:val="73C90575"/>
    <w:rsid w:val="74235FBB"/>
    <w:rsid w:val="7458541A"/>
    <w:rsid w:val="7479752E"/>
    <w:rsid w:val="74B0668E"/>
    <w:rsid w:val="75F63195"/>
    <w:rsid w:val="76A77C9C"/>
    <w:rsid w:val="76D4578A"/>
    <w:rsid w:val="770574A0"/>
    <w:rsid w:val="77814EDE"/>
    <w:rsid w:val="77F71FB1"/>
    <w:rsid w:val="78241FCC"/>
    <w:rsid w:val="78314320"/>
    <w:rsid w:val="787E122A"/>
    <w:rsid w:val="78B56081"/>
    <w:rsid w:val="79EE6E74"/>
    <w:rsid w:val="7A134250"/>
    <w:rsid w:val="7A4D29BF"/>
    <w:rsid w:val="7C4F638F"/>
    <w:rsid w:val="7D123060"/>
    <w:rsid w:val="7DFC2A62"/>
    <w:rsid w:val="7DFF164C"/>
    <w:rsid w:val="7DFF6E30"/>
    <w:rsid w:val="7DFF9572"/>
    <w:rsid w:val="7E6871D1"/>
    <w:rsid w:val="7E6C59D9"/>
    <w:rsid w:val="7EBC726E"/>
    <w:rsid w:val="7F6570EC"/>
    <w:rsid w:val="7F7B189A"/>
    <w:rsid w:val="7F9A4802"/>
    <w:rsid w:val="7FD231E4"/>
    <w:rsid w:val="7FFD59DE"/>
    <w:rsid w:val="927A7F14"/>
    <w:rsid w:val="9EFFF49F"/>
    <w:rsid w:val="AF8BE60C"/>
    <w:rsid w:val="B5BF2177"/>
    <w:rsid w:val="B7FFFE98"/>
    <w:rsid w:val="B9FF5827"/>
    <w:rsid w:val="BFBFD4A9"/>
    <w:rsid w:val="CF58ED00"/>
    <w:rsid w:val="DF335EA2"/>
    <w:rsid w:val="E7CC492E"/>
    <w:rsid w:val="ECFDF7EA"/>
    <w:rsid w:val="EDFD5520"/>
    <w:rsid w:val="F6B73F53"/>
    <w:rsid w:val="F7FCAE69"/>
    <w:rsid w:val="FBD83D49"/>
    <w:rsid w:val="FCEF8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Emphasis"/>
    <w:basedOn w:val="7"/>
    <w:qFormat/>
    <w:uiPriority w:val="0"/>
    <w:rPr>
      <w:i/>
    </w:rPr>
  </w:style>
  <w:style w:type="character" w:customStyle="1" w:styleId="10">
    <w:name w:val="页脚 Char"/>
    <w:basedOn w:val="7"/>
    <w:link w:val="4"/>
    <w:qFormat/>
    <w:uiPriority w:val="0"/>
    <w:rPr>
      <w:kern w:val="2"/>
      <w:sz w:val="18"/>
      <w:szCs w:val="18"/>
    </w:rPr>
  </w:style>
  <w:style w:type="character" w:customStyle="1" w:styleId="11">
    <w:name w:val="页眉 Char"/>
    <w:basedOn w:val="7"/>
    <w:link w:val="5"/>
    <w:qFormat/>
    <w:uiPriority w:val="0"/>
    <w:rPr>
      <w:kern w:val="2"/>
      <w:sz w:val="18"/>
      <w:szCs w:val="18"/>
    </w:rPr>
  </w:style>
  <w:style w:type="paragraph" w:customStyle="1" w:styleId="12">
    <w:name w:val="中文报告书样式"/>
    <w:basedOn w:val="1"/>
    <w:qFormat/>
    <w:uiPriority w:val="0"/>
    <w:pPr>
      <w:adjustRightInd w:val="0"/>
      <w:spacing w:line="420" w:lineRule="atLeast"/>
      <w:jc w:val="left"/>
      <w:textAlignment w:val="baseline"/>
    </w:pPr>
    <w:rPr>
      <w:kern w:val="24"/>
      <w:sz w:val="24"/>
      <w:szCs w:val="20"/>
    </w:rPr>
  </w:style>
  <w:style w:type="paragraph" w:customStyle="1" w:styleId="13">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1380</Words>
  <Characters>1541</Characters>
  <Lines>1</Lines>
  <Paragraphs>1</Paragraphs>
  <TotalTime>7</TotalTime>
  <ScaleCrop>false</ScaleCrop>
  <LinksUpToDate>false</LinksUpToDate>
  <CharactersWithSpaces>1604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2014-05-26T17:22:00Z</dcterms:created>
  <dc:creator>张明蕾</dc:creator>
  <cp:lastModifiedBy>dell</cp:lastModifiedBy>
  <cp:lastPrinted>2021-08-21T11:19:00Z</cp:lastPrinted>
  <dcterms:modified xsi:type="dcterms:W3CDTF">2025-01-23T01:55:04Z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DF5098A8B7534D4BB53E6F8DC5BB19FE_13</vt:lpwstr>
  </property>
  <property fmtid="{D5CDD505-2E9C-101B-9397-08002B2CF9AE}" pid="4" name="KSOTemplateDocerSaveRecord">
    <vt:lpwstr>eyJoZGlkIjoiMWNhZDJlMzAwZTE0OTRjMTQ5OTJjY2ZiMzRkMmYxNjUiLCJ1c2VySWQiOiI1MTk5NDE2ODYifQ==</vt:lpwstr>
  </property>
</Properties>
</file>