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223815">
      <w:pPr>
        <w:spacing w:line="360" w:lineRule="auto"/>
      </w:pPr>
    </w:p>
    <w:p w14:paraId="23FBD1F7">
      <w:pPr>
        <w:spacing w:line="360" w:lineRule="auto"/>
      </w:pPr>
    </w:p>
    <w:p w14:paraId="56C58DFA"/>
    <w:p w14:paraId="6532F218">
      <w:pPr>
        <w:spacing w:line="360" w:lineRule="auto"/>
        <w:jc w:val="center"/>
        <w:rPr>
          <w:rFonts w:ascii="仿宋_GB2312"/>
        </w:rPr>
      </w:pPr>
    </w:p>
    <w:p w14:paraId="2620F056">
      <w:pPr>
        <w:autoSpaceDE w:val="0"/>
        <w:autoSpaceDN w:val="0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  <w:lang w:val="zh-CN"/>
        </w:rPr>
        <w:t>津滨审批二室准〔2024〕</w:t>
      </w:r>
      <w:r>
        <w:rPr>
          <w:rFonts w:hint="eastAsia" w:ascii="Times New Roman" w:hAnsi="Times New Roman"/>
          <w:lang w:val="en-US" w:eastAsia="zh-CN"/>
        </w:rPr>
        <w:t>321</w:t>
      </w:r>
      <w:r>
        <w:rPr>
          <w:rFonts w:hint="eastAsia" w:ascii="Times New Roman" w:hAnsi="Times New Roman"/>
          <w:lang w:val="zh-CN"/>
        </w:rPr>
        <w:t xml:space="preserve">号 </w:t>
      </w:r>
      <w:bookmarkStart w:id="0" w:name="_GoBack"/>
      <w:bookmarkEnd w:id="0"/>
    </w:p>
    <w:p w14:paraId="0DA14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Calibri"/>
          <w:lang w:val="zh-CN"/>
        </w:rPr>
      </w:pPr>
      <w:r>
        <w:rPr>
          <w:rFonts w:hint="eastAsia" w:ascii="Calibri"/>
          <w:lang w:val="zh-CN"/>
        </w:rPr>
        <w:t>（项目代码：</w:t>
      </w:r>
      <w:r>
        <w:rPr>
          <w:rFonts w:hint="eastAsia" w:ascii="Calibri"/>
          <w:color w:val="auto"/>
          <w:lang w:val="zh-CN"/>
        </w:rPr>
        <w:t>241</w:t>
      </w:r>
      <w:r>
        <w:rPr>
          <w:rFonts w:hint="eastAsia" w:ascii="Calibri" w:eastAsia="宋体"/>
          <w:color w:val="auto"/>
          <w:lang w:val="en-US" w:eastAsia="zh-CN"/>
        </w:rPr>
        <w:t>0</w:t>
      </w:r>
      <w:r>
        <w:rPr>
          <w:rFonts w:hint="eastAsia" w:ascii="Calibri"/>
          <w:color w:val="auto"/>
          <w:lang w:val="zh-CN"/>
        </w:rPr>
        <w:t>-120116-89-05-</w:t>
      </w:r>
      <w:r>
        <w:rPr>
          <w:rFonts w:hint="eastAsia" w:eastAsia="宋体"/>
          <w:color w:val="auto"/>
          <w:lang w:val="en-US" w:eastAsia="zh-CN"/>
        </w:rPr>
        <w:t>132810</w:t>
      </w:r>
      <w:r>
        <w:rPr>
          <w:rFonts w:hint="eastAsia" w:ascii="Calibri"/>
          <w:lang w:val="zh-CN"/>
        </w:rPr>
        <w:t>）</w:t>
      </w:r>
    </w:p>
    <w:p w14:paraId="6C26D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Calibri"/>
          <w:lang w:val="zh-CN"/>
        </w:rPr>
      </w:pPr>
    </w:p>
    <w:p w14:paraId="45D87128">
      <w:pPr>
        <w:pStyle w:val="7"/>
        <w:spacing w:line="660" w:lineRule="exact"/>
        <w:jc w:val="center"/>
        <w:rPr>
          <w:rFonts w:eastAsia="方正小标宋简体"/>
          <w:color w:val="000000"/>
          <w:sz w:val="44"/>
        </w:rPr>
      </w:pPr>
      <w:r>
        <w:rPr>
          <w:rFonts w:hint="eastAsia" w:eastAsia="方正小标宋简体"/>
          <w:color w:val="000000"/>
          <w:sz w:val="44"/>
        </w:rPr>
        <w:t>关于天津市港源水质监测有限公司实验室项目</w:t>
      </w:r>
      <w:r>
        <w:rPr>
          <w:rFonts w:eastAsia="方正小标宋简体"/>
          <w:color w:val="000000"/>
          <w:sz w:val="44"/>
        </w:rPr>
        <w:t>环境影响报告表的批复</w:t>
      </w:r>
    </w:p>
    <w:p w14:paraId="1D1A7C90">
      <w:pPr>
        <w:spacing w:line="660" w:lineRule="exact"/>
        <w:jc w:val="center"/>
        <w:rPr>
          <w:b/>
          <w:color w:val="000000"/>
          <w:sz w:val="44"/>
        </w:rPr>
      </w:pPr>
    </w:p>
    <w:p w14:paraId="49162913">
      <w:pPr>
        <w:pStyle w:val="7"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天津市港源水质监测有限公司</w:t>
      </w:r>
      <w:r>
        <w:rPr>
          <w:sz w:val="32"/>
          <w:szCs w:val="32"/>
        </w:rPr>
        <w:t>：</w:t>
      </w:r>
    </w:p>
    <w:p w14:paraId="18D01153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你单位呈报的《</w:t>
      </w:r>
      <w:r>
        <w:rPr>
          <w:rFonts w:hint="eastAsia"/>
          <w:sz w:val="32"/>
          <w:szCs w:val="32"/>
          <w:lang w:eastAsia="zh-CN"/>
        </w:rPr>
        <w:t>关于报批天津市港源水质监测有限公司实验室</w:t>
      </w:r>
      <w:r>
        <w:rPr>
          <w:rFonts w:hint="eastAsia"/>
          <w:sz w:val="32"/>
          <w:szCs w:val="32"/>
        </w:rPr>
        <w:t>项目环境影响</w:t>
      </w:r>
      <w:r>
        <w:rPr>
          <w:rFonts w:hint="eastAsia"/>
          <w:sz w:val="32"/>
          <w:szCs w:val="32"/>
          <w:lang w:eastAsia="zh-CN"/>
        </w:rPr>
        <w:t>报告表的请示</w:t>
      </w:r>
      <w:r>
        <w:rPr>
          <w:rFonts w:hint="eastAsia"/>
          <w:sz w:val="32"/>
          <w:szCs w:val="32"/>
        </w:rPr>
        <w:t>》、</w:t>
      </w:r>
      <w:r>
        <w:rPr>
          <w:rFonts w:hint="eastAsia"/>
          <w:sz w:val="32"/>
          <w:szCs w:val="32"/>
          <w:lang w:eastAsia="zh-CN"/>
        </w:rPr>
        <w:t>中和佳源（天津）环保科技发展</w:t>
      </w:r>
      <w:r>
        <w:rPr>
          <w:rFonts w:hint="eastAsia"/>
          <w:sz w:val="32"/>
          <w:szCs w:val="32"/>
        </w:rPr>
        <w:t>有限公司编制的《天津市港源水质监测有限公司实验室项目环境影响报告表》及其相关材料收悉。经研究，现批复如下：</w:t>
      </w:r>
    </w:p>
    <w:p w14:paraId="7A4CA76B">
      <w:pPr>
        <w:pStyle w:val="7"/>
        <w:numPr>
          <w:ilvl w:val="0"/>
          <w:numId w:val="1"/>
        </w:numPr>
        <w:spacing w:line="600" w:lineRule="exact"/>
        <w:ind w:firstLine="662" w:firstLineChars="20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你单位</w:t>
      </w:r>
      <w:r>
        <w:rPr>
          <w:rFonts w:hint="eastAsia"/>
          <w:sz w:val="32"/>
          <w:szCs w:val="32"/>
          <w:lang w:eastAsia="zh-CN"/>
        </w:rPr>
        <w:t>拟租赁</w:t>
      </w:r>
      <w:r>
        <w:rPr>
          <w:rFonts w:hint="eastAsia"/>
          <w:sz w:val="32"/>
          <w:szCs w:val="32"/>
        </w:rPr>
        <w:t>大港油田穿港路滨海水厂院内原大港油田集团供水公司实验室建设“天津市港源水质监测有限公司实验室项目”（以下简称“项目”），项目主要建设内容包括：购置原子吸收光谱仪、原子荧光光度计、紫外可见分光光度计、离子色谱仪、液相色谱仪等设备，从事水质耗氧量、重金属离子、总磷、总氮、余氯等项目的检测服务，年检测约 40560余项次。项目总投资</w:t>
      </w:r>
      <w:r>
        <w:rPr>
          <w:rFonts w:hint="eastAsia"/>
          <w:sz w:val="32"/>
          <w:szCs w:val="32"/>
          <w:lang w:val="en-US" w:eastAsia="zh-CN"/>
        </w:rPr>
        <w:t>60</w:t>
      </w:r>
      <w:r>
        <w:rPr>
          <w:rFonts w:hint="eastAsia"/>
          <w:sz w:val="32"/>
          <w:szCs w:val="32"/>
        </w:rPr>
        <w:t>万元人民币，其中环保投资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万元人民币，约占总投资的</w:t>
      </w:r>
      <w:r>
        <w:rPr>
          <w:rFonts w:hint="eastAsia"/>
          <w:sz w:val="32"/>
          <w:szCs w:val="32"/>
          <w:lang w:val="en-US" w:eastAsia="zh-CN"/>
        </w:rPr>
        <w:t>8.33</w:t>
      </w:r>
      <w:r>
        <w:rPr>
          <w:rFonts w:hint="eastAsia"/>
          <w:sz w:val="32"/>
          <w:szCs w:val="32"/>
        </w:rPr>
        <w:t>%，预计于2025年1月竣工。</w:t>
      </w:r>
    </w:p>
    <w:p w14:paraId="29934BC5"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2024年1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日至1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日，我局将该项目受理情况进行公示；</w:t>
      </w:r>
      <w:r>
        <w:rPr>
          <w:rFonts w:hint="eastAsia"/>
          <w:color w:val="auto"/>
          <w:sz w:val="32"/>
          <w:szCs w:val="32"/>
        </w:rPr>
        <w:t>1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月2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color w:val="auto"/>
          <w:sz w:val="32"/>
          <w:szCs w:val="32"/>
        </w:rPr>
        <w:t>日至1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月3</w:t>
      </w:r>
      <w:r>
        <w:rPr>
          <w:rFonts w:hint="eastAsia"/>
          <w:color w:val="auto"/>
          <w:sz w:val="32"/>
          <w:szCs w:val="32"/>
          <w:lang w:val="en-US" w:eastAsia="zh-CN"/>
        </w:rPr>
        <w:t>0</w:t>
      </w:r>
      <w:r>
        <w:rPr>
          <w:rFonts w:hint="eastAsia"/>
          <w:color w:val="auto"/>
          <w:sz w:val="32"/>
          <w:szCs w:val="32"/>
        </w:rPr>
        <w:t>日</w:t>
      </w:r>
      <w:r>
        <w:rPr>
          <w:rFonts w:hint="eastAsia"/>
          <w:sz w:val="32"/>
          <w:szCs w:val="32"/>
        </w:rPr>
        <w:t>，将该项目拟批复情况进行公示；根据公众反馈意见情况、环评报告结论及其专家评审意见，在严格落实环评报告所提出的各项污染防治措施、确保各类污染物稳定达标的前提下，该项目具备环境可行性。</w:t>
      </w:r>
    </w:p>
    <w:p w14:paraId="79896F38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二、项目运营过程中，你单位应重点做好以下工作：</w:t>
      </w:r>
    </w:p>
    <w:p w14:paraId="4797B70C">
      <w:pPr>
        <w:pStyle w:val="7"/>
        <w:spacing w:line="600" w:lineRule="exact"/>
        <w:ind w:firstLine="662" w:firstLineChars="20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1、本项目仅气相色谱与液相色谱实验不在通风柜中进行，气相色谱与液相色谱实验中产生的 TRVOC 与非甲烷总烃，经上方集气罩收集后进入 1 套“SDG+活性炭吸附设备”处理后，由 15m 高排气筒P1</w:t>
      </w:r>
      <w:r>
        <w:rPr>
          <w:rFonts w:hint="eastAsia"/>
          <w:sz w:val="32"/>
          <w:szCs w:val="32"/>
          <w:lang w:eastAsia="zh-CN"/>
        </w:rPr>
        <w:t>达标</w:t>
      </w:r>
      <w:r>
        <w:rPr>
          <w:rFonts w:hint="eastAsia"/>
          <w:sz w:val="32"/>
          <w:szCs w:val="32"/>
        </w:rPr>
        <w:t>排放。其余实验均在通风柜中进行，产生的乙酸乙酯、臭气浓度、氨、硫酸雾、氯化氢与氮氧化物以及 TRVOC、非甲烷总烃经通风柜微负压全部收集进入 1 套“SDG+活性炭吸附设备”处理后，废气全部由 15m 高排气筒P1</w:t>
      </w:r>
      <w:r>
        <w:rPr>
          <w:rFonts w:hint="eastAsia"/>
          <w:sz w:val="32"/>
          <w:szCs w:val="32"/>
          <w:lang w:eastAsia="zh-CN"/>
        </w:rPr>
        <w:t>达标</w:t>
      </w:r>
      <w:r>
        <w:rPr>
          <w:rFonts w:hint="eastAsia"/>
          <w:sz w:val="32"/>
          <w:szCs w:val="32"/>
        </w:rPr>
        <w:t>排放。</w:t>
      </w:r>
    </w:p>
    <w:p w14:paraId="19CA9CFC">
      <w:pPr>
        <w:pStyle w:val="7"/>
        <w:numPr>
          <w:ilvl w:val="0"/>
          <w:numId w:val="2"/>
        </w:numPr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本项目生活污水、第三次及以上实验器皿清洗废水、实验剩余水样、水浴废水、纯水制备浓水排入院内化粪池后清掏至港西污水处理厂处理，不外排。</w:t>
      </w:r>
    </w:p>
    <w:p w14:paraId="2E4EF9CA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3、合理布局，选用低噪声设备，对产噪设备实施减振、消声、隔声等措施，确保厂界噪声达标。</w:t>
      </w:r>
    </w:p>
    <w:p w14:paraId="39F7E1AA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4、做好各类固体废物的收集、贮存、运输和处置，做到资源化、减量化、无害化。项目产生的废试剂瓶、实验废液、第一次、第二次实验器皿清洗废水、废活性炭、废 SDG 吸附剂、实验固体残渣以及过期试剂等危险废物，交由有资质的单位进行处理处置；以上危险废物需按照《危险废物收集 贮存 运输技术规范》</w:t>
      </w:r>
      <w:r>
        <w:rPr>
          <w:rFonts w:hint="eastAsia"/>
          <w:color w:val="C0504D" w:themeColor="accent2"/>
          <w:sz w:val="32"/>
          <w:szCs w:val="32"/>
        </w:rPr>
        <w:t>（</w:t>
      </w:r>
      <w:r>
        <w:rPr>
          <w:rFonts w:hint="eastAsia"/>
          <w:sz w:val="32"/>
          <w:szCs w:val="32"/>
        </w:rPr>
        <w:t>HJ2025-2012）进行收集、贮存及运输；危险废物暂存库应按照《危险废物贮存污染控制标准》（GB18597-2023）进行建设和管理。废包装材料由物资部门回收。生活垃圾</w:t>
      </w:r>
      <w:r>
        <w:rPr>
          <w:rFonts w:hint="eastAsia"/>
          <w:sz w:val="32"/>
          <w:szCs w:val="32"/>
          <w:lang w:eastAsia="zh-CN"/>
        </w:rPr>
        <w:t>、废微生物培养基经高温灭菌后</w:t>
      </w:r>
      <w:r>
        <w:rPr>
          <w:rFonts w:hint="eastAsia"/>
          <w:sz w:val="32"/>
          <w:szCs w:val="32"/>
        </w:rPr>
        <w:t>由城管委清运处理。</w:t>
      </w:r>
    </w:p>
    <w:p w14:paraId="2EE58FD4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、按照相关规定，做好排污口规范化工作，设置规范的采样点，悬挂符合要求的标识牌。</w:t>
      </w:r>
    </w:p>
    <w:p w14:paraId="6F3B11EA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、强化日常管理，做好风险事故防范措施，制定环境突发环境事件应急预案并向区生态环境局备案，杜绝发生环境事故和次生环境事故，防止事故造成的环境污染。</w:t>
      </w:r>
    </w:p>
    <w:p w14:paraId="02174251">
      <w:pPr>
        <w:pStyle w:val="7"/>
        <w:spacing w:line="600" w:lineRule="exact"/>
        <w:ind w:firstLine="662" w:firstLineChars="207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三、根据报告表，该项目污染物排放量为：</w:t>
      </w:r>
      <w:r>
        <w:rPr>
          <w:rFonts w:hint="eastAsia"/>
          <w:sz w:val="32"/>
          <w:szCs w:val="32"/>
          <w:lang w:eastAsia="zh-CN"/>
        </w:rPr>
        <w:t>挥发性有机物</w:t>
      </w:r>
      <w:r>
        <w:rPr>
          <w:rFonts w:hint="eastAsia"/>
          <w:sz w:val="32"/>
          <w:szCs w:val="32"/>
        </w:rPr>
        <w:t>0.0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吨/年、氮氧化物0.00</w:t>
      </w:r>
      <w:r>
        <w:rPr>
          <w:rFonts w:hint="eastAsia"/>
          <w:sz w:val="32"/>
          <w:szCs w:val="32"/>
          <w:lang w:val="en-US" w:eastAsia="zh-CN"/>
        </w:rPr>
        <w:t>42</w:t>
      </w:r>
      <w:r>
        <w:rPr>
          <w:rFonts w:hint="eastAsia"/>
          <w:sz w:val="32"/>
          <w:szCs w:val="32"/>
        </w:rPr>
        <w:t>吨/年。根据区生态环境局出具的《关于天津市港源水质监测有限公司实验室项目</w:t>
      </w:r>
      <w:r>
        <w:rPr>
          <w:rFonts w:hint="eastAsia"/>
          <w:sz w:val="32"/>
          <w:szCs w:val="32"/>
          <w:lang w:eastAsia="zh-CN"/>
        </w:rPr>
        <w:t>新增大气污染物</w:t>
      </w:r>
      <w:r>
        <w:rPr>
          <w:rFonts w:hint="eastAsia"/>
          <w:sz w:val="32"/>
          <w:szCs w:val="32"/>
        </w:rPr>
        <w:t>总量</w:t>
      </w:r>
      <w:r>
        <w:rPr>
          <w:rFonts w:hint="eastAsia"/>
          <w:sz w:val="32"/>
          <w:szCs w:val="32"/>
          <w:lang w:eastAsia="zh-CN"/>
        </w:rPr>
        <w:t>指标</w:t>
      </w:r>
      <w:r>
        <w:rPr>
          <w:rFonts w:hint="eastAsia"/>
          <w:sz w:val="32"/>
          <w:szCs w:val="32"/>
        </w:rPr>
        <w:t>来源</w:t>
      </w:r>
      <w:r>
        <w:rPr>
          <w:rFonts w:hint="eastAsia"/>
          <w:sz w:val="32"/>
          <w:szCs w:val="32"/>
          <w:lang w:eastAsia="zh-CN"/>
        </w:rPr>
        <w:t>的说明</w:t>
      </w:r>
      <w:r>
        <w:rPr>
          <w:rFonts w:hint="eastAsia"/>
          <w:sz w:val="32"/>
          <w:szCs w:val="32"/>
        </w:rPr>
        <w:t>》，上述新增污染物总量指标均有来源。</w:t>
      </w:r>
    </w:p>
    <w:p w14:paraId="1666176F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四、项目建设应严格执行环境保护设施与主体工程同时设计、同时施工、同时投产使用的“三同时”管理制度。项目应按规定标准和程序开展环境保护验收，经验收合格后方可正式投入运营。</w:t>
      </w:r>
    </w:p>
    <w:p w14:paraId="4074B81B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五、若建设项目发生重大变动，需重新报批建设项目的环境影响评价文件。</w:t>
      </w:r>
    </w:p>
    <w:p w14:paraId="2DED7B17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六、项目应执行以下排放标准：</w:t>
      </w:r>
    </w:p>
    <w:p w14:paraId="453F79C9">
      <w:pPr>
        <w:pStyle w:val="7"/>
        <w:spacing w:line="600" w:lineRule="exact"/>
        <w:ind w:firstLine="662" w:firstLineChars="20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1、《工业企业厂界环境噪声排放标准》(GB12348-2008)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类；</w:t>
      </w:r>
    </w:p>
    <w:p w14:paraId="66EB7138">
      <w:pPr>
        <w:pStyle w:val="7"/>
        <w:spacing w:line="600" w:lineRule="exact"/>
        <w:ind w:firstLine="662" w:firstLineChars="207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《工业企业挥发性有机物排放控制标准》（DB12/524-2020）</w:t>
      </w:r>
      <w:r>
        <w:rPr>
          <w:rFonts w:hint="eastAsia"/>
          <w:sz w:val="32"/>
          <w:szCs w:val="32"/>
          <w:lang w:eastAsia="zh-CN"/>
        </w:rPr>
        <w:t>；</w:t>
      </w:r>
    </w:p>
    <w:p w14:paraId="644274B9">
      <w:pPr>
        <w:pStyle w:val="7"/>
        <w:spacing w:line="600" w:lineRule="exact"/>
        <w:ind w:firstLine="662" w:firstLineChars="207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《恶臭污染物排放标准》（DB12/059-2018）</w:t>
      </w:r>
      <w:r>
        <w:rPr>
          <w:rFonts w:hint="eastAsia"/>
          <w:sz w:val="32"/>
          <w:szCs w:val="32"/>
          <w:lang w:eastAsia="zh-CN"/>
        </w:rPr>
        <w:t>；</w:t>
      </w:r>
    </w:p>
    <w:p w14:paraId="21B8AF27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、《大气污染物综合排放标准》（GB16297-1996）；</w:t>
      </w:r>
    </w:p>
    <w:p w14:paraId="1A82E17F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、《危险废物贮存污染控制标准》（GB18597-2023）；</w:t>
      </w:r>
    </w:p>
    <w:p w14:paraId="4C03B171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、《危险废物收集  贮存 运输技术规范》（HJ2025-2012）；</w:t>
      </w:r>
    </w:p>
    <w:p w14:paraId="283B3162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、《一般工业固体废物贮存和填埋污染控制标准》（GB18599-2020）。</w:t>
      </w:r>
    </w:p>
    <w:p w14:paraId="6C25355A">
      <w:pPr>
        <w:pStyle w:val="7"/>
        <w:spacing w:line="60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此复</w:t>
      </w:r>
    </w:p>
    <w:p w14:paraId="35891EDA">
      <w:pPr>
        <w:pStyle w:val="7"/>
        <w:spacing w:line="600" w:lineRule="exact"/>
        <w:ind w:firstLine="662" w:firstLineChars="207"/>
        <w:rPr>
          <w:sz w:val="32"/>
          <w:szCs w:val="32"/>
        </w:rPr>
      </w:pPr>
    </w:p>
    <w:p w14:paraId="2257894B">
      <w:pPr>
        <w:pStyle w:val="7"/>
        <w:spacing w:line="600" w:lineRule="exact"/>
        <w:ind w:firstLine="662" w:firstLineChars="207"/>
        <w:rPr>
          <w:sz w:val="32"/>
          <w:szCs w:val="32"/>
        </w:rPr>
      </w:pPr>
    </w:p>
    <w:p w14:paraId="1FD7BFFE">
      <w:pPr>
        <w:pStyle w:val="7"/>
        <w:spacing w:line="600" w:lineRule="exact"/>
        <w:ind w:firstLine="662" w:firstLineChars="207"/>
        <w:rPr>
          <w:sz w:val="32"/>
          <w:szCs w:val="32"/>
        </w:rPr>
      </w:pPr>
    </w:p>
    <w:p w14:paraId="49D865F7">
      <w:pPr>
        <w:pStyle w:val="7"/>
        <w:spacing w:line="700" w:lineRule="exact"/>
        <w:ind w:firstLine="662" w:firstLineChars="207"/>
        <w:rPr>
          <w:sz w:val="32"/>
          <w:szCs w:val="32"/>
        </w:rPr>
      </w:pPr>
    </w:p>
    <w:p w14:paraId="4186A0D3">
      <w:pPr>
        <w:wordWrap w:val="0"/>
        <w:spacing w:line="520" w:lineRule="exact"/>
        <w:jc w:val="right"/>
      </w:pPr>
      <w:r>
        <w:rPr>
          <w:rFonts w:hint="eastAsia"/>
        </w:rPr>
        <w:t xml:space="preserve">                        </w:t>
      </w:r>
      <w:r>
        <w:t>20</w:t>
      </w:r>
      <w:r>
        <w:rPr>
          <w:rFonts w:hint="eastAsia"/>
        </w:rPr>
        <w:t>24</w:t>
      </w:r>
      <w: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2</w:t>
      </w:r>
      <w:r>
        <w:t>月</w:t>
      </w:r>
      <w:r>
        <w:rPr>
          <w:rFonts w:hint="eastAsia"/>
          <w:lang w:val="en-US" w:eastAsia="zh-CN"/>
        </w:rPr>
        <w:t>31</w:t>
      </w:r>
      <w:r>
        <w:t>日</w:t>
      </w:r>
      <w:r>
        <w:rPr>
          <w:rFonts w:hint="eastAsia"/>
        </w:rPr>
        <w:t xml:space="preserve">        </w:t>
      </w:r>
    </w:p>
    <w:p w14:paraId="28E0422D">
      <w:pPr>
        <w:spacing w:line="520" w:lineRule="exact"/>
        <w:ind w:right="640"/>
        <w:jc w:val="right"/>
      </w:pPr>
    </w:p>
    <w:p w14:paraId="5C4DBEFF">
      <w:pPr>
        <w:spacing w:line="520" w:lineRule="exact"/>
        <w:ind w:right="640"/>
        <w:jc w:val="right"/>
      </w:pPr>
    </w:p>
    <w:p w14:paraId="6B69C6B2">
      <w:pPr>
        <w:spacing w:line="520" w:lineRule="exact"/>
        <w:ind w:right="640"/>
        <w:jc w:val="right"/>
      </w:pPr>
    </w:p>
    <w:p w14:paraId="4028EB17">
      <w:pPr>
        <w:spacing w:line="520" w:lineRule="exact"/>
        <w:ind w:right="640"/>
        <w:jc w:val="right"/>
      </w:pPr>
    </w:p>
    <w:p w14:paraId="67183B21">
      <w:pPr>
        <w:spacing w:line="520" w:lineRule="exact"/>
        <w:ind w:right="640"/>
        <w:jc w:val="right"/>
      </w:pPr>
    </w:p>
    <w:p w14:paraId="6C742845">
      <w:pPr>
        <w:spacing w:line="520" w:lineRule="exact"/>
        <w:ind w:right="640"/>
        <w:jc w:val="right"/>
      </w:pPr>
    </w:p>
    <w:p w14:paraId="25F0D621">
      <w:pPr>
        <w:spacing w:line="520" w:lineRule="exact"/>
        <w:ind w:right="640"/>
        <w:jc w:val="right"/>
      </w:pPr>
    </w:p>
    <w:p w14:paraId="6B6DD35D">
      <w:pPr>
        <w:spacing w:line="520" w:lineRule="exact"/>
        <w:ind w:right="640"/>
        <w:jc w:val="right"/>
      </w:pPr>
    </w:p>
    <w:p w14:paraId="6DC6216F">
      <w:pPr>
        <w:spacing w:line="520" w:lineRule="exact"/>
        <w:ind w:right="640"/>
        <w:jc w:val="right"/>
      </w:pPr>
    </w:p>
    <w:p w14:paraId="44190D9E">
      <w:pPr>
        <w:spacing w:line="520" w:lineRule="exact"/>
        <w:ind w:right="640"/>
        <w:jc w:val="right"/>
      </w:pPr>
    </w:p>
    <w:p w14:paraId="4A49F93C">
      <w:pPr>
        <w:spacing w:line="360" w:lineRule="exact"/>
      </w:pPr>
      <w:r>
        <w:rPr>
          <w:rFonts w:eastAsia="黑体"/>
        </w:rPr>
        <w:t>主题词：</w:t>
      </w:r>
      <w:r>
        <w:t>环境影响 报告表 批复                （共印</w:t>
      </w:r>
      <w:r>
        <w:rPr>
          <w:rFonts w:hint="eastAsia"/>
        </w:rPr>
        <w:t>3</w:t>
      </w:r>
      <w:r>
        <w:t>份）</w:t>
      </w:r>
    </w:p>
    <w:tbl>
      <w:tblPr>
        <w:tblStyle w:val="4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22"/>
        <w:gridCol w:w="3890"/>
      </w:tblGrid>
      <w:tr w14:paraId="6A92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42" w:type="dxa"/>
            <w:tcBorders>
              <w:top w:val="single" w:color="auto" w:sz="8" w:space="0"/>
              <w:bottom w:val="single" w:color="auto" w:sz="8" w:space="0"/>
            </w:tcBorders>
          </w:tcPr>
          <w:p w14:paraId="69B75356">
            <w:pPr>
              <w:spacing w:line="360" w:lineRule="exact"/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 w14:paraId="6F6D0EF4">
            <w:pPr>
              <w:spacing w:line="360" w:lineRule="exact"/>
            </w:pPr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14:paraId="44D9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4" w:type="dxa"/>
            <w:gridSpan w:val="2"/>
            <w:tcBorders>
              <w:top w:val="single" w:color="auto" w:sz="8" w:space="0"/>
            </w:tcBorders>
          </w:tcPr>
          <w:p w14:paraId="62A956A0">
            <w:pPr>
              <w:spacing w:line="360" w:lineRule="exact"/>
            </w:pPr>
            <w:r>
              <w:rPr>
                <w:rFonts w:hint="eastAsia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color="auto" w:sz="8" w:space="0"/>
            </w:tcBorders>
          </w:tcPr>
          <w:p w14:paraId="6880C762">
            <w:pPr>
              <w:spacing w:line="360" w:lineRule="exact"/>
              <w:ind w:right="320" w:rightChars="100"/>
              <w:jc w:val="right"/>
            </w:pPr>
            <w:r>
              <w:t>20</w:t>
            </w:r>
            <w:r>
              <w:rPr>
                <w:rFonts w:hint="eastAsia"/>
              </w:rPr>
              <w:t>24</w:t>
            </w:r>
            <w: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2月</w:t>
            </w:r>
            <w:r>
              <w:rPr>
                <w:rFonts w:hint="eastAsia"/>
                <w:lang w:val="en-US" w:eastAsia="zh-CN"/>
              </w:rPr>
              <w:t>31</w:t>
            </w:r>
            <w:r>
              <w:t>日印发</w:t>
            </w:r>
          </w:p>
        </w:tc>
      </w:tr>
    </w:tbl>
    <w:p w14:paraId="46452DF8">
      <w:pPr>
        <w:spacing w:line="360" w:lineRule="exac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9765"/>
      <w:docPartObj>
        <w:docPartGallery w:val="autotext"/>
      </w:docPartObj>
    </w:sdtPr>
    <w:sdtContent>
      <w:p w14:paraId="4AA849F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686A4F0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45C69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0D6E"/>
    <w:multiLevelType w:val="singleLevel"/>
    <w:tmpl w:val="B6330D6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39B5BE"/>
    <w:multiLevelType w:val="singleLevel"/>
    <w:tmpl w:val="6C39B5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B9D"/>
    <w:rsid w:val="000000ED"/>
    <w:rsid w:val="00005129"/>
    <w:rsid w:val="00014DE6"/>
    <w:rsid w:val="00017EFA"/>
    <w:rsid w:val="00021047"/>
    <w:rsid w:val="00027762"/>
    <w:rsid w:val="00027F7A"/>
    <w:rsid w:val="00032953"/>
    <w:rsid w:val="000345CD"/>
    <w:rsid w:val="00042F70"/>
    <w:rsid w:val="000451A7"/>
    <w:rsid w:val="000453B7"/>
    <w:rsid w:val="000548CC"/>
    <w:rsid w:val="00062FED"/>
    <w:rsid w:val="000634F1"/>
    <w:rsid w:val="00063BE2"/>
    <w:rsid w:val="000657B0"/>
    <w:rsid w:val="00070B4A"/>
    <w:rsid w:val="00077056"/>
    <w:rsid w:val="00077ADA"/>
    <w:rsid w:val="00080A98"/>
    <w:rsid w:val="00085EF5"/>
    <w:rsid w:val="0008666F"/>
    <w:rsid w:val="00091C2C"/>
    <w:rsid w:val="000931B0"/>
    <w:rsid w:val="000931CA"/>
    <w:rsid w:val="0009352D"/>
    <w:rsid w:val="00097DA8"/>
    <w:rsid w:val="000D45D0"/>
    <w:rsid w:val="000D754B"/>
    <w:rsid w:val="000E069B"/>
    <w:rsid w:val="000E209C"/>
    <w:rsid w:val="000F7EEF"/>
    <w:rsid w:val="001040CF"/>
    <w:rsid w:val="00112A7F"/>
    <w:rsid w:val="0011736F"/>
    <w:rsid w:val="00127AE7"/>
    <w:rsid w:val="00131223"/>
    <w:rsid w:val="00144AA9"/>
    <w:rsid w:val="00154AA1"/>
    <w:rsid w:val="00155A9A"/>
    <w:rsid w:val="001602A8"/>
    <w:rsid w:val="00162464"/>
    <w:rsid w:val="001708D6"/>
    <w:rsid w:val="001815AE"/>
    <w:rsid w:val="00185818"/>
    <w:rsid w:val="0019193B"/>
    <w:rsid w:val="001A21BB"/>
    <w:rsid w:val="001B066E"/>
    <w:rsid w:val="001B4CB7"/>
    <w:rsid w:val="001C0D5B"/>
    <w:rsid w:val="001C5758"/>
    <w:rsid w:val="001C71C4"/>
    <w:rsid w:val="001D479B"/>
    <w:rsid w:val="001D55C1"/>
    <w:rsid w:val="001E44A6"/>
    <w:rsid w:val="001F3EDC"/>
    <w:rsid w:val="002014D5"/>
    <w:rsid w:val="00203B29"/>
    <w:rsid w:val="002102C7"/>
    <w:rsid w:val="00210B83"/>
    <w:rsid w:val="0021630A"/>
    <w:rsid w:val="002228DC"/>
    <w:rsid w:val="0024430E"/>
    <w:rsid w:val="00245BC4"/>
    <w:rsid w:val="00261B2D"/>
    <w:rsid w:val="00262308"/>
    <w:rsid w:val="0027460C"/>
    <w:rsid w:val="00275DD8"/>
    <w:rsid w:val="0028158F"/>
    <w:rsid w:val="00282601"/>
    <w:rsid w:val="002858A4"/>
    <w:rsid w:val="00292B28"/>
    <w:rsid w:val="002A2C3C"/>
    <w:rsid w:val="002A61D2"/>
    <w:rsid w:val="002A6EBE"/>
    <w:rsid w:val="002B607C"/>
    <w:rsid w:val="002D2E2A"/>
    <w:rsid w:val="002D4DA6"/>
    <w:rsid w:val="002D545C"/>
    <w:rsid w:val="002D7082"/>
    <w:rsid w:val="002E319B"/>
    <w:rsid w:val="002E401B"/>
    <w:rsid w:val="002E692F"/>
    <w:rsid w:val="002E747F"/>
    <w:rsid w:val="003002A4"/>
    <w:rsid w:val="00310B46"/>
    <w:rsid w:val="0031143D"/>
    <w:rsid w:val="003276C0"/>
    <w:rsid w:val="00330A22"/>
    <w:rsid w:val="0033265C"/>
    <w:rsid w:val="00346E41"/>
    <w:rsid w:val="0035249E"/>
    <w:rsid w:val="003631B1"/>
    <w:rsid w:val="00371D93"/>
    <w:rsid w:val="00373B1A"/>
    <w:rsid w:val="00374E8D"/>
    <w:rsid w:val="00380065"/>
    <w:rsid w:val="00395C48"/>
    <w:rsid w:val="003A0AF9"/>
    <w:rsid w:val="003A397F"/>
    <w:rsid w:val="003A3EBD"/>
    <w:rsid w:val="003C657C"/>
    <w:rsid w:val="003D7B4C"/>
    <w:rsid w:val="003E053A"/>
    <w:rsid w:val="003E18B7"/>
    <w:rsid w:val="0040020E"/>
    <w:rsid w:val="00400DD2"/>
    <w:rsid w:val="00404088"/>
    <w:rsid w:val="0041139B"/>
    <w:rsid w:val="004206D8"/>
    <w:rsid w:val="0042398D"/>
    <w:rsid w:val="00427887"/>
    <w:rsid w:val="004312E2"/>
    <w:rsid w:val="00431B4A"/>
    <w:rsid w:val="00435238"/>
    <w:rsid w:val="00447B9B"/>
    <w:rsid w:val="00475631"/>
    <w:rsid w:val="004831E2"/>
    <w:rsid w:val="00495B78"/>
    <w:rsid w:val="004963AE"/>
    <w:rsid w:val="004969DE"/>
    <w:rsid w:val="004A5EF1"/>
    <w:rsid w:val="004A5F7D"/>
    <w:rsid w:val="004B1790"/>
    <w:rsid w:val="004B1B4C"/>
    <w:rsid w:val="004B1D77"/>
    <w:rsid w:val="004B3BF4"/>
    <w:rsid w:val="004B6554"/>
    <w:rsid w:val="004B6CF6"/>
    <w:rsid w:val="004C4DDB"/>
    <w:rsid w:val="004D5384"/>
    <w:rsid w:val="005004C0"/>
    <w:rsid w:val="00501CE8"/>
    <w:rsid w:val="00503728"/>
    <w:rsid w:val="00514D56"/>
    <w:rsid w:val="005154D8"/>
    <w:rsid w:val="00520063"/>
    <w:rsid w:val="00535942"/>
    <w:rsid w:val="005413E6"/>
    <w:rsid w:val="005537B6"/>
    <w:rsid w:val="00571193"/>
    <w:rsid w:val="00580F91"/>
    <w:rsid w:val="00585C74"/>
    <w:rsid w:val="00585DE1"/>
    <w:rsid w:val="005860F7"/>
    <w:rsid w:val="00593736"/>
    <w:rsid w:val="00597D45"/>
    <w:rsid w:val="005A58A9"/>
    <w:rsid w:val="005A6D2D"/>
    <w:rsid w:val="005B1982"/>
    <w:rsid w:val="005B2AAF"/>
    <w:rsid w:val="005B3531"/>
    <w:rsid w:val="005C3130"/>
    <w:rsid w:val="005C641A"/>
    <w:rsid w:val="005D14A8"/>
    <w:rsid w:val="005D7258"/>
    <w:rsid w:val="005E0D1B"/>
    <w:rsid w:val="005E1F3E"/>
    <w:rsid w:val="005E4B9D"/>
    <w:rsid w:val="005F04E6"/>
    <w:rsid w:val="005F2674"/>
    <w:rsid w:val="005F28FD"/>
    <w:rsid w:val="005F3FC6"/>
    <w:rsid w:val="005F4F6F"/>
    <w:rsid w:val="005F713B"/>
    <w:rsid w:val="00611936"/>
    <w:rsid w:val="0061619F"/>
    <w:rsid w:val="00635419"/>
    <w:rsid w:val="0063707F"/>
    <w:rsid w:val="00637D80"/>
    <w:rsid w:val="00641676"/>
    <w:rsid w:val="00644BE7"/>
    <w:rsid w:val="00645767"/>
    <w:rsid w:val="0064799D"/>
    <w:rsid w:val="0065312E"/>
    <w:rsid w:val="00660EAC"/>
    <w:rsid w:val="006618CE"/>
    <w:rsid w:val="00672AB5"/>
    <w:rsid w:val="00673A5F"/>
    <w:rsid w:val="006814DD"/>
    <w:rsid w:val="00687F41"/>
    <w:rsid w:val="0069481E"/>
    <w:rsid w:val="006952E6"/>
    <w:rsid w:val="006A2234"/>
    <w:rsid w:val="006A3C27"/>
    <w:rsid w:val="006A3CA1"/>
    <w:rsid w:val="006A501A"/>
    <w:rsid w:val="006B0572"/>
    <w:rsid w:val="006B3C74"/>
    <w:rsid w:val="006C5EDA"/>
    <w:rsid w:val="006C666D"/>
    <w:rsid w:val="006C6966"/>
    <w:rsid w:val="006C7509"/>
    <w:rsid w:val="006D0535"/>
    <w:rsid w:val="006D323D"/>
    <w:rsid w:val="006E6894"/>
    <w:rsid w:val="006F68B5"/>
    <w:rsid w:val="006F70A3"/>
    <w:rsid w:val="006F7C55"/>
    <w:rsid w:val="006F7C96"/>
    <w:rsid w:val="0070112D"/>
    <w:rsid w:val="007148F8"/>
    <w:rsid w:val="00722B21"/>
    <w:rsid w:val="00723175"/>
    <w:rsid w:val="00723B07"/>
    <w:rsid w:val="00726C81"/>
    <w:rsid w:val="0073526A"/>
    <w:rsid w:val="007370E5"/>
    <w:rsid w:val="00745C96"/>
    <w:rsid w:val="00746C49"/>
    <w:rsid w:val="00756A6B"/>
    <w:rsid w:val="007572A2"/>
    <w:rsid w:val="00760422"/>
    <w:rsid w:val="00764376"/>
    <w:rsid w:val="0076746E"/>
    <w:rsid w:val="0077289E"/>
    <w:rsid w:val="00783770"/>
    <w:rsid w:val="007838F6"/>
    <w:rsid w:val="00785125"/>
    <w:rsid w:val="00786643"/>
    <w:rsid w:val="00790CC1"/>
    <w:rsid w:val="007937C9"/>
    <w:rsid w:val="007A22B2"/>
    <w:rsid w:val="007A42BF"/>
    <w:rsid w:val="007C0570"/>
    <w:rsid w:val="007C49A0"/>
    <w:rsid w:val="007C5CCE"/>
    <w:rsid w:val="007D03FE"/>
    <w:rsid w:val="007D4999"/>
    <w:rsid w:val="007F3514"/>
    <w:rsid w:val="007F3A11"/>
    <w:rsid w:val="007F3BEB"/>
    <w:rsid w:val="007F45F1"/>
    <w:rsid w:val="007F57FA"/>
    <w:rsid w:val="007F7F4B"/>
    <w:rsid w:val="00813E40"/>
    <w:rsid w:val="00835BB7"/>
    <w:rsid w:val="00836613"/>
    <w:rsid w:val="00840B59"/>
    <w:rsid w:val="00854762"/>
    <w:rsid w:val="008610DF"/>
    <w:rsid w:val="008703CC"/>
    <w:rsid w:val="0088082E"/>
    <w:rsid w:val="00880ACF"/>
    <w:rsid w:val="008819D5"/>
    <w:rsid w:val="0089128F"/>
    <w:rsid w:val="008B3585"/>
    <w:rsid w:val="008B64A3"/>
    <w:rsid w:val="008B7F60"/>
    <w:rsid w:val="008C4212"/>
    <w:rsid w:val="008E337A"/>
    <w:rsid w:val="008E7A7C"/>
    <w:rsid w:val="00901C76"/>
    <w:rsid w:val="00904C11"/>
    <w:rsid w:val="00915B0E"/>
    <w:rsid w:val="0091794E"/>
    <w:rsid w:val="009329D7"/>
    <w:rsid w:val="00932A5B"/>
    <w:rsid w:val="0093523F"/>
    <w:rsid w:val="009405B8"/>
    <w:rsid w:val="00943995"/>
    <w:rsid w:val="00951076"/>
    <w:rsid w:val="0095580B"/>
    <w:rsid w:val="00956DC8"/>
    <w:rsid w:val="00960614"/>
    <w:rsid w:val="00962EEA"/>
    <w:rsid w:val="00964F85"/>
    <w:rsid w:val="00971CA7"/>
    <w:rsid w:val="00975A90"/>
    <w:rsid w:val="00981CCC"/>
    <w:rsid w:val="00983896"/>
    <w:rsid w:val="009876B6"/>
    <w:rsid w:val="00993DDE"/>
    <w:rsid w:val="009A01DB"/>
    <w:rsid w:val="009A26A1"/>
    <w:rsid w:val="009A38D1"/>
    <w:rsid w:val="009A6638"/>
    <w:rsid w:val="009B3B1A"/>
    <w:rsid w:val="009C2978"/>
    <w:rsid w:val="009D0145"/>
    <w:rsid w:val="009D0F53"/>
    <w:rsid w:val="009D27F7"/>
    <w:rsid w:val="009D33D5"/>
    <w:rsid w:val="009D43FD"/>
    <w:rsid w:val="009D5CD3"/>
    <w:rsid w:val="009E34EE"/>
    <w:rsid w:val="009F0562"/>
    <w:rsid w:val="00A05B04"/>
    <w:rsid w:val="00A144E3"/>
    <w:rsid w:val="00A16B2F"/>
    <w:rsid w:val="00A17D40"/>
    <w:rsid w:val="00A230D9"/>
    <w:rsid w:val="00A240F7"/>
    <w:rsid w:val="00A270E7"/>
    <w:rsid w:val="00A3330A"/>
    <w:rsid w:val="00A373B9"/>
    <w:rsid w:val="00A46A05"/>
    <w:rsid w:val="00A47243"/>
    <w:rsid w:val="00A51802"/>
    <w:rsid w:val="00A6581B"/>
    <w:rsid w:val="00A74CBB"/>
    <w:rsid w:val="00A820B7"/>
    <w:rsid w:val="00A84BFF"/>
    <w:rsid w:val="00A87B33"/>
    <w:rsid w:val="00A87B5F"/>
    <w:rsid w:val="00A947C4"/>
    <w:rsid w:val="00AA23AE"/>
    <w:rsid w:val="00AA52FC"/>
    <w:rsid w:val="00AB1BC3"/>
    <w:rsid w:val="00AB5754"/>
    <w:rsid w:val="00AB6CFA"/>
    <w:rsid w:val="00AC33E5"/>
    <w:rsid w:val="00AD0CB6"/>
    <w:rsid w:val="00AD4B10"/>
    <w:rsid w:val="00AD5519"/>
    <w:rsid w:val="00AD7E0F"/>
    <w:rsid w:val="00AE2071"/>
    <w:rsid w:val="00AE2FBB"/>
    <w:rsid w:val="00AE3626"/>
    <w:rsid w:val="00AE466E"/>
    <w:rsid w:val="00AF0002"/>
    <w:rsid w:val="00AF1EA3"/>
    <w:rsid w:val="00AF451D"/>
    <w:rsid w:val="00AF6F47"/>
    <w:rsid w:val="00B01A96"/>
    <w:rsid w:val="00B02152"/>
    <w:rsid w:val="00B05B43"/>
    <w:rsid w:val="00B067C2"/>
    <w:rsid w:val="00B06C6D"/>
    <w:rsid w:val="00B13FB6"/>
    <w:rsid w:val="00B271C1"/>
    <w:rsid w:val="00B31641"/>
    <w:rsid w:val="00B3546B"/>
    <w:rsid w:val="00B37379"/>
    <w:rsid w:val="00B56AAE"/>
    <w:rsid w:val="00B57588"/>
    <w:rsid w:val="00B70DC0"/>
    <w:rsid w:val="00B739DA"/>
    <w:rsid w:val="00B7639D"/>
    <w:rsid w:val="00B84011"/>
    <w:rsid w:val="00B91E96"/>
    <w:rsid w:val="00BA02E4"/>
    <w:rsid w:val="00BA188D"/>
    <w:rsid w:val="00BA2BC4"/>
    <w:rsid w:val="00BA2C98"/>
    <w:rsid w:val="00BC1A3F"/>
    <w:rsid w:val="00BD30CD"/>
    <w:rsid w:val="00BD70C1"/>
    <w:rsid w:val="00BE38C8"/>
    <w:rsid w:val="00BE56E3"/>
    <w:rsid w:val="00BE7DCC"/>
    <w:rsid w:val="00BF5079"/>
    <w:rsid w:val="00BF708D"/>
    <w:rsid w:val="00BF77C8"/>
    <w:rsid w:val="00C07BFB"/>
    <w:rsid w:val="00C11971"/>
    <w:rsid w:val="00C17071"/>
    <w:rsid w:val="00C2482D"/>
    <w:rsid w:val="00C24C19"/>
    <w:rsid w:val="00C26759"/>
    <w:rsid w:val="00C3090B"/>
    <w:rsid w:val="00C30BF8"/>
    <w:rsid w:val="00C416A3"/>
    <w:rsid w:val="00C567C5"/>
    <w:rsid w:val="00C572DE"/>
    <w:rsid w:val="00C71D07"/>
    <w:rsid w:val="00C72EC2"/>
    <w:rsid w:val="00C74B54"/>
    <w:rsid w:val="00C76135"/>
    <w:rsid w:val="00C76B70"/>
    <w:rsid w:val="00C76E52"/>
    <w:rsid w:val="00C821D2"/>
    <w:rsid w:val="00C83698"/>
    <w:rsid w:val="00C842E1"/>
    <w:rsid w:val="00C93BD6"/>
    <w:rsid w:val="00C946CA"/>
    <w:rsid w:val="00CB2543"/>
    <w:rsid w:val="00CD60AB"/>
    <w:rsid w:val="00CE3A5A"/>
    <w:rsid w:val="00CE50C2"/>
    <w:rsid w:val="00CE727D"/>
    <w:rsid w:val="00CE7D57"/>
    <w:rsid w:val="00CF2E32"/>
    <w:rsid w:val="00D04168"/>
    <w:rsid w:val="00D04F81"/>
    <w:rsid w:val="00D06C30"/>
    <w:rsid w:val="00D07CB4"/>
    <w:rsid w:val="00D1590C"/>
    <w:rsid w:val="00D2190F"/>
    <w:rsid w:val="00D23537"/>
    <w:rsid w:val="00D43EFC"/>
    <w:rsid w:val="00D5178D"/>
    <w:rsid w:val="00D52B0E"/>
    <w:rsid w:val="00D60F28"/>
    <w:rsid w:val="00D74BAE"/>
    <w:rsid w:val="00D92D22"/>
    <w:rsid w:val="00D949FB"/>
    <w:rsid w:val="00D950F8"/>
    <w:rsid w:val="00DA353D"/>
    <w:rsid w:val="00DB4BBF"/>
    <w:rsid w:val="00DB6BDB"/>
    <w:rsid w:val="00DC0031"/>
    <w:rsid w:val="00DC145F"/>
    <w:rsid w:val="00DC203A"/>
    <w:rsid w:val="00DC4A11"/>
    <w:rsid w:val="00DD25A3"/>
    <w:rsid w:val="00DE6716"/>
    <w:rsid w:val="00DE780B"/>
    <w:rsid w:val="00DF22B9"/>
    <w:rsid w:val="00DF4F33"/>
    <w:rsid w:val="00E01196"/>
    <w:rsid w:val="00E0459C"/>
    <w:rsid w:val="00E07241"/>
    <w:rsid w:val="00E163F4"/>
    <w:rsid w:val="00E2178A"/>
    <w:rsid w:val="00E22F90"/>
    <w:rsid w:val="00E2523D"/>
    <w:rsid w:val="00E27C78"/>
    <w:rsid w:val="00E312EA"/>
    <w:rsid w:val="00E504D9"/>
    <w:rsid w:val="00E574A1"/>
    <w:rsid w:val="00E63B55"/>
    <w:rsid w:val="00E7111F"/>
    <w:rsid w:val="00E73A6B"/>
    <w:rsid w:val="00E74BCF"/>
    <w:rsid w:val="00E765CB"/>
    <w:rsid w:val="00E76CAF"/>
    <w:rsid w:val="00E805A6"/>
    <w:rsid w:val="00E821A2"/>
    <w:rsid w:val="00E9501E"/>
    <w:rsid w:val="00E95586"/>
    <w:rsid w:val="00E95E8B"/>
    <w:rsid w:val="00E97AB1"/>
    <w:rsid w:val="00EA7883"/>
    <w:rsid w:val="00EB5301"/>
    <w:rsid w:val="00EB70C1"/>
    <w:rsid w:val="00EC51BA"/>
    <w:rsid w:val="00EE1F06"/>
    <w:rsid w:val="00EE2771"/>
    <w:rsid w:val="00F142DC"/>
    <w:rsid w:val="00F14DE5"/>
    <w:rsid w:val="00F20059"/>
    <w:rsid w:val="00F2273C"/>
    <w:rsid w:val="00F27207"/>
    <w:rsid w:val="00F32BA5"/>
    <w:rsid w:val="00F331BC"/>
    <w:rsid w:val="00F44931"/>
    <w:rsid w:val="00F452D7"/>
    <w:rsid w:val="00F45431"/>
    <w:rsid w:val="00F51346"/>
    <w:rsid w:val="00F62653"/>
    <w:rsid w:val="00F74308"/>
    <w:rsid w:val="00F75867"/>
    <w:rsid w:val="00F85504"/>
    <w:rsid w:val="00F92DB4"/>
    <w:rsid w:val="00F93415"/>
    <w:rsid w:val="00FD223C"/>
    <w:rsid w:val="00FE57DF"/>
    <w:rsid w:val="00FF61EA"/>
    <w:rsid w:val="01740FA6"/>
    <w:rsid w:val="03277AEE"/>
    <w:rsid w:val="04CB7F7B"/>
    <w:rsid w:val="09BF05F1"/>
    <w:rsid w:val="0EBF5D6C"/>
    <w:rsid w:val="10C40B26"/>
    <w:rsid w:val="11860AFB"/>
    <w:rsid w:val="14645659"/>
    <w:rsid w:val="17932A3D"/>
    <w:rsid w:val="17C66775"/>
    <w:rsid w:val="18770142"/>
    <w:rsid w:val="19A02B60"/>
    <w:rsid w:val="1B067D19"/>
    <w:rsid w:val="20A11064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39711AEC"/>
    <w:rsid w:val="45933C72"/>
    <w:rsid w:val="472C15E5"/>
    <w:rsid w:val="4A6A6610"/>
    <w:rsid w:val="4B4345C1"/>
    <w:rsid w:val="4C3B6976"/>
    <w:rsid w:val="4D412872"/>
    <w:rsid w:val="51DC2670"/>
    <w:rsid w:val="555761E8"/>
    <w:rsid w:val="56AB682E"/>
    <w:rsid w:val="57904998"/>
    <w:rsid w:val="59CC52AE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eastAsia="仿宋_GB2312"/>
      <w:kern w:val="2"/>
      <w:sz w:val="18"/>
      <w:szCs w:val="18"/>
    </w:rPr>
  </w:style>
  <w:style w:type="paragraph" w:customStyle="1" w:styleId="7">
    <w:name w:val="中文报告书样式"/>
    <w:basedOn w:val="1"/>
    <w:link w:val="8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8">
    <w:name w:val="中文报告书样式 Char1"/>
    <w:basedOn w:val="5"/>
    <w:link w:val="7"/>
    <w:qFormat/>
    <w:locked/>
    <w:uiPriority w:val="0"/>
    <w:rPr>
      <w:rFonts w:ascii="Times New Roman" w:hAnsi="Times New Roman"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268</Words>
  <Characters>1533</Characters>
  <Lines>12</Lines>
  <Paragraphs>3</Paragraphs>
  <TotalTime>0</TotalTime>
  <ScaleCrop>false</ScaleCrop>
  <LinksUpToDate>false</LinksUpToDate>
  <CharactersWithSpaces>1798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2024-01-22T05:53:00Z</dcterms:created>
  <dc:creator>Administrator</dc:creator>
  <cp:lastModifiedBy>dell</cp:lastModifiedBy>
  <cp:lastPrinted>2024-01-24T08:00:00Z</cp:lastPrinted>
  <dcterms:modified xsi:type="dcterms:W3CDTF">2025-01-03T07:34:09Z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3D0D2E2931C54092BE04271F354C78E4_13</vt:lpwstr>
  </property>
</Properties>
</file>