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hint="eastAsia" w:ascii="仿宋_GB2312" w:eastAsia="仿宋_GB2312"/>
          <w:sz w:val="32"/>
          <w:szCs w:val="32"/>
          <w:highlight w:val="yellow"/>
          <w:lang w:val="en-US" w:eastAsia="zh-CN"/>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265</w:t>
      </w:r>
      <w:r>
        <w:rPr>
          <w:rFonts w:hint="default" w:ascii="Times New Roman" w:hAnsi="Times New Roman" w:eastAsia="仿宋_GB2312" w:cs="Times New Roman"/>
          <w:sz w:val="32"/>
          <w:szCs w:val="32"/>
        </w:rPr>
        <w:t>号</w:t>
      </w:r>
    </w:p>
    <w:p>
      <w:pPr>
        <w:rPr>
          <w:rFonts w:ascii="仿宋_GB2312" w:eastAsia="仿宋_GB2312"/>
          <w:sz w:val="32"/>
          <w:szCs w:val="32"/>
        </w:rPr>
      </w:pPr>
      <w:bookmarkStart w:id="0" w:name="_GoBack"/>
      <w:bookmarkEnd w:id="0"/>
    </w:p>
    <w:p>
      <w:pPr>
        <w:pStyle w:val="11"/>
        <w:spacing w:line="580" w:lineRule="exact"/>
        <w:jc w:val="center"/>
        <w:rPr>
          <w:rFonts w:hint="eastAsia" w:ascii="方正小标宋简体" w:hAnsi="宋体" w:eastAsia="方正小标宋简体"/>
          <w:color w:val="000000"/>
          <w:sz w:val="44"/>
          <w:lang w:val="en-US" w:eastAsia="zh-CN"/>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306</w:t>
      </w:r>
      <w:r>
        <w:rPr>
          <w:rFonts w:hint="eastAsia" w:ascii="Times New Roman" w:hAnsi="Times New Roman" w:eastAsia="仿宋_GB2312" w:cs="Times New Roman"/>
          <w:kern w:val="2"/>
          <w:sz w:val="32"/>
          <w:szCs w:val="32"/>
          <w:highlight w:val="none"/>
          <w:lang w:val="en-US" w:eastAsia="zh-CN" w:bidi="ar-SA"/>
        </w:rPr>
        <w:t>-120116-89-0</w:t>
      </w:r>
      <w:r>
        <w:rPr>
          <w:rFonts w:hint="eastAsia"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545019</w:t>
      </w:r>
      <w:r>
        <w:rPr>
          <w:rFonts w:hint="eastAsia" w:ascii="Times New Roman" w:hAnsi="Times New Roman" w:eastAsia="仿宋_GB2312" w:cs="Times New Roman"/>
          <w:kern w:val="2"/>
          <w:sz w:val="32"/>
          <w:szCs w:val="32"/>
          <w:lang w:val="en-US" w:eastAsia="zh-CN" w:bidi="ar-SA"/>
        </w:rPr>
        <w:t>）</w:t>
      </w:r>
    </w:p>
    <w:p>
      <w:pPr>
        <w:pStyle w:val="11"/>
        <w:spacing w:line="580" w:lineRule="exact"/>
        <w:jc w:val="center"/>
        <w:rPr>
          <w:rFonts w:hint="eastAsia" w:ascii="方正小标宋简体" w:hAnsi="宋体" w:eastAsia="方正小标宋简体"/>
          <w:color w:val="000000"/>
          <w:sz w:val="44"/>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关于天津能源滨海新区汉沽街渔光互补项目</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ascii="方正小标宋简体" w:hAnsi="宋体" w:eastAsia="方正小标宋简体"/>
          <w:color w:val="000000"/>
          <w:sz w:val="44"/>
        </w:rPr>
      </w:pP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天津市津能滨汉新能源有限公司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eastAsia="zh-CN"/>
        </w:rPr>
        <w:t>关于报批天津能源滨海新区汉沽街渔光互补项目环境影响报告表的申请</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天津潮生环保科技</w:t>
      </w:r>
      <w:r>
        <w:rPr>
          <w:rFonts w:hint="eastAsia" w:eastAsia="仿宋_GB2312" w:cs="Times New Roman"/>
          <w:sz w:val="32"/>
          <w:szCs w:val="32"/>
          <w:lang w:val="en-US" w:eastAsia="zh-CN"/>
        </w:rPr>
        <w:t>有限公司编制的</w:t>
      </w:r>
      <w:r>
        <w:rPr>
          <w:rFonts w:hint="default" w:eastAsia="仿宋_GB2312" w:cs="Times New Roman"/>
          <w:sz w:val="32"/>
          <w:szCs w:val="32"/>
          <w:lang w:val="en-US" w:eastAsia="zh-CN"/>
        </w:rPr>
        <w:t>《</w:t>
      </w:r>
      <w:r>
        <w:rPr>
          <w:rFonts w:hint="eastAsia" w:eastAsia="仿宋_GB2312" w:cs="Times New Roman"/>
          <w:sz w:val="32"/>
          <w:szCs w:val="32"/>
          <w:lang w:eastAsia="zh-CN"/>
        </w:rPr>
        <w:t>天津能源滨海新区汉沽街渔光互补项目</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滨海新区汉沽街</w:t>
      </w:r>
      <w:r>
        <w:rPr>
          <w:rFonts w:hint="eastAsia" w:eastAsia="仿宋_GB2312"/>
          <w:bCs/>
          <w:sz w:val="32"/>
          <w:szCs w:val="32"/>
        </w:rPr>
        <w:t>建设</w:t>
      </w:r>
      <w:r>
        <w:rPr>
          <w:rFonts w:hint="eastAsia" w:eastAsia="仿宋_GB2312"/>
          <w:bCs/>
          <w:sz w:val="32"/>
          <w:szCs w:val="32"/>
          <w:lang w:eastAsia="zh-CN"/>
        </w:rPr>
        <w:t>天津能源滨海新区汉沽街渔光互补项目</w:t>
      </w:r>
      <w:r>
        <w:rPr>
          <w:rFonts w:hint="eastAsia" w:eastAsia="仿宋_GB2312" w:cs="Times New Roman"/>
          <w:sz w:val="32"/>
          <w:szCs w:val="32"/>
          <w:lang w:val="en" w:eastAsia="zh-CN"/>
        </w:rPr>
        <w:t>（以下简称“项目”），</w:t>
      </w:r>
      <w:r>
        <w:rPr>
          <w:rFonts w:hint="eastAsia" w:eastAsia="仿宋_GB2312" w:cs="Times New Roman"/>
          <w:sz w:val="32"/>
          <w:szCs w:val="32"/>
          <w:lang w:val="en-US" w:eastAsia="zh-CN"/>
        </w:rPr>
        <w:t>项目选址涉及大田庄村、芦中村、小王村、大王村、小马杓沽村、大马杓沽村、下坞村</w:t>
      </w:r>
      <w:r>
        <w:rPr>
          <w:rFonts w:hint="eastAsia" w:eastAsia="仿宋_GB2312" w:cs="Times New Roman"/>
          <w:sz w:val="32"/>
          <w:szCs w:val="32"/>
          <w:lang w:val="en" w:eastAsia="zh-CN"/>
        </w:rPr>
        <w:t>，利用租赁的</w:t>
      </w:r>
      <w:r>
        <w:rPr>
          <w:rFonts w:hint="eastAsia" w:eastAsia="仿宋_GB2312" w:cs="Times New Roman"/>
          <w:sz w:val="32"/>
          <w:szCs w:val="32"/>
          <w:lang w:val="en-US" w:eastAsia="zh-CN"/>
        </w:rPr>
        <w:t xml:space="preserve"> </w:t>
      </w:r>
      <w:r>
        <w:rPr>
          <w:rFonts w:hint="eastAsia" w:eastAsia="仿宋_GB2312" w:cs="Times New Roman"/>
          <w:sz w:val="32"/>
          <w:szCs w:val="32"/>
          <w:lang w:val="en" w:eastAsia="zh-CN"/>
        </w:rPr>
        <w:t>坑塘上方空间进行光伏阵列铺设，光伏场区占地面积约</w:t>
      </w:r>
      <w:r>
        <w:rPr>
          <w:rFonts w:hint="eastAsia" w:eastAsia="仿宋_GB2312" w:cs="Times New Roman"/>
          <w:sz w:val="32"/>
          <w:szCs w:val="32"/>
          <w:lang w:val="en-US" w:eastAsia="zh-CN"/>
        </w:rPr>
        <w:t>36.65</w:t>
      </w:r>
      <w:r>
        <w:rPr>
          <w:rFonts w:hint="eastAsia" w:eastAsia="仿宋_GB2312" w:cs="Times New Roman"/>
          <w:sz w:val="32"/>
          <w:szCs w:val="32"/>
          <w:lang w:val="en" w:eastAsia="zh-CN"/>
        </w:rPr>
        <w:t>公顷。项目总装机容量为</w:t>
      </w:r>
      <w:r>
        <w:rPr>
          <w:rFonts w:hint="eastAsia" w:eastAsia="仿宋_GB2312" w:cs="Times New Roman"/>
          <w:sz w:val="32"/>
          <w:szCs w:val="32"/>
          <w:lang w:val="en-US" w:eastAsia="zh-CN"/>
        </w:rPr>
        <w:t>18.145MW（交流侧），共包</w:t>
      </w:r>
      <w:r>
        <w:rPr>
          <w:rFonts w:hint="eastAsia" w:eastAsia="仿宋_GB2312" w:cs="Times New Roman"/>
          <w:sz w:val="32"/>
          <w:szCs w:val="32"/>
          <w:highlight w:val="none"/>
          <w:lang w:val="en-US" w:eastAsia="zh-CN"/>
        </w:rPr>
        <w:t>括39000块单块容量为580wp的单晶硅光伏组件、57台逆变器、7台35kV箱式变压</w:t>
      </w:r>
      <w:r>
        <w:rPr>
          <w:rFonts w:hint="eastAsia" w:eastAsia="仿宋_GB2312" w:cs="Times New Roman"/>
          <w:sz w:val="32"/>
          <w:szCs w:val="32"/>
          <w:lang w:val="en-US" w:eastAsia="zh-CN"/>
        </w:rPr>
        <w:t>器（干式），再通过一回新建35kV集电线路接入拟建开关站。拟建开关站及35kV集电线路均</w:t>
      </w:r>
      <w:r>
        <w:rPr>
          <w:rFonts w:hint="eastAsia" w:eastAsia="仿宋_GB2312"/>
          <w:bCs/>
          <w:sz w:val="32"/>
          <w:szCs w:val="32"/>
          <w:lang w:val="en-US" w:eastAsia="zh-CN"/>
        </w:rPr>
        <w:t>不在本项目评价范围内，另行办理环保手续。</w:t>
      </w:r>
      <w:r>
        <w:rPr>
          <w:rFonts w:hint="default" w:eastAsia="仿宋_GB2312"/>
          <w:bCs/>
          <w:sz w:val="32"/>
          <w:szCs w:val="32"/>
        </w:rPr>
        <w:t>项目总投资为</w:t>
      </w:r>
      <w:r>
        <w:rPr>
          <w:rFonts w:hint="eastAsia" w:eastAsia="仿宋_GB2312"/>
          <w:bCs/>
          <w:sz w:val="32"/>
          <w:szCs w:val="32"/>
          <w:lang w:val="en-US" w:eastAsia="zh-CN"/>
        </w:rPr>
        <w:t>10000</w:t>
      </w:r>
      <w:r>
        <w:rPr>
          <w:rFonts w:hint="default" w:eastAsia="仿宋_GB2312"/>
          <w:bCs/>
          <w:sz w:val="32"/>
          <w:szCs w:val="32"/>
        </w:rPr>
        <w:t>万元，环保投资</w:t>
      </w:r>
      <w:r>
        <w:rPr>
          <w:rFonts w:hint="eastAsia" w:eastAsia="仿宋_GB2312"/>
          <w:bCs/>
          <w:sz w:val="32"/>
          <w:szCs w:val="32"/>
          <w:lang w:val="en-US" w:eastAsia="zh-CN"/>
        </w:rPr>
        <w:t>60</w:t>
      </w:r>
      <w:r>
        <w:rPr>
          <w:rFonts w:hint="default" w:eastAsia="仿宋_GB2312"/>
          <w:bCs/>
          <w:sz w:val="32"/>
          <w:szCs w:val="32"/>
        </w:rPr>
        <w:t>万元，约占总投资的</w:t>
      </w:r>
      <w:r>
        <w:rPr>
          <w:rFonts w:hint="eastAsia" w:eastAsia="仿宋_GB2312" w:cs="Times New Roman"/>
          <w:sz w:val="32"/>
          <w:szCs w:val="32"/>
          <w:lang w:val="en-US" w:eastAsia="zh-CN"/>
        </w:rPr>
        <w:t>0.60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日，我局将该项目</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将该项目</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该项目具备环境可行性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w:t>
      </w:r>
      <w:r>
        <w:rPr>
          <w:rFonts w:hint="default" w:ascii="Times New Roman" w:hAnsi="Times New Roman" w:eastAsia="仿宋_GB2312" w:cs="Times New Roman"/>
          <w:sz w:val="32"/>
          <w:szCs w:val="32"/>
        </w:rPr>
        <w:t>车辆</w:t>
      </w:r>
      <w:r>
        <w:rPr>
          <w:rFonts w:hint="eastAsia" w:eastAsia="仿宋_GB2312" w:cs="Times New Roman"/>
          <w:sz w:val="32"/>
          <w:szCs w:val="32"/>
          <w:lang w:val="en-US" w:eastAsia="zh-CN"/>
        </w:rPr>
        <w:t>冲洗</w:t>
      </w:r>
      <w:r>
        <w:rPr>
          <w:rFonts w:hint="default" w:ascii="Times New Roman" w:hAnsi="Times New Roman" w:eastAsia="仿宋_GB2312" w:cs="Times New Roman"/>
          <w:sz w:val="32"/>
          <w:szCs w:val="32"/>
        </w:rPr>
        <w:t>废水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经沉淀后用于</w:t>
      </w:r>
      <w:r>
        <w:rPr>
          <w:rFonts w:hint="default" w:ascii="Times New Roman" w:hAnsi="Times New Roman" w:eastAsia="仿宋_GB2312" w:cs="Times New Roman"/>
          <w:sz w:val="32"/>
          <w:szCs w:val="32"/>
          <w:lang w:val="en-US" w:eastAsia="zh-CN"/>
        </w:rPr>
        <w:t>施工现场洒水抑尘；</w:t>
      </w:r>
      <w:r>
        <w:rPr>
          <w:rFonts w:hint="default" w:ascii="Times New Roman" w:hAnsi="Times New Roman" w:eastAsia="仿宋_GB2312" w:cs="Times New Roman"/>
          <w:sz w:val="32"/>
          <w:szCs w:val="32"/>
        </w:rPr>
        <w:t>施工场地固体垃圾应及时清运；合理安排施工时间和施工区域，加强对高噪声机械的管理。</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选用低噪声设备，</w:t>
      </w:r>
      <w:r>
        <w:rPr>
          <w:rFonts w:hint="eastAsia"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厂界噪声</w:t>
      </w:r>
      <w:r>
        <w:rPr>
          <w:rFonts w:hint="eastAsia" w:ascii="Times New Roman" w:hAnsi="Times New Roman" w:eastAsia="仿宋_GB2312" w:cs="Times New Roman"/>
          <w:sz w:val="32"/>
          <w:szCs w:val="32"/>
          <w:lang w:val="en-US" w:eastAsia="zh-CN"/>
        </w:rPr>
        <w:t>排放达标。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日常检修过程产生的</w:t>
      </w:r>
      <w:r>
        <w:rPr>
          <w:rFonts w:hint="eastAsia" w:eastAsia="仿宋_GB2312" w:cs="Times New Roman"/>
          <w:sz w:val="32"/>
          <w:szCs w:val="32"/>
          <w:lang w:val="en-US" w:eastAsia="zh-CN"/>
        </w:rPr>
        <w:t>废光伏组件委托物资回收部门“即产即清”，不在现场存放</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若项目的性质、规模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地点、生产工艺或防治污染</w:t>
      </w:r>
      <w:r>
        <w:rPr>
          <w:rFonts w:hint="eastAsia" w:eastAsia="仿宋_GB2312" w:cs="Times New Roman"/>
          <w:sz w:val="32"/>
          <w:szCs w:val="32"/>
          <w:lang w:eastAsia="zh-CN"/>
        </w:rPr>
        <w:t>、防止生态破坏</w:t>
      </w:r>
      <w:r>
        <w:rPr>
          <w:rFonts w:hint="default" w:ascii="Times New Roman" w:hAnsi="Times New Roman" w:eastAsia="仿宋_GB2312" w:cs="Times New Roman"/>
          <w:sz w:val="32"/>
          <w:szCs w:val="32"/>
        </w:rPr>
        <w:t>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w:t>
      </w:r>
      <w:r>
        <w:rPr>
          <w:rFonts w:hint="eastAsia" w:eastAsia="仿宋_GB2312" w:cs="Times New Roman"/>
          <w:sz w:val="32"/>
          <w:szCs w:val="32"/>
          <w:lang w:val="en-US" w:eastAsia="zh-CN"/>
        </w:rPr>
        <w:t>排放</w:t>
      </w:r>
      <w:r>
        <w:rPr>
          <w:rFonts w:hint="default" w:ascii="Times New Roman" w:hAnsi="Times New Roman" w:eastAsia="仿宋_GB2312" w:cs="Times New Roman"/>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工业企业厂界环境噪声排放标准》</w:t>
      </w:r>
      <w:r>
        <w:rPr>
          <w:rFonts w:hint="eastAsia" w:ascii="Times New Roman" w:hAnsi="Times New Roman" w:eastAsia="仿宋_GB2312" w:cs="Times New Roman"/>
          <w:sz w:val="32"/>
          <w:szCs w:val="32"/>
        </w:rPr>
        <w:t>（GB12348-2008）</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《一般工业固体废物贮存</w:t>
      </w:r>
      <w:r>
        <w:rPr>
          <w:rFonts w:hint="eastAsia" w:ascii="仿宋_GB2312" w:hAnsi="仿宋_GB2312" w:eastAsia="仿宋_GB2312" w:cs="仿宋_GB2312"/>
          <w:sz w:val="32"/>
          <w:szCs w:val="32"/>
          <w:lang w:eastAsia="zh-CN"/>
        </w:rPr>
        <w:t>和填埋</w:t>
      </w:r>
      <w:r>
        <w:rPr>
          <w:rFonts w:hint="eastAsia" w:ascii="仿宋_GB2312" w:hAnsi="仿宋_GB2312" w:eastAsia="仿宋_GB2312" w:cs="仿宋_GB2312"/>
          <w:sz w:val="32"/>
          <w:szCs w:val="32"/>
        </w:rPr>
        <w:t>污染控制标准》（</w:t>
      </w:r>
      <w:r>
        <w:rPr>
          <w:rFonts w:hint="eastAsia" w:ascii="Times New Roman" w:hAnsi="Times New Roman" w:eastAsia="仿宋_GB2312" w:cs="Times New Roman"/>
          <w:sz w:val="32"/>
          <w:szCs w:val="32"/>
          <w:lang w:val="en-US" w:eastAsia="zh-CN"/>
        </w:rPr>
        <w:t>GB18599-2020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《危险废物收集 贮存 运输技术规范</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HJ2025-2012</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rPr>
      </w:pPr>
    </w:p>
    <w:p>
      <w:pPr>
        <w:pStyle w:val="2"/>
        <w:rPr>
          <w:rFonts w:hint="default"/>
        </w:rPr>
      </w:pPr>
    </w:p>
    <w:p>
      <w:pPr>
        <w:rPr>
          <w:rFonts w:hint="default"/>
        </w:rPr>
      </w:pPr>
    </w:p>
    <w:p>
      <w:pPr>
        <w:wordWrap w:val="0"/>
        <w:ind w:firstLine="5120" w:firstLineChars="1600"/>
        <w:jc w:val="both"/>
        <w:rPr>
          <w:rFonts w:hint="eastAsia"/>
          <w:lang w:val="en-US" w:eastAsia="zh-CN"/>
        </w:rPr>
      </w:pPr>
      <w:r>
        <w:rPr>
          <w:rFonts w:hint="eastAsia" w:eastAsia="仿宋_GB2312"/>
          <w:sz w:val="32"/>
          <w:lang w:val="en-US" w:eastAsia="zh-CN"/>
        </w:rPr>
        <w:t>2024年11月5日</w:t>
      </w:r>
    </w:p>
    <w:p>
      <w:pPr>
        <w:wordWrap w:val="0"/>
        <w:ind w:firstLine="5440" w:firstLineChars="1700"/>
        <w:jc w:val="both"/>
        <w:rPr>
          <w:rFonts w:hint="eastAsia"/>
          <w:lang w:val="en-US" w:eastAsia="zh-CN"/>
        </w:rPr>
      </w:pPr>
      <w:r>
        <w:rPr>
          <w:rFonts w:hint="eastAsia" w:eastAsia="仿宋_GB2312"/>
          <w:sz w:val="32"/>
          <w:lang w:val="en-US" w:eastAsia="zh-CN"/>
        </w:rPr>
        <w:t xml:space="preserve">  </w:t>
      </w:r>
    </w:p>
    <w:p>
      <w:pPr>
        <w:pStyle w:val="2"/>
        <w:wordWrap/>
        <w:rPr>
          <w:rFonts w:hint="eastAsia"/>
          <w:sz w:val="15"/>
          <w:szCs w:val="15"/>
          <w:lang w:val="en-US" w:eastAsia="zh-CN"/>
        </w:rPr>
      </w:pPr>
    </w:p>
    <w:p>
      <w:pPr>
        <w:rPr>
          <w:rFonts w:hint="eastAsia"/>
          <w:sz w:val="15"/>
          <w:szCs w:val="15"/>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sz w:val="15"/>
          <w:szCs w:val="15"/>
          <w:lang w:val="en-US" w:eastAsia="zh-CN"/>
        </w:rPr>
      </w:pPr>
    </w:p>
    <w:p>
      <w:pPr>
        <w:rPr>
          <w:rFonts w:hint="eastAsia"/>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11</w:t>
      </w:r>
      <w:r>
        <w:rPr>
          <w:rFonts w:eastAsia="仿宋_GB2312"/>
          <w:sz w:val="28"/>
          <w:szCs w:val="28"/>
        </w:rPr>
        <w:t>月</w:t>
      </w:r>
      <w:r>
        <w:rPr>
          <w:rFonts w:hint="eastAsia" w:eastAsia="仿宋_GB2312"/>
          <w:sz w:val="28"/>
          <w:szCs w:val="28"/>
          <w:lang w:val="en-US" w:eastAsia="zh-CN"/>
        </w:rPr>
        <w:t>5</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40E2881"/>
    <w:rsid w:val="07CF6683"/>
    <w:rsid w:val="07EB2D21"/>
    <w:rsid w:val="08FF1D4E"/>
    <w:rsid w:val="09C20CD4"/>
    <w:rsid w:val="0A7C212E"/>
    <w:rsid w:val="0B6D14B7"/>
    <w:rsid w:val="0CE942B7"/>
    <w:rsid w:val="0D4545B5"/>
    <w:rsid w:val="0D5F3A7D"/>
    <w:rsid w:val="0DA11C36"/>
    <w:rsid w:val="0E485DB4"/>
    <w:rsid w:val="10777BA2"/>
    <w:rsid w:val="116D37CE"/>
    <w:rsid w:val="11AC0A56"/>
    <w:rsid w:val="13AF213C"/>
    <w:rsid w:val="161C585F"/>
    <w:rsid w:val="16EB3F84"/>
    <w:rsid w:val="171A2A55"/>
    <w:rsid w:val="18326D5D"/>
    <w:rsid w:val="195535DF"/>
    <w:rsid w:val="19CB339C"/>
    <w:rsid w:val="19F66D8E"/>
    <w:rsid w:val="1D2243A7"/>
    <w:rsid w:val="1E3B441F"/>
    <w:rsid w:val="1E9437AE"/>
    <w:rsid w:val="20836690"/>
    <w:rsid w:val="2152557E"/>
    <w:rsid w:val="2156336B"/>
    <w:rsid w:val="22610E50"/>
    <w:rsid w:val="22A21F73"/>
    <w:rsid w:val="233667EF"/>
    <w:rsid w:val="265E70F3"/>
    <w:rsid w:val="26FA244B"/>
    <w:rsid w:val="272A30F3"/>
    <w:rsid w:val="27E736B9"/>
    <w:rsid w:val="280265C2"/>
    <w:rsid w:val="28696E8D"/>
    <w:rsid w:val="28CC03F4"/>
    <w:rsid w:val="2D5A2BCE"/>
    <w:rsid w:val="2F44136D"/>
    <w:rsid w:val="2FAD0901"/>
    <w:rsid w:val="301F50F1"/>
    <w:rsid w:val="30262E18"/>
    <w:rsid w:val="30995AAB"/>
    <w:rsid w:val="30AB02AE"/>
    <w:rsid w:val="316A2E22"/>
    <w:rsid w:val="32622092"/>
    <w:rsid w:val="328E38C3"/>
    <w:rsid w:val="33633703"/>
    <w:rsid w:val="35533D0B"/>
    <w:rsid w:val="357B6D52"/>
    <w:rsid w:val="357D7D64"/>
    <w:rsid w:val="368329A5"/>
    <w:rsid w:val="369F2958"/>
    <w:rsid w:val="36C51F7A"/>
    <w:rsid w:val="375F19FD"/>
    <w:rsid w:val="37EB048C"/>
    <w:rsid w:val="385C19AE"/>
    <w:rsid w:val="38F64BB5"/>
    <w:rsid w:val="39102A10"/>
    <w:rsid w:val="3982447C"/>
    <w:rsid w:val="399D5FE8"/>
    <w:rsid w:val="3B0D5BF6"/>
    <w:rsid w:val="3CDA10FA"/>
    <w:rsid w:val="3D2E17ED"/>
    <w:rsid w:val="3DB37034"/>
    <w:rsid w:val="3E015AA4"/>
    <w:rsid w:val="3E984BBB"/>
    <w:rsid w:val="3EFF249B"/>
    <w:rsid w:val="3F5D704E"/>
    <w:rsid w:val="3F9A2934"/>
    <w:rsid w:val="3FD14EC6"/>
    <w:rsid w:val="40724105"/>
    <w:rsid w:val="41116DDD"/>
    <w:rsid w:val="41396E1F"/>
    <w:rsid w:val="42382433"/>
    <w:rsid w:val="445A69E2"/>
    <w:rsid w:val="44A333BF"/>
    <w:rsid w:val="44FB2731"/>
    <w:rsid w:val="45D27CD9"/>
    <w:rsid w:val="46534CE5"/>
    <w:rsid w:val="469460DE"/>
    <w:rsid w:val="46BF2397"/>
    <w:rsid w:val="47693F8F"/>
    <w:rsid w:val="476E00A3"/>
    <w:rsid w:val="487902B5"/>
    <w:rsid w:val="4A451B00"/>
    <w:rsid w:val="4AE43C50"/>
    <w:rsid w:val="4B106CD2"/>
    <w:rsid w:val="4C612AAF"/>
    <w:rsid w:val="4D005CA5"/>
    <w:rsid w:val="4DB62D15"/>
    <w:rsid w:val="4E057C31"/>
    <w:rsid w:val="4EC837AE"/>
    <w:rsid w:val="4EF9701F"/>
    <w:rsid w:val="510D2666"/>
    <w:rsid w:val="534841FC"/>
    <w:rsid w:val="53ED7747"/>
    <w:rsid w:val="552F49B3"/>
    <w:rsid w:val="55C20EA5"/>
    <w:rsid w:val="58B410AC"/>
    <w:rsid w:val="59465D4C"/>
    <w:rsid w:val="59EC4DD6"/>
    <w:rsid w:val="5AA018A1"/>
    <w:rsid w:val="5ABC54F2"/>
    <w:rsid w:val="5AF81593"/>
    <w:rsid w:val="5B827470"/>
    <w:rsid w:val="5D0F3DCC"/>
    <w:rsid w:val="5D884BC9"/>
    <w:rsid w:val="5E604728"/>
    <w:rsid w:val="5F0E3CB8"/>
    <w:rsid w:val="5F943EF4"/>
    <w:rsid w:val="61C254B7"/>
    <w:rsid w:val="61FA1823"/>
    <w:rsid w:val="628A6975"/>
    <w:rsid w:val="62922D24"/>
    <w:rsid w:val="64A61A1F"/>
    <w:rsid w:val="65EF76D2"/>
    <w:rsid w:val="69581678"/>
    <w:rsid w:val="6A1D01E4"/>
    <w:rsid w:val="6A2D5CC0"/>
    <w:rsid w:val="6A90626E"/>
    <w:rsid w:val="6B720AE3"/>
    <w:rsid w:val="6E0A324A"/>
    <w:rsid w:val="6F5618C0"/>
    <w:rsid w:val="6F765C07"/>
    <w:rsid w:val="6F9C4A44"/>
    <w:rsid w:val="6F9D3ED1"/>
    <w:rsid w:val="6FD74B35"/>
    <w:rsid w:val="70370C2E"/>
    <w:rsid w:val="7041269A"/>
    <w:rsid w:val="70486FEE"/>
    <w:rsid w:val="718F062F"/>
    <w:rsid w:val="71E03B95"/>
    <w:rsid w:val="730E541C"/>
    <w:rsid w:val="744A736E"/>
    <w:rsid w:val="773C481C"/>
    <w:rsid w:val="78EC0105"/>
    <w:rsid w:val="79D7682F"/>
    <w:rsid w:val="7ADF12A0"/>
    <w:rsid w:val="7AE54BE6"/>
    <w:rsid w:val="7CC077EE"/>
    <w:rsid w:val="7D247CD4"/>
    <w:rsid w:val="7D586D0D"/>
    <w:rsid w:val="7DB1DB3F"/>
    <w:rsid w:val="7E6678D4"/>
    <w:rsid w:val="7F2F0369"/>
    <w:rsid w:val="7FC64D38"/>
    <w:rsid w:val="BBE3FCA7"/>
    <w:rsid w:val="CB606E51"/>
    <w:rsid w:val="DB839824"/>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6</TotalTime>
  <ScaleCrop>false</ScaleCrop>
  <LinksUpToDate>false</LinksUpToDate>
  <CharactersWithSpaces>1195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许微</cp:lastModifiedBy>
  <cp:lastPrinted>2023-08-23T10:38:00Z</cp:lastPrinted>
  <dcterms:modified xsi:type="dcterms:W3CDTF">2024-11-08T14:53:13Z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4D459924FAB5479493E4A1CB64F1B2C7_13</vt:lpwstr>
  </property>
</Properties>
</file>