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hint="eastAsia" w:ascii="仿宋_GB2312" w:eastAsia="仿宋_GB2312"/>
          <w:sz w:val="32"/>
          <w:szCs w:val="32"/>
          <w:highlight w:val="yellow"/>
          <w:lang w:val="en-US" w:eastAsia="zh-CN"/>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bookmarkStart w:id="0" w:name="_GoBack"/>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247</w:t>
      </w:r>
      <w:r>
        <w:rPr>
          <w:rFonts w:hint="default" w:ascii="Times New Roman" w:hAnsi="Times New Roman" w:eastAsia="仿宋_GB2312" w:cs="Times New Roman"/>
          <w:sz w:val="32"/>
          <w:szCs w:val="32"/>
        </w:rPr>
        <w:t>号</w:t>
      </w:r>
    </w:p>
    <w:bookmarkEnd w:id="0"/>
    <w:p>
      <w:pPr>
        <w:rPr>
          <w:rFonts w:ascii="仿宋_GB2312" w:eastAsia="仿宋_GB2312"/>
          <w:sz w:val="32"/>
          <w:szCs w:val="32"/>
        </w:rPr>
      </w:pPr>
    </w:p>
    <w:p>
      <w:pPr>
        <w:pStyle w:val="11"/>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020</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000052</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53</w:t>
      </w:r>
      <w:r>
        <w:rPr>
          <w:rFonts w:hint="eastAsia" w:ascii="Times New Roman" w:hAnsi="Times New Roman" w:eastAsia="仿宋_GB2312" w:cs="Times New Roman"/>
          <w:kern w:val="2"/>
          <w:sz w:val="32"/>
          <w:szCs w:val="32"/>
          <w:highlight w:val="none"/>
          <w:lang w:val="en-US" w:eastAsia="zh-CN" w:bidi="ar-SA"/>
        </w:rPr>
        <w:t>-01-</w:t>
      </w:r>
      <w:r>
        <w:rPr>
          <w:rFonts w:hint="eastAsia" w:eastAsia="仿宋_GB2312" w:cs="Times New Roman"/>
          <w:kern w:val="2"/>
          <w:sz w:val="32"/>
          <w:szCs w:val="32"/>
          <w:highlight w:val="none"/>
          <w:lang w:val="en-US" w:eastAsia="zh-CN" w:bidi="ar-SA"/>
        </w:rPr>
        <w:t>008985</w:t>
      </w:r>
      <w:r>
        <w:rPr>
          <w:rFonts w:hint="eastAsia" w:ascii="Times New Roman" w:hAnsi="Times New Roman" w:eastAsia="仿宋_GB2312" w:cs="Times New Roman"/>
          <w:kern w:val="2"/>
          <w:sz w:val="32"/>
          <w:szCs w:val="32"/>
          <w:lang w:val="en-US" w:eastAsia="zh-CN" w:bidi="ar-SA"/>
        </w:rPr>
        <w:t>）</w:t>
      </w:r>
    </w:p>
    <w:p>
      <w:pPr>
        <w:pStyle w:val="11"/>
        <w:spacing w:line="580" w:lineRule="exact"/>
        <w:jc w:val="center"/>
        <w:rPr>
          <w:rFonts w:hint="eastAsia"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关于新建天津至潍坊高速铁路（天津段）“三电</w:t>
      </w:r>
      <w:r>
        <w:rPr>
          <w:rFonts w:hint="eastAsia" w:ascii="方正小标宋简体" w:hAnsi="宋体" w:eastAsia="方正小标宋简体"/>
          <w:color w:val="000000"/>
          <w:sz w:val="44"/>
          <w:lang w:eastAsia="zh-CN"/>
        </w:rPr>
        <w:t>”</w:t>
      </w:r>
      <w:r>
        <w:rPr>
          <w:rFonts w:hint="eastAsia" w:ascii="方正小标宋简体" w:hAnsi="宋体" w:eastAsia="方正小标宋简体"/>
          <w:color w:val="000000"/>
          <w:sz w:val="44"/>
        </w:rPr>
        <w:t>及地下管线迁改工程-220千伏上千一线、</w:t>
      </w:r>
    </w:p>
    <w:p>
      <w:pPr>
        <w:pStyle w:val="11"/>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rPr>
          <w:rFonts w:ascii="方正小标宋简体" w:hAnsi="宋体" w:eastAsia="方正小标宋简体"/>
          <w:color w:val="000000"/>
          <w:sz w:val="44"/>
        </w:rPr>
      </w:pPr>
      <w:r>
        <w:rPr>
          <w:rFonts w:hint="eastAsia" w:ascii="方正小标宋简体" w:hAnsi="宋体" w:eastAsia="方正小标宋简体"/>
          <w:color w:val="000000"/>
          <w:sz w:val="44"/>
        </w:rPr>
        <w:t>上千二线迁改工程</w:t>
      </w: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津秦铁路客运专线有限</w:t>
      </w:r>
      <w:r>
        <w:rPr>
          <w:rFonts w:hint="default" w:ascii="Times New Roman" w:hAnsi="Times New Roman" w:eastAsia="仿宋_GB2312" w:cs="Times New Roman"/>
          <w:sz w:val="32"/>
          <w:szCs w:val="32"/>
        </w:rPr>
        <w:t>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default" w:eastAsia="仿宋_GB2312" w:cs="Times New Roman"/>
          <w:sz w:val="32"/>
          <w:szCs w:val="32"/>
          <w:lang w:eastAsia="zh-CN"/>
        </w:rPr>
        <w:t>《新建天津至潍坊高速铁路（天津段）“三电</w:t>
      </w:r>
      <w:r>
        <w:rPr>
          <w:rFonts w:hint="eastAsia" w:eastAsia="仿宋_GB2312" w:cs="Times New Roman"/>
          <w:sz w:val="32"/>
          <w:szCs w:val="32"/>
          <w:lang w:eastAsia="zh-CN"/>
        </w:rPr>
        <w:t>”</w:t>
      </w:r>
      <w:r>
        <w:rPr>
          <w:rFonts w:hint="default" w:eastAsia="仿宋_GB2312" w:cs="Times New Roman"/>
          <w:sz w:val="32"/>
          <w:szCs w:val="32"/>
          <w:lang w:eastAsia="zh-CN"/>
        </w:rPr>
        <w:t>及地下管线迁改工程-220千伏上千一线、上千二线迁改工程环境影响报告表的请示》、</w:t>
      </w:r>
      <w:r>
        <w:rPr>
          <w:rFonts w:hint="eastAsia" w:eastAsia="仿宋_GB2312" w:cs="Times New Roman"/>
          <w:sz w:val="32"/>
          <w:szCs w:val="32"/>
          <w:lang w:eastAsia="zh-CN"/>
        </w:rPr>
        <w:t>联合泰泽环境科技发展有限公司</w:t>
      </w:r>
      <w:r>
        <w:rPr>
          <w:rFonts w:hint="eastAsia" w:eastAsia="仿宋_GB2312" w:cs="Times New Roman"/>
          <w:sz w:val="32"/>
          <w:szCs w:val="32"/>
          <w:lang w:val="en-US" w:eastAsia="zh-CN"/>
        </w:rPr>
        <w:t>编制的</w:t>
      </w:r>
      <w:r>
        <w:rPr>
          <w:rFonts w:hint="default" w:eastAsia="仿宋_GB2312" w:cs="Times New Roman"/>
          <w:sz w:val="32"/>
          <w:szCs w:val="32"/>
          <w:lang w:val="en-US" w:eastAsia="zh-CN"/>
        </w:rPr>
        <w:t>《</w:t>
      </w:r>
      <w:r>
        <w:rPr>
          <w:rFonts w:hint="default" w:eastAsia="仿宋_GB2312" w:cs="Times New Roman"/>
          <w:sz w:val="32"/>
          <w:szCs w:val="32"/>
          <w:lang w:eastAsia="zh-CN"/>
        </w:rPr>
        <w:t>新建天津至潍坊高速铁路（天津段）“三电</w:t>
      </w:r>
      <w:r>
        <w:rPr>
          <w:rFonts w:hint="eastAsia" w:eastAsia="仿宋_GB2312" w:cs="Times New Roman"/>
          <w:sz w:val="32"/>
          <w:szCs w:val="32"/>
          <w:lang w:eastAsia="zh-CN"/>
        </w:rPr>
        <w:t>”</w:t>
      </w:r>
      <w:r>
        <w:rPr>
          <w:rFonts w:hint="default" w:eastAsia="仿宋_GB2312" w:cs="Times New Roman"/>
          <w:sz w:val="32"/>
          <w:szCs w:val="32"/>
          <w:lang w:eastAsia="zh-CN"/>
        </w:rPr>
        <w:t>及地下管线迁改工程-220千伏上千一线、上千二线迁改工程</w:t>
      </w:r>
      <w:r>
        <w:rPr>
          <w:rFonts w:hint="default" w:eastAsia="仿宋_GB2312" w:cs="Times New Roman"/>
          <w:sz w:val="32"/>
          <w:szCs w:val="32"/>
          <w:lang w:val="en-US" w:eastAsia="zh-CN"/>
        </w:rPr>
        <w:t>环境影</w:t>
      </w:r>
      <w:r>
        <w:rPr>
          <w:rFonts w:hint="default" w:ascii="Times New Roman" w:hAnsi="Times New Roman" w:eastAsia="仿宋_GB2312" w:cs="Times New Roman"/>
          <w:sz w:val="32"/>
          <w:szCs w:val="32"/>
        </w:rPr>
        <w:t>响报告表》</w:t>
      </w:r>
      <w:r>
        <w:rPr>
          <w:rFonts w:hint="eastAsia" w:eastAsia="仿宋_GB2312" w:cs="Times New Roman"/>
          <w:sz w:val="32"/>
          <w:szCs w:val="32"/>
          <w:lang w:val="en-US" w:eastAsia="zh-CN"/>
        </w:rPr>
        <w:t>等文件</w:t>
      </w:r>
      <w:r>
        <w:rPr>
          <w:rFonts w:hint="default" w:ascii="Times New Roman" w:hAnsi="Times New Roman" w:eastAsia="仿宋_GB2312" w:cs="Times New Roman"/>
          <w:sz w:val="32"/>
          <w:szCs w:val="32"/>
        </w:rPr>
        <w:t>收悉。经研究，现批复如下：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color w:val="auto"/>
          <w:sz w:val="32"/>
          <w:szCs w:val="32"/>
          <w:lang w:val="en-US" w:eastAsia="zh-CN"/>
        </w:rPr>
        <w:t>为</w:t>
      </w:r>
      <w:r>
        <w:rPr>
          <w:rFonts w:hint="eastAsia" w:eastAsia="仿宋_GB2312" w:cs="Times New Roman"/>
          <w:color w:val="auto"/>
          <w:sz w:val="32"/>
          <w:szCs w:val="32"/>
          <w:lang w:val="en-US" w:eastAsia="zh-CN"/>
        </w:rPr>
        <w:t>满足津潍高速铁路</w:t>
      </w:r>
      <w:r>
        <w:rPr>
          <w:rFonts w:hint="eastAsia" w:eastAsia="仿宋_GB2312" w:cs="Times New Roman"/>
          <w:sz w:val="32"/>
          <w:szCs w:val="32"/>
          <w:lang w:eastAsia="zh-CN"/>
        </w:rPr>
        <w:t>建设的空间需求</w:t>
      </w:r>
      <w:r>
        <w:rPr>
          <w:rFonts w:hint="eastAsia" w:eastAsia="仿宋_GB2312" w:cs="Times New Roman"/>
          <w:color w:val="auto"/>
          <w:sz w:val="32"/>
          <w:szCs w:val="32"/>
          <w:lang w:val="en-US" w:eastAsia="zh-CN"/>
        </w:rPr>
        <w:t>，</w:t>
      </w:r>
      <w:r>
        <w:rPr>
          <w:rFonts w:hint="default" w:ascii="Times New Roman" w:hAnsi="Times New Roman" w:eastAsia="仿宋_GB2312" w:cs="Times New Roman"/>
          <w:sz w:val="32"/>
          <w:szCs w:val="32"/>
        </w:rPr>
        <w:t>你公司拟在</w:t>
      </w:r>
      <w:r>
        <w:rPr>
          <w:rFonts w:hint="eastAsia" w:eastAsia="仿宋_GB2312" w:cs="Times New Roman"/>
          <w:sz w:val="32"/>
          <w:szCs w:val="32"/>
          <w:lang w:val="en-US" w:eastAsia="zh-CN"/>
        </w:rPr>
        <w:t>滨海新区海滨街津石高速以南、滨海北路以北开</w:t>
      </w:r>
      <w:r>
        <w:rPr>
          <w:rFonts w:hint="eastAsia" w:eastAsia="仿宋_GB2312"/>
          <w:bCs/>
          <w:sz w:val="32"/>
          <w:szCs w:val="32"/>
          <w:lang w:eastAsia="zh-CN"/>
        </w:rPr>
        <w:t>展</w:t>
      </w:r>
      <w:r>
        <w:rPr>
          <w:rFonts w:hint="default" w:eastAsia="仿宋_GB2312" w:cs="Times New Roman"/>
          <w:sz w:val="32"/>
          <w:szCs w:val="32"/>
          <w:lang w:eastAsia="zh-CN"/>
        </w:rPr>
        <w:t>新建天津至潍坊高速铁路（天津段）“三电</w:t>
      </w:r>
      <w:r>
        <w:rPr>
          <w:rFonts w:hint="eastAsia" w:eastAsia="仿宋_GB2312" w:cs="Times New Roman"/>
          <w:sz w:val="32"/>
          <w:szCs w:val="32"/>
          <w:lang w:eastAsia="zh-CN"/>
        </w:rPr>
        <w:t>”</w:t>
      </w:r>
      <w:r>
        <w:rPr>
          <w:rFonts w:hint="default" w:eastAsia="仿宋_GB2312" w:cs="Times New Roman"/>
          <w:sz w:val="32"/>
          <w:szCs w:val="32"/>
          <w:lang w:eastAsia="zh-CN"/>
        </w:rPr>
        <w:t>及地下管线迁改工程-220千伏上千一线、上千二线迁改工程</w:t>
      </w:r>
      <w:r>
        <w:rPr>
          <w:rFonts w:hint="eastAsia" w:eastAsia="仿宋_GB2312" w:cs="Times New Roman"/>
          <w:sz w:val="32"/>
          <w:szCs w:val="32"/>
          <w:lang w:val="en" w:eastAsia="zh-CN"/>
        </w:rPr>
        <w:t>（以下简称“工程”），对部分架空线路</w:t>
      </w:r>
      <w:r>
        <w:rPr>
          <w:rFonts w:hint="eastAsia" w:eastAsia="仿宋_GB2312"/>
          <w:bCs/>
          <w:sz w:val="32"/>
          <w:szCs w:val="32"/>
          <w:lang w:val="en-US" w:eastAsia="zh-CN"/>
        </w:rPr>
        <w:t>进行涨高迁改</w:t>
      </w:r>
      <w:r>
        <w:rPr>
          <w:rFonts w:hint="eastAsia" w:eastAsia="仿宋_GB2312" w:cs="Times New Roman"/>
          <w:sz w:val="32"/>
          <w:szCs w:val="32"/>
          <w:lang w:val="en" w:eastAsia="zh-CN"/>
        </w:rPr>
        <w:t>。</w:t>
      </w:r>
      <w:r>
        <w:rPr>
          <w:rFonts w:hint="eastAsia" w:eastAsia="仿宋_GB2312" w:cs="Times New Roman"/>
          <w:sz w:val="32"/>
          <w:szCs w:val="32"/>
          <w:lang w:val="en-US" w:eastAsia="zh-CN"/>
        </w:rPr>
        <w:t>工程主要内容为：拆除现状</w:t>
      </w:r>
      <w:r>
        <w:rPr>
          <w:rFonts w:hint="default" w:eastAsia="仿宋_GB2312" w:cs="Times New Roman"/>
          <w:sz w:val="32"/>
          <w:szCs w:val="32"/>
          <w:lang w:val="en-US" w:eastAsia="zh-CN"/>
        </w:rPr>
        <w:t>220千伏</w:t>
      </w:r>
      <w:r>
        <w:rPr>
          <w:rFonts w:hint="eastAsia" w:eastAsia="仿宋_GB2312" w:cs="Times New Roman"/>
          <w:sz w:val="32"/>
          <w:szCs w:val="32"/>
          <w:lang w:val="en-US" w:eastAsia="zh-CN"/>
        </w:rPr>
        <w:t>上千一二线</w:t>
      </w:r>
      <w:r>
        <w:rPr>
          <w:rFonts w:hint="eastAsia" w:eastAsia="仿宋_GB2312"/>
          <w:bCs/>
          <w:sz w:val="32"/>
          <w:szCs w:val="32"/>
          <w:lang w:eastAsia="zh-CN"/>
        </w:rPr>
        <w:t>#</w:t>
      </w:r>
      <w:r>
        <w:rPr>
          <w:rFonts w:hint="eastAsia" w:eastAsia="仿宋_GB2312"/>
          <w:bCs/>
          <w:sz w:val="32"/>
          <w:szCs w:val="32"/>
          <w:lang w:val="en-US" w:eastAsia="zh-CN"/>
        </w:rPr>
        <w:t>29</w:t>
      </w:r>
      <w:r>
        <w:rPr>
          <w:rFonts w:hint="eastAsia" w:eastAsia="仿宋_GB2312"/>
          <w:bCs/>
          <w:sz w:val="32"/>
          <w:szCs w:val="32"/>
          <w:lang w:eastAsia="zh-CN"/>
        </w:rPr>
        <w:t>—#</w:t>
      </w:r>
      <w:r>
        <w:rPr>
          <w:rFonts w:hint="eastAsia" w:eastAsia="仿宋_GB2312"/>
          <w:bCs/>
          <w:sz w:val="32"/>
          <w:szCs w:val="32"/>
          <w:lang w:val="en-US" w:eastAsia="zh-CN"/>
        </w:rPr>
        <w:t>32</w:t>
      </w:r>
      <w:r>
        <w:rPr>
          <w:rFonts w:hint="eastAsia" w:eastAsia="仿宋_GB2312"/>
          <w:bCs/>
          <w:sz w:val="32"/>
          <w:szCs w:val="32"/>
          <w:lang w:eastAsia="zh-CN"/>
        </w:rPr>
        <w:t>塔间</w:t>
      </w:r>
      <w:r>
        <w:rPr>
          <w:rFonts w:hint="eastAsia" w:eastAsia="仿宋_GB2312"/>
          <w:bCs/>
          <w:sz w:val="32"/>
          <w:szCs w:val="32"/>
          <w:lang w:val="en-US" w:eastAsia="zh-CN"/>
        </w:rPr>
        <w:t>路径长度为1.51</w:t>
      </w:r>
      <w:r>
        <w:rPr>
          <w:rFonts w:hint="eastAsia" w:eastAsia="仿宋_GB2312" w:cs="Times New Roman"/>
          <w:sz w:val="32"/>
          <w:szCs w:val="32"/>
          <w:lang w:val="en-US" w:eastAsia="zh-CN"/>
        </w:rPr>
        <w:t>km</w:t>
      </w:r>
      <w:r>
        <w:rPr>
          <w:rFonts w:hint="eastAsia" w:eastAsia="仿宋_GB2312"/>
          <w:bCs/>
          <w:sz w:val="32"/>
          <w:szCs w:val="32"/>
          <w:lang w:val="en-US" w:eastAsia="zh-CN"/>
        </w:rPr>
        <w:t>的</w:t>
      </w:r>
      <w:r>
        <w:rPr>
          <w:rFonts w:hint="eastAsia" w:eastAsia="仿宋_GB2312"/>
          <w:bCs/>
          <w:sz w:val="32"/>
          <w:szCs w:val="32"/>
          <w:lang w:eastAsia="zh-CN"/>
        </w:rPr>
        <w:t>原有</w:t>
      </w:r>
      <w:r>
        <w:rPr>
          <w:rFonts w:hint="eastAsia" w:eastAsia="仿宋_GB2312"/>
          <w:bCs/>
          <w:sz w:val="32"/>
          <w:szCs w:val="32"/>
          <w:lang w:val="en-US" w:eastAsia="zh-CN"/>
        </w:rPr>
        <w:t>220</w:t>
      </w:r>
      <w:r>
        <w:rPr>
          <w:rFonts w:hint="default" w:eastAsia="仿宋_GB2312" w:cs="Times New Roman"/>
          <w:sz w:val="32"/>
          <w:szCs w:val="32"/>
          <w:lang w:val="en-US" w:eastAsia="zh-CN"/>
        </w:rPr>
        <w:t>kV</w:t>
      </w:r>
      <w:r>
        <w:rPr>
          <w:rFonts w:hint="eastAsia" w:eastAsia="仿宋_GB2312" w:cs="Times New Roman"/>
          <w:sz w:val="32"/>
          <w:szCs w:val="32"/>
          <w:lang w:val="en-US" w:eastAsia="zh-CN"/>
        </w:rPr>
        <w:t>双回</w:t>
      </w:r>
      <w:r>
        <w:rPr>
          <w:rFonts w:hint="eastAsia" w:eastAsia="仿宋_GB2312"/>
          <w:bCs/>
          <w:sz w:val="32"/>
          <w:szCs w:val="32"/>
          <w:lang w:eastAsia="zh-CN"/>
        </w:rPr>
        <w:t>架空线路及#</w:t>
      </w:r>
      <w:r>
        <w:rPr>
          <w:rFonts w:hint="eastAsia" w:eastAsia="仿宋_GB2312"/>
          <w:bCs/>
          <w:sz w:val="32"/>
          <w:szCs w:val="32"/>
          <w:lang w:val="en-US" w:eastAsia="zh-CN"/>
        </w:rPr>
        <w:t>30、</w:t>
      </w:r>
      <w:r>
        <w:rPr>
          <w:rFonts w:hint="eastAsia" w:eastAsia="仿宋_GB2312"/>
          <w:bCs/>
          <w:sz w:val="32"/>
          <w:szCs w:val="32"/>
          <w:lang w:eastAsia="zh-CN"/>
        </w:rPr>
        <w:t>#</w:t>
      </w:r>
      <w:r>
        <w:rPr>
          <w:rFonts w:hint="eastAsia" w:eastAsia="仿宋_GB2312"/>
          <w:bCs/>
          <w:sz w:val="32"/>
          <w:szCs w:val="32"/>
          <w:lang w:val="en-US" w:eastAsia="zh-CN"/>
        </w:rPr>
        <w:t>31两座塔基，在拆除区域东北</w:t>
      </w:r>
      <w:r>
        <w:rPr>
          <w:rFonts w:hint="eastAsia" w:eastAsia="仿宋_GB2312" w:cs="Times New Roman"/>
          <w:sz w:val="32"/>
          <w:szCs w:val="32"/>
          <w:lang w:val="en-US" w:eastAsia="zh-CN"/>
        </w:rPr>
        <w:t>侧</w:t>
      </w:r>
      <w:r>
        <w:rPr>
          <w:rFonts w:hint="eastAsia" w:eastAsia="仿宋_GB2312"/>
          <w:bCs/>
          <w:sz w:val="32"/>
          <w:szCs w:val="32"/>
          <w:lang w:val="en-US" w:eastAsia="zh-CN"/>
        </w:rPr>
        <w:t>新设杆塔2基（J3#、J2#），</w:t>
      </w:r>
      <w:r>
        <w:rPr>
          <w:rFonts w:hint="eastAsia" w:eastAsia="仿宋_GB2312" w:cs="Times New Roman"/>
          <w:sz w:val="32"/>
          <w:szCs w:val="32"/>
          <w:lang w:val="en-US" w:eastAsia="zh-CN"/>
        </w:rPr>
        <w:t>新建</w:t>
      </w:r>
      <w:r>
        <w:rPr>
          <w:rFonts w:hint="default" w:eastAsia="仿宋_GB2312" w:cs="Times New Roman"/>
          <w:sz w:val="32"/>
          <w:szCs w:val="32"/>
          <w:lang w:val="en-US" w:eastAsia="zh-CN"/>
        </w:rPr>
        <w:t>220千伏</w:t>
      </w:r>
      <w:r>
        <w:rPr>
          <w:rFonts w:hint="eastAsia" w:eastAsia="仿宋_GB2312" w:cs="Times New Roman"/>
          <w:sz w:val="32"/>
          <w:szCs w:val="32"/>
          <w:lang w:val="en-US" w:eastAsia="zh-CN"/>
        </w:rPr>
        <w:t>双回架空线路</w:t>
      </w:r>
      <w:r>
        <w:rPr>
          <w:rFonts w:hint="eastAsia" w:eastAsia="仿宋_GB2312"/>
          <w:bCs/>
          <w:sz w:val="32"/>
          <w:szCs w:val="32"/>
          <w:lang w:val="en-US" w:eastAsia="zh-CN"/>
        </w:rPr>
        <w:t>路径长度为</w:t>
      </w:r>
      <w:r>
        <w:rPr>
          <w:rFonts w:hint="eastAsia" w:eastAsia="仿宋_GB2312" w:cs="Times New Roman"/>
          <w:sz w:val="32"/>
          <w:szCs w:val="32"/>
          <w:lang w:val="en-US" w:eastAsia="zh-CN"/>
        </w:rPr>
        <w:t>1.69km。</w:t>
      </w:r>
      <w:r>
        <w:rPr>
          <w:rFonts w:hint="eastAsia" w:eastAsia="仿宋_GB2312"/>
          <w:bCs/>
          <w:sz w:val="32"/>
          <w:szCs w:val="32"/>
          <w:lang w:eastAsia="zh-CN"/>
        </w:rPr>
        <w:t>工程</w:t>
      </w:r>
      <w:r>
        <w:rPr>
          <w:rFonts w:hint="default" w:eastAsia="仿宋_GB2312"/>
          <w:bCs/>
          <w:sz w:val="32"/>
          <w:szCs w:val="32"/>
        </w:rPr>
        <w:t>总投资为</w:t>
      </w:r>
      <w:r>
        <w:rPr>
          <w:rFonts w:hint="eastAsia" w:eastAsia="仿宋_GB2312"/>
          <w:bCs/>
          <w:sz w:val="32"/>
          <w:szCs w:val="32"/>
          <w:lang w:val="en-US" w:eastAsia="zh-CN"/>
        </w:rPr>
        <w:t>1372</w:t>
      </w:r>
      <w:r>
        <w:rPr>
          <w:rFonts w:hint="default" w:eastAsia="仿宋_GB2312"/>
          <w:bCs/>
          <w:sz w:val="32"/>
          <w:szCs w:val="32"/>
        </w:rPr>
        <w:t>万元，环保投资</w:t>
      </w:r>
      <w:r>
        <w:rPr>
          <w:rFonts w:hint="eastAsia" w:eastAsia="仿宋_GB2312"/>
          <w:bCs/>
          <w:sz w:val="32"/>
          <w:szCs w:val="32"/>
          <w:lang w:val="en-US" w:eastAsia="zh-CN"/>
        </w:rPr>
        <w:t>17</w:t>
      </w:r>
      <w:r>
        <w:rPr>
          <w:rFonts w:hint="default" w:eastAsia="仿宋_GB2312"/>
          <w:bCs/>
          <w:sz w:val="32"/>
          <w:szCs w:val="32"/>
        </w:rPr>
        <w:t>万元，约占总投资的</w:t>
      </w:r>
      <w:r>
        <w:rPr>
          <w:rFonts w:hint="eastAsia" w:eastAsia="仿宋_GB2312" w:cs="Times New Roman"/>
          <w:sz w:val="32"/>
          <w:szCs w:val="32"/>
          <w:lang w:val="en-US" w:eastAsia="zh-CN"/>
        </w:rPr>
        <w:t>1.24</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预计于</w:t>
      </w:r>
      <w:r>
        <w:rPr>
          <w:rFonts w:hint="eastAsia" w:eastAsia="仿宋_GB2312" w:cs="Times New Roman"/>
          <w:sz w:val="32"/>
          <w:szCs w:val="32"/>
          <w:lang w:val="en-US" w:eastAsia="zh-CN"/>
        </w:rPr>
        <w:t>2025年2月竣工。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日，我局将该</w:t>
      </w:r>
      <w:r>
        <w:rPr>
          <w:rFonts w:hint="eastAsia"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eastAsia="zh-CN"/>
        </w:rPr>
        <w:t>环评</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受理情况进行</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将该</w:t>
      </w:r>
      <w:r>
        <w:rPr>
          <w:rFonts w:hint="eastAsia" w:eastAsia="仿宋_GB2312"/>
          <w:bCs/>
          <w:sz w:val="32"/>
          <w:szCs w:val="32"/>
          <w:lang w:eastAsia="zh-CN"/>
        </w:rPr>
        <w:t>工程</w:t>
      </w:r>
      <w:r>
        <w:rPr>
          <w:rFonts w:hint="default" w:ascii="Times New Roman" w:hAnsi="Times New Roman" w:eastAsia="仿宋_GB2312" w:cs="Times New Roman"/>
          <w:sz w:val="32"/>
          <w:szCs w:val="32"/>
          <w:lang w:eastAsia="zh-CN"/>
        </w:rPr>
        <w:t>环评</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eastAsia" w:eastAsia="仿宋_GB2312" w:cs="Times New Roman"/>
          <w:sz w:val="32"/>
          <w:szCs w:val="32"/>
          <w:lang w:val="en-US" w:eastAsia="zh-CN"/>
        </w:rPr>
        <w:t>该</w:t>
      </w:r>
      <w:r>
        <w:rPr>
          <w:rFonts w:hint="eastAsia" w:eastAsia="仿宋_GB2312"/>
          <w:bCs/>
          <w:sz w:val="32"/>
          <w:szCs w:val="32"/>
          <w:lang w:eastAsia="zh-CN"/>
        </w:rPr>
        <w:t>工程</w:t>
      </w:r>
      <w:r>
        <w:rPr>
          <w:rFonts w:hint="eastAsia"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bCs/>
          <w:sz w:val="32"/>
          <w:szCs w:val="32"/>
          <w:lang w:eastAsia="zh-CN"/>
        </w:rPr>
        <w:t>工程</w:t>
      </w:r>
      <w:r>
        <w:rPr>
          <w:rFonts w:hint="default" w:ascii="Times New Roman" w:hAnsi="Times New Roman" w:eastAsia="仿宋_GB2312" w:cs="Times New Roman"/>
          <w:sz w:val="32"/>
          <w:szCs w:val="32"/>
        </w:rPr>
        <w:t>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产生的废弃泥浆、生活污水等</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施工场地固体垃圾应及时清运；合理安排施工时间和施工区域，加强对高噪声机械的管理。</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施工过程中要采取全面的生态保护和水土保持措施</w:t>
      </w:r>
      <w:r>
        <w:rPr>
          <w:rFonts w:hint="default" w:ascii="Times New Roman" w:hAnsi="Times New Roman" w:eastAsia="仿宋_GB2312" w:cs="Times New Roman"/>
          <w:sz w:val="32"/>
          <w:szCs w:val="32"/>
          <w:lang w:eastAsia="zh-CN"/>
        </w:rPr>
        <w:t>；对于临时用地，按要求履行相应程序，严格控制用地边界，并及时做好生态恢复</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严格落实</w:t>
      </w:r>
      <w:r>
        <w:rPr>
          <w:rFonts w:hint="default" w:ascii="Times New Roman" w:hAnsi="Times New Roman" w:eastAsia="仿宋_GB2312" w:cs="Times New Roman"/>
          <w:color w:val="auto"/>
          <w:sz w:val="32"/>
          <w:szCs w:val="32"/>
        </w:rPr>
        <w:t>控制工频电场、工频磁场的各项环境保护措施，确保</w:t>
      </w:r>
      <w:r>
        <w:rPr>
          <w:rFonts w:hint="default" w:ascii="Times New Roman" w:hAnsi="Times New Roman" w:eastAsia="仿宋_GB2312" w:cs="Times New Roman"/>
          <w:color w:val="auto"/>
          <w:sz w:val="32"/>
          <w:szCs w:val="32"/>
          <w:lang w:eastAsia="zh-CN"/>
        </w:rPr>
        <w:t>输电线路沿线的</w:t>
      </w:r>
      <w:r>
        <w:rPr>
          <w:rFonts w:hint="default" w:ascii="Times New Roman" w:hAnsi="Times New Roman" w:eastAsia="仿宋_GB2312" w:cs="Times New Roman"/>
          <w:color w:val="auto"/>
          <w:sz w:val="32"/>
          <w:szCs w:val="32"/>
        </w:rPr>
        <w:t>工频电场强度、工频磁感应强度符合《电磁环境控制限值》限值要求。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无新增污染物排放总量。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竣工后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的性质、规模、地点、生产工艺或防治污染</w:t>
      </w:r>
      <w:r>
        <w:rPr>
          <w:rFonts w:hint="eastAsia" w:eastAsia="仿宋_GB2312" w:cs="Times New Roman"/>
          <w:sz w:val="32"/>
          <w:szCs w:val="32"/>
          <w:lang w:eastAsia="zh-CN"/>
        </w:rPr>
        <w:t>、生态环境保护</w:t>
      </w:r>
      <w:r>
        <w:rPr>
          <w:rFonts w:hint="default" w:ascii="Times New Roman" w:hAnsi="Times New Roman" w:eastAsia="仿宋_GB2312" w:cs="Times New Roman"/>
          <w:sz w:val="32"/>
          <w:szCs w:val="32"/>
        </w:rPr>
        <w:t>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w:t>
      </w:r>
      <w:r>
        <w:rPr>
          <w:rFonts w:hint="eastAsia" w:eastAsia="仿宋_GB2312" w:cs="Times New Roman"/>
          <w:sz w:val="32"/>
          <w:szCs w:val="32"/>
          <w:lang w:val="en" w:eastAsia="zh-CN"/>
        </w:rPr>
        <w:t>工程</w:t>
      </w:r>
      <w:r>
        <w:rPr>
          <w:rFonts w:hint="default" w:ascii="Times New Roman" w:hAnsi="Times New Roman" w:eastAsia="仿宋_GB2312" w:cs="Times New Roman"/>
          <w:sz w:val="32"/>
          <w:szCs w:val="32"/>
        </w:rPr>
        <w:t>应执行以下标准：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pStyle w:val="2"/>
        <w:pageBreakBefore w:val="0"/>
        <w:widowControl w:val="0"/>
        <w:kinsoku/>
        <w:wordWrap/>
        <w:overflowPunct/>
        <w:topLinePunct w:val="0"/>
        <w:autoSpaceDE/>
        <w:autoSpaceDN/>
        <w:bidi w:val="0"/>
        <w:snapToGrid/>
        <w:spacing w:line="560" w:lineRule="exact"/>
        <w:ind w:firstLine="640" w:firstLineChars="200"/>
        <w:rPr>
          <w:rFonts w:hint="eastAsia" w:eastAsia="仿宋_GB2312"/>
          <w:lang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r>
        <w:rPr>
          <w:rFonts w:hint="eastAsia" w:eastAsia="仿宋_GB2312" w:cs="Times New Roman"/>
          <w:sz w:val="32"/>
          <w:szCs w:val="32"/>
          <w:lang w:val="en-US" w:eastAsia="zh-CN"/>
        </w:rPr>
        <w:t>4a类</w:t>
      </w:r>
      <w:r>
        <w:rPr>
          <w:rFonts w:hint="eastAsia" w:eastAsia="仿宋_GB2312" w:cs="Times New Roman"/>
          <w:sz w:val="32"/>
          <w:szCs w:val="32"/>
          <w:lang w:eastAsia="zh-CN"/>
        </w:rPr>
        <w:t>；</w:t>
      </w:r>
    </w:p>
    <w:p>
      <w:pPr>
        <w:pStyle w:val="11"/>
        <w:pageBreakBefore w:val="0"/>
        <w:widowControl w:val="0"/>
        <w:kinsoku/>
        <w:wordWrap/>
        <w:overflowPunct/>
        <w:topLinePunct w:val="0"/>
        <w:autoSpaceDE/>
        <w:autoSpaceDN/>
        <w:bidi w:val="0"/>
        <w:snapToGrid/>
        <w:spacing w:line="560" w:lineRule="exact"/>
        <w:ind w:firstLine="662" w:firstLineChars="207"/>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pStyle w:val="2"/>
        <w:rPr>
          <w:rFonts w:hint="default"/>
        </w:rPr>
      </w:pPr>
    </w:p>
    <w:p>
      <w:pPr>
        <w:rPr>
          <w:rFonts w:hint="default"/>
        </w:rPr>
      </w:pPr>
    </w:p>
    <w:p>
      <w:pPr>
        <w:pStyle w:val="2"/>
        <w:rPr>
          <w:rFonts w:hint="default"/>
        </w:rPr>
      </w:pPr>
    </w:p>
    <w:p>
      <w:pPr>
        <w:wordWrap w:val="0"/>
        <w:ind w:firstLine="5120" w:firstLineChars="1600"/>
        <w:jc w:val="both"/>
        <w:rPr>
          <w:rFonts w:hint="eastAsia"/>
          <w:lang w:val="en-US" w:eastAsia="zh-CN"/>
        </w:rPr>
      </w:pPr>
      <w:r>
        <w:rPr>
          <w:rFonts w:hint="eastAsia" w:eastAsia="仿宋_GB2312"/>
          <w:sz w:val="32"/>
        </w:rPr>
        <w:t xml:space="preserve"> </w:t>
      </w:r>
      <w:r>
        <w:rPr>
          <w:rFonts w:hint="eastAsia" w:eastAsia="仿宋_GB2312"/>
          <w:sz w:val="32"/>
          <w:lang w:val="en-US" w:eastAsia="zh-CN"/>
        </w:rPr>
        <w:t xml:space="preserve">2024年10月17日 </w:t>
      </w:r>
    </w:p>
    <w:p>
      <w:pPr>
        <w:pStyle w:val="2"/>
        <w:wordWrap/>
        <w:rPr>
          <w:rFonts w:hint="eastAsia"/>
          <w:sz w:val="15"/>
          <w:szCs w:val="15"/>
          <w:lang w:val="en-US" w:eastAsia="zh-CN"/>
        </w:rPr>
      </w:pPr>
    </w:p>
    <w:p>
      <w:pPr>
        <w:rPr>
          <w:rFonts w:hint="eastAsia"/>
          <w:sz w:val="15"/>
          <w:szCs w:val="15"/>
          <w:lang w:val="en-US" w:eastAsia="zh-CN"/>
        </w:rPr>
      </w:pPr>
    </w:p>
    <w:p>
      <w:pPr>
        <w:pStyle w:val="2"/>
        <w:rPr>
          <w:rFonts w:hint="eastAsia"/>
          <w:sz w:val="15"/>
          <w:szCs w:val="15"/>
          <w:lang w:val="en-US" w:eastAsia="zh-CN"/>
        </w:rPr>
      </w:pPr>
    </w:p>
    <w:p>
      <w:pPr>
        <w:rPr>
          <w:rFonts w:hint="eastAsia"/>
          <w:sz w:val="15"/>
          <w:szCs w:val="15"/>
          <w:lang w:val="en-US" w:eastAsia="zh-CN"/>
        </w:rPr>
      </w:pPr>
    </w:p>
    <w:p>
      <w:pPr>
        <w:pStyle w:val="2"/>
        <w:rPr>
          <w:rFonts w:hint="eastAsia"/>
          <w:lang w:val="en-US" w:eastAsia="zh-CN"/>
        </w:rPr>
      </w:pPr>
    </w:p>
    <w:p>
      <w:pPr>
        <w:rPr>
          <w:rFonts w:hint="eastAsia"/>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w:t>
      </w:r>
      <w:r>
        <w:rPr>
          <w:rFonts w:hint="eastAsia" w:eastAsia="仿宋_GB2312"/>
          <w:sz w:val="28"/>
          <w:szCs w:val="28"/>
          <w:lang w:val="en-US" w:eastAsia="zh-CN"/>
        </w:rPr>
        <w:t>3</w:t>
      </w:r>
      <w:r>
        <w:rPr>
          <w:rFonts w:eastAsia="仿宋_GB2312"/>
          <w:sz w:val="28"/>
          <w:szCs w:val="28"/>
        </w:rPr>
        <w:t>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r>
        <w:rPr>
          <w:rFonts w:hint="eastAsia" w:eastAsia="仿宋_GB2312"/>
          <w:sz w:val="28"/>
          <w:szCs w:val="28"/>
        </w:rPr>
        <w:t xml:space="preserve">天津市滨海新区行政审批局             </w:t>
      </w:r>
      <w:r>
        <w:rPr>
          <w:rFonts w:hint="eastAsia" w:eastAsia="仿宋_GB2312"/>
          <w:sz w:val="28"/>
          <w:szCs w:val="28"/>
          <w:lang w:val="en-US" w:eastAsia="zh-CN"/>
        </w:rPr>
        <w:t xml:space="preserve">      2024</w:t>
      </w:r>
      <w:r>
        <w:rPr>
          <w:rFonts w:eastAsia="仿宋_GB2312"/>
          <w:sz w:val="28"/>
          <w:szCs w:val="28"/>
        </w:rPr>
        <w:t>年</w:t>
      </w:r>
      <w:r>
        <w:rPr>
          <w:rFonts w:hint="eastAsia" w:eastAsia="仿宋_GB2312"/>
          <w:sz w:val="28"/>
          <w:szCs w:val="28"/>
          <w:lang w:val="en-US" w:eastAsia="zh-CN"/>
        </w:rPr>
        <w:t>10</w:t>
      </w:r>
      <w:r>
        <w:rPr>
          <w:rFonts w:eastAsia="仿宋_GB2312"/>
          <w:sz w:val="28"/>
          <w:szCs w:val="28"/>
        </w:rPr>
        <w:t>月</w:t>
      </w:r>
      <w:r>
        <w:rPr>
          <w:rFonts w:hint="eastAsia" w:eastAsia="仿宋_GB2312"/>
          <w:sz w:val="28"/>
          <w:szCs w:val="28"/>
          <w:lang w:val="en-US" w:eastAsia="zh-CN"/>
        </w:rPr>
        <w:t>17</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B4909"/>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3550BFE"/>
    <w:rsid w:val="040E2881"/>
    <w:rsid w:val="077C3086"/>
    <w:rsid w:val="07CF6683"/>
    <w:rsid w:val="07E92434"/>
    <w:rsid w:val="08E46797"/>
    <w:rsid w:val="08FF1D4E"/>
    <w:rsid w:val="09C20CD4"/>
    <w:rsid w:val="0A7C212E"/>
    <w:rsid w:val="0B6D14B7"/>
    <w:rsid w:val="0CE942B7"/>
    <w:rsid w:val="0D4545B5"/>
    <w:rsid w:val="0D5F3A7D"/>
    <w:rsid w:val="0DA11C36"/>
    <w:rsid w:val="0E494645"/>
    <w:rsid w:val="1185249A"/>
    <w:rsid w:val="161C585F"/>
    <w:rsid w:val="171A2A55"/>
    <w:rsid w:val="18326D5D"/>
    <w:rsid w:val="195535DF"/>
    <w:rsid w:val="19CB339C"/>
    <w:rsid w:val="1E9437AE"/>
    <w:rsid w:val="1ED55AB4"/>
    <w:rsid w:val="1F2A662A"/>
    <w:rsid w:val="20836690"/>
    <w:rsid w:val="2156336B"/>
    <w:rsid w:val="21C3288F"/>
    <w:rsid w:val="22610E50"/>
    <w:rsid w:val="22A21F73"/>
    <w:rsid w:val="22AF5EBF"/>
    <w:rsid w:val="233667EF"/>
    <w:rsid w:val="23977A0B"/>
    <w:rsid w:val="25CF0ECD"/>
    <w:rsid w:val="265E70F3"/>
    <w:rsid w:val="26FA244B"/>
    <w:rsid w:val="279B779D"/>
    <w:rsid w:val="27E736B9"/>
    <w:rsid w:val="280265C2"/>
    <w:rsid w:val="28B735F1"/>
    <w:rsid w:val="28CC03F4"/>
    <w:rsid w:val="28D3593F"/>
    <w:rsid w:val="2CA422CD"/>
    <w:rsid w:val="2CA80918"/>
    <w:rsid w:val="2CD656D8"/>
    <w:rsid w:val="2D5A2BCE"/>
    <w:rsid w:val="2DE14BE3"/>
    <w:rsid w:val="2F44136D"/>
    <w:rsid w:val="30241BDC"/>
    <w:rsid w:val="30262E18"/>
    <w:rsid w:val="316A2E22"/>
    <w:rsid w:val="322121D3"/>
    <w:rsid w:val="32622092"/>
    <w:rsid w:val="32896E32"/>
    <w:rsid w:val="32CE4FCF"/>
    <w:rsid w:val="33633703"/>
    <w:rsid w:val="33FC1F5A"/>
    <w:rsid w:val="33FD6536"/>
    <w:rsid w:val="34176FC1"/>
    <w:rsid w:val="35533D0B"/>
    <w:rsid w:val="357D7D64"/>
    <w:rsid w:val="363D5255"/>
    <w:rsid w:val="36C51F7A"/>
    <w:rsid w:val="375F19FD"/>
    <w:rsid w:val="37BF32B3"/>
    <w:rsid w:val="37EB048C"/>
    <w:rsid w:val="385C19AE"/>
    <w:rsid w:val="3982447C"/>
    <w:rsid w:val="398B5808"/>
    <w:rsid w:val="399D5FE8"/>
    <w:rsid w:val="3B0D5BF6"/>
    <w:rsid w:val="3CB36DD0"/>
    <w:rsid w:val="3D2E17ED"/>
    <w:rsid w:val="3D8A687B"/>
    <w:rsid w:val="3E015AA4"/>
    <w:rsid w:val="3ED5EC67"/>
    <w:rsid w:val="3EE808AD"/>
    <w:rsid w:val="3EFF249B"/>
    <w:rsid w:val="3F9A2934"/>
    <w:rsid w:val="3FC55010"/>
    <w:rsid w:val="3FD14EC6"/>
    <w:rsid w:val="41116DDD"/>
    <w:rsid w:val="42042E53"/>
    <w:rsid w:val="42382433"/>
    <w:rsid w:val="445A69E2"/>
    <w:rsid w:val="44A333BF"/>
    <w:rsid w:val="44FB2731"/>
    <w:rsid w:val="45D27CD9"/>
    <w:rsid w:val="46534CE5"/>
    <w:rsid w:val="46BF2397"/>
    <w:rsid w:val="47693F8F"/>
    <w:rsid w:val="482D4E87"/>
    <w:rsid w:val="48314946"/>
    <w:rsid w:val="4AE43C50"/>
    <w:rsid w:val="4B106CD2"/>
    <w:rsid w:val="4B330A97"/>
    <w:rsid w:val="4B68607E"/>
    <w:rsid w:val="4BA216C3"/>
    <w:rsid w:val="4C481267"/>
    <w:rsid w:val="4D005CA5"/>
    <w:rsid w:val="4D855597"/>
    <w:rsid w:val="4DFFF697"/>
    <w:rsid w:val="4EC837AE"/>
    <w:rsid w:val="4FA916EE"/>
    <w:rsid w:val="51C97D06"/>
    <w:rsid w:val="52683711"/>
    <w:rsid w:val="534169D5"/>
    <w:rsid w:val="53ED7747"/>
    <w:rsid w:val="55C20EA5"/>
    <w:rsid w:val="55D11A0C"/>
    <w:rsid w:val="59465D4C"/>
    <w:rsid w:val="59C636C1"/>
    <w:rsid w:val="59EC4DD6"/>
    <w:rsid w:val="5ABC54F2"/>
    <w:rsid w:val="5AC3177F"/>
    <w:rsid w:val="5CBF5F89"/>
    <w:rsid w:val="5D0F3DCC"/>
    <w:rsid w:val="5D7055F2"/>
    <w:rsid w:val="5D99177D"/>
    <w:rsid w:val="5E604728"/>
    <w:rsid w:val="5F0E3CB8"/>
    <w:rsid w:val="5F5C7C5F"/>
    <w:rsid w:val="61C254B7"/>
    <w:rsid w:val="61F10051"/>
    <w:rsid w:val="61FA1823"/>
    <w:rsid w:val="628A6975"/>
    <w:rsid w:val="62922D24"/>
    <w:rsid w:val="634577CF"/>
    <w:rsid w:val="65EF76D2"/>
    <w:rsid w:val="66F31C5E"/>
    <w:rsid w:val="675F70AE"/>
    <w:rsid w:val="6A1D01E4"/>
    <w:rsid w:val="6A205CEF"/>
    <w:rsid w:val="6A554FBC"/>
    <w:rsid w:val="6B720AE3"/>
    <w:rsid w:val="6D495DB3"/>
    <w:rsid w:val="6DB509ED"/>
    <w:rsid w:val="6E0A324A"/>
    <w:rsid w:val="6E4D6C01"/>
    <w:rsid w:val="6F765C07"/>
    <w:rsid w:val="70407ADB"/>
    <w:rsid w:val="715926C4"/>
    <w:rsid w:val="718F062F"/>
    <w:rsid w:val="71E03B95"/>
    <w:rsid w:val="74000700"/>
    <w:rsid w:val="74237AEE"/>
    <w:rsid w:val="744A736E"/>
    <w:rsid w:val="7605103D"/>
    <w:rsid w:val="76AF4C49"/>
    <w:rsid w:val="773C481C"/>
    <w:rsid w:val="77843CB9"/>
    <w:rsid w:val="79480BF9"/>
    <w:rsid w:val="79D7682F"/>
    <w:rsid w:val="7B2049F6"/>
    <w:rsid w:val="7B344C31"/>
    <w:rsid w:val="7C347218"/>
    <w:rsid w:val="7C4B4E19"/>
    <w:rsid w:val="7CC077EE"/>
    <w:rsid w:val="7CDB6472"/>
    <w:rsid w:val="7D247CD4"/>
    <w:rsid w:val="7E6678D4"/>
    <w:rsid w:val="7F7CF0BB"/>
    <w:rsid w:val="7F922865"/>
    <w:rsid w:val="BBE3FCA7"/>
    <w:rsid w:val="CB606E51"/>
    <w:rsid w:val="DB839824"/>
    <w:rsid w:val="E7FB8941"/>
    <w:rsid w:val="EBFF7B62"/>
    <w:rsid w:val="EDABA18F"/>
    <w:rsid w:val="EDFF55FE"/>
    <w:rsid w:val="FF7719C7"/>
    <w:rsid w:val="FFEF774F"/>
    <w:rsid w:val="FFFD374C"/>
    <w:rsid w:val="FF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Emphasis"/>
    <w:basedOn w:val="6"/>
    <w:qFormat/>
    <w:uiPriority w:val="0"/>
    <w:rPr>
      <w:i/>
    </w:rPr>
  </w:style>
  <w:style w:type="character" w:customStyle="1" w:styleId="9">
    <w:name w:val="页脚 Char"/>
    <w:basedOn w:val="6"/>
    <w:link w:val="3"/>
    <w:qFormat/>
    <w:uiPriority w:val="0"/>
    <w:rPr>
      <w:kern w:val="2"/>
      <w:sz w:val="18"/>
      <w:szCs w:val="18"/>
    </w:rPr>
  </w:style>
  <w:style w:type="character" w:customStyle="1" w:styleId="10">
    <w:name w:val="页眉 Char"/>
    <w:basedOn w:val="6"/>
    <w:link w:val="4"/>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1009</Words>
  <Characters>1128</Characters>
  <Lines>1</Lines>
  <Paragraphs>1</Paragraphs>
  <TotalTime>3</TotalTime>
  <ScaleCrop>false</ScaleCrop>
  <LinksUpToDate>false</LinksUpToDate>
  <CharactersWithSpaces>1195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2014-05-24T09:22:00Z</dcterms:created>
  <dc:creator>张明蕾</dc:creator>
  <cp:lastModifiedBy>许微</cp:lastModifiedBy>
  <cp:lastPrinted>2023-07-05T16:58:00Z</cp:lastPrinted>
  <dcterms:modified xsi:type="dcterms:W3CDTF">2024-10-18T15:29:18Z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2091573628CE490599600E2BDD7D424C_13</vt:lpwstr>
  </property>
</Properties>
</file>