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rPr>
      </w:pPr>
    </w:p>
    <w:p>
      <w:pPr>
        <w:spacing w:line="360" w:lineRule="auto"/>
        <w:jc w:val="center"/>
        <w:rPr>
          <w:rFonts w:ascii="仿宋_GB2312"/>
        </w:rPr>
      </w:pPr>
    </w:p>
    <w:p>
      <w:pPr>
        <w:autoSpaceDE w:val="0"/>
        <w:autoSpaceDN w:val="0"/>
        <w:jc w:val="center"/>
        <w:rPr>
          <w:rFonts w:ascii="Times New Roman" w:hAnsi="Times New Roman"/>
        </w:rPr>
      </w:pPr>
      <w:bookmarkStart w:id="0" w:name="_GoBack"/>
      <w:r>
        <w:rPr>
          <w:rFonts w:ascii="Times New Roman" w:hAnsi="Times New Roman"/>
          <w:lang w:val="zh-CN"/>
        </w:rPr>
        <w:t>津滨审批二室准〔2024〕</w:t>
      </w:r>
      <w:r>
        <w:rPr>
          <w:rFonts w:hint="eastAsia" w:ascii="Times New Roman" w:hAnsi="Times New Roman"/>
          <w:lang w:val="en-US" w:eastAsia="zh-CN"/>
        </w:rPr>
        <w:t>246</w:t>
      </w:r>
      <w:r>
        <w:rPr>
          <w:rFonts w:ascii="Times New Roman" w:hAnsi="Times New Roman"/>
          <w:lang w:val="zh-CN"/>
        </w:rPr>
        <w:t>号</w:t>
      </w:r>
    </w:p>
    <w:bookmarkEnd w:id="0"/>
    <w:p>
      <w:pPr>
        <w:spacing w:line="520" w:lineRule="exact"/>
        <w:jc w:val="center"/>
        <w:rPr>
          <w:rFonts w:ascii="Times New Roman" w:hAnsi="Times New Roman"/>
          <w:bCs/>
          <w:color w:val="000000"/>
          <w:sz w:val="44"/>
        </w:rPr>
      </w:pPr>
      <w:r>
        <w:rPr>
          <w:rFonts w:ascii="Times New Roman" w:hAnsi="Times New Roman"/>
        </w:rPr>
        <w:t>（项目代码：240</w:t>
      </w:r>
      <w:r>
        <w:rPr>
          <w:rFonts w:hint="eastAsia" w:ascii="Times New Roman" w:hAnsi="Times New Roman"/>
        </w:rPr>
        <w:t>4</w:t>
      </w:r>
      <w:r>
        <w:rPr>
          <w:rFonts w:ascii="Times New Roman" w:hAnsi="Times New Roman"/>
        </w:rPr>
        <w:t>-120116-89-05-</w:t>
      </w:r>
      <w:r>
        <w:rPr>
          <w:rFonts w:hint="eastAsia" w:ascii="Times New Roman" w:hAnsi="Times New Roman"/>
        </w:rPr>
        <w:t>323593</w:t>
      </w:r>
      <w:r>
        <w:rPr>
          <w:rFonts w:ascii="Times New Roman" w:hAnsi="Times New Roman"/>
        </w:rPr>
        <w:t>）</w:t>
      </w:r>
    </w:p>
    <w:p>
      <w:pPr>
        <w:pStyle w:val="8"/>
        <w:spacing w:line="560" w:lineRule="exact"/>
        <w:jc w:val="center"/>
        <w:rPr>
          <w:rFonts w:eastAsia="方正小标宋简体"/>
          <w:color w:val="000000"/>
          <w:sz w:val="44"/>
        </w:rPr>
      </w:pPr>
      <w:r>
        <w:rPr>
          <w:rFonts w:eastAsia="方正小标宋简体"/>
          <w:color w:val="000000"/>
          <w:sz w:val="44"/>
        </w:rPr>
        <w:t>关于</w:t>
      </w:r>
      <w:r>
        <w:rPr>
          <w:rFonts w:hint="eastAsia" w:ascii="方正小标宋简体" w:eastAsia="方正小标宋简体"/>
          <w:sz w:val="44"/>
          <w:szCs w:val="28"/>
        </w:rPr>
        <w:t>新建保温管生产线项目</w:t>
      </w:r>
      <w:r>
        <w:rPr>
          <w:rFonts w:eastAsia="方正小标宋简体"/>
          <w:color w:val="000000"/>
          <w:sz w:val="44"/>
        </w:rPr>
        <w:t>环境影响</w:t>
      </w:r>
    </w:p>
    <w:p>
      <w:pPr>
        <w:pStyle w:val="8"/>
        <w:spacing w:line="560" w:lineRule="exact"/>
        <w:jc w:val="center"/>
        <w:rPr>
          <w:rFonts w:eastAsia="方正小标宋简体"/>
          <w:color w:val="000000"/>
          <w:sz w:val="44"/>
        </w:rPr>
      </w:pPr>
      <w:r>
        <w:rPr>
          <w:rFonts w:eastAsia="方正小标宋简体"/>
          <w:color w:val="000000"/>
          <w:sz w:val="44"/>
        </w:rPr>
        <w:t>报告表的批复</w:t>
      </w:r>
    </w:p>
    <w:p>
      <w:pPr>
        <w:spacing w:line="520" w:lineRule="exact"/>
        <w:jc w:val="center"/>
        <w:rPr>
          <w:rFonts w:ascii="Times New Roman" w:hAnsi="Times New Roman"/>
          <w:b/>
          <w:color w:val="000000"/>
          <w:sz w:val="44"/>
        </w:rPr>
      </w:pPr>
    </w:p>
    <w:p>
      <w:pPr>
        <w:pStyle w:val="8"/>
        <w:spacing w:line="500" w:lineRule="exact"/>
        <w:rPr>
          <w:rFonts w:eastAsia="仿宋"/>
          <w:sz w:val="32"/>
          <w:szCs w:val="32"/>
        </w:rPr>
      </w:pPr>
      <w:r>
        <w:rPr>
          <w:rFonts w:eastAsia="仿宋"/>
          <w:sz w:val="32"/>
          <w:szCs w:val="32"/>
        </w:rPr>
        <w:t>天津市昊航复合管业有限公司：</w:t>
      </w:r>
    </w:p>
    <w:p>
      <w:pPr>
        <w:pStyle w:val="8"/>
        <w:spacing w:line="500" w:lineRule="exact"/>
        <w:ind w:firstLine="662" w:firstLineChars="207"/>
        <w:rPr>
          <w:rFonts w:eastAsia="仿宋"/>
          <w:sz w:val="32"/>
          <w:szCs w:val="32"/>
        </w:rPr>
      </w:pPr>
      <w:r>
        <w:rPr>
          <w:rFonts w:eastAsia="仿宋"/>
          <w:sz w:val="32"/>
          <w:szCs w:val="32"/>
        </w:rPr>
        <w:t>你公司提交的《新建保温管生产线项目环境影响报告表》及其相关材料收悉。经研究，现批复如下：</w:t>
      </w:r>
    </w:p>
    <w:p>
      <w:pPr>
        <w:pStyle w:val="8"/>
        <w:spacing w:line="500" w:lineRule="exact"/>
        <w:ind w:firstLine="662" w:firstLineChars="207"/>
        <w:rPr>
          <w:rFonts w:eastAsia="仿宋"/>
          <w:sz w:val="32"/>
          <w:szCs w:val="32"/>
        </w:rPr>
      </w:pPr>
      <w:r>
        <w:rPr>
          <w:rFonts w:eastAsia="仿宋"/>
          <w:sz w:val="32"/>
          <w:szCs w:val="32"/>
        </w:rPr>
        <w:t>一、你公司拟投资200万元人民币，在天津市滨海新区大港石化产业园区迎宾街599号现有厂区四车间，建设“新建保温管生产线项目”（以下简称“项目”）。项目安装聚乙烯管材机组生产线、发泡机等，抛丸工序依托现有，建设防腐保温管生产线，项目实施后，预计年生产保温管5万米。项目环保投资16.5万元人民币，约占总投资的8.25%。</w:t>
      </w:r>
    </w:p>
    <w:p>
      <w:pPr>
        <w:pStyle w:val="8"/>
        <w:spacing w:line="500" w:lineRule="exact"/>
        <w:ind w:firstLine="640" w:firstLineChars="200"/>
        <w:rPr>
          <w:rFonts w:eastAsia="仿宋"/>
          <w:sz w:val="32"/>
          <w:szCs w:val="32"/>
        </w:rPr>
      </w:pPr>
      <w:r>
        <w:rPr>
          <w:rFonts w:eastAsia="仿宋"/>
          <w:sz w:val="32"/>
          <w:szCs w:val="32"/>
        </w:rPr>
        <w:t>2024年</w:t>
      </w:r>
      <w:r>
        <w:rPr>
          <w:rFonts w:hint="eastAsia" w:eastAsia="仿宋"/>
          <w:sz w:val="32"/>
          <w:szCs w:val="32"/>
        </w:rPr>
        <w:t>9</w:t>
      </w:r>
      <w:r>
        <w:rPr>
          <w:rFonts w:eastAsia="仿宋"/>
          <w:sz w:val="32"/>
          <w:szCs w:val="32"/>
        </w:rPr>
        <w:t>月</w:t>
      </w:r>
      <w:r>
        <w:rPr>
          <w:rFonts w:hint="eastAsia" w:eastAsia="仿宋"/>
          <w:sz w:val="32"/>
          <w:szCs w:val="32"/>
        </w:rPr>
        <w:t>25</w:t>
      </w:r>
      <w:r>
        <w:rPr>
          <w:rFonts w:eastAsia="仿宋"/>
          <w:sz w:val="32"/>
          <w:szCs w:val="32"/>
        </w:rPr>
        <w:t>日至</w:t>
      </w:r>
      <w:r>
        <w:rPr>
          <w:rFonts w:hint="eastAsia" w:eastAsia="仿宋"/>
          <w:sz w:val="32"/>
          <w:szCs w:val="32"/>
        </w:rPr>
        <w:t>9</w:t>
      </w:r>
      <w:r>
        <w:rPr>
          <w:rFonts w:eastAsia="仿宋"/>
          <w:sz w:val="32"/>
          <w:szCs w:val="32"/>
        </w:rPr>
        <w:t>月</w:t>
      </w:r>
      <w:r>
        <w:rPr>
          <w:rFonts w:hint="eastAsia" w:eastAsia="仿宋"/>
          <w:sz w:val="32"/>
          <w:szCs w:val="32"/>
        </w:rPr>
        <w:t>30</w:t>
      </w:r>
      <w:r>
        <w:rPr>
          <w:rFonts w:eastAsia="仿宋"/>
          <w:sz w:val="32"/>
          <w:szCs w:val="32"/>
        </w:rPr>
        <w:t>日，我局将该项目受理情况进行公示；</w:t>
      </w:r>
      <w:r>
        <w:rPr>
          <w:rFonts w:hint="eastAsia" w:eastAsia="仿宋"/>
          <w:sz w:val="32"/>
          <w:szCs w:val="32"/>
        </w:rPr>
        <w:t>10</w:t>
      </w:r>
      <w:r>
        <w:rPr>
          <w:rFonts w:eastAsia="仿宋"/>
          <w:sz w:val="32"/>
          <w:szCs w:val="32"/>
        </w:rPr>
        <w:t>月</w:t>
      </w:r>
      <w:r>
        <w:rPr>
          <w:rFonts w:hint="eastAsia" w:eastAsia="仿宋"/>
          <w:sz w:val="32"/>
          <w:szCs w:val="32"/>
          <w:lang w:val="en-US" w:eastAsia="zh-CN"/>
        </w:rPr>
        <w:t>10</w:t>
      </w:r>
      <w:r>
        <w:rPr>
          <w:rFonts w:eastAsia="仿宋"/>
          <w:sz w:val="32"/>
          <w:szCs w:val="32"/>
        </w:rPr>
        <w:t>日至</w:t>
      </w:r>
      <w:r>
        <w:rPr>
          <w:rFonts w:hint="eastAsia" w:eastAsia="仿宋"/>
          <w:sz w:val="32"/>
          <w:szCs w:val="32"/>
        </w:rPr>
        <w:t>10</w:t>
      </w:r>
      <w:r>
        <w:rPr>
          <w:rFonts w:eastAsia="仿宋"/>
          <w:sz w:val="32"/>
          <w:szCs w:val="32"/>
        </w:rPr>
        <w:t>月</w:t>
      </w:r>
      <w:r>
        <w:rPr>
          <w:rFonts w:hint="eastAsia" w:eastAsia="仿宋"/>
          <w:sz w:val="32"/>
          <w:szCs w:val="32"/>
        </w:rPr>
        <w:t>1</w:t>
      </w:r>
      <w:r>
        <w:rPr>
          <w:rFonts w:hint="eastAsia" w:eastAsia="仿宋"/>
          <w:sz w:val="32"/>
          <w:szCs w:val="32"/>
          <w:lang w:val="en-US" w:eastAsia="zh-CN"/>
        </w:rPr>
        <w:t>5</w:t>
      </w:r>
      <w:r>
        <w:rPr>
          <w:rFonts w:eastAsia="仿宋"/>
          <w:sz w:val="32"/>
          <w:szCs w:val="32"/>
        </w:rPr>
        <w:t>日，将该项目拟批复情况进行公示；根据公众反馈意见情况及环评报告结论，在严格落实环评报告所提出的各项污染防治措施、确保各类污染物稳定达标的前提下，同意该项目建设。</w:t>
      </w:r>
    </w:p>
    <w:p>
      <w:pPr>
        <w:pStyle w:val="8"/>
        <w:spacing w:line="500" w:lineRule="exact"/>
        <w:ind w:firstLine="662" w:firstLineChars="207"/>
        <w:rPr>
          <w:rFonts w:eastAsia="仿宋"/>
          <w:sz w:val="32"/>
          <w:szCs w:val="32"/>
        </w:rPr>
      </w:pPr>
      <w:r>
        <w:rPr>
          <w:rFonts w:eastAsia="仿宋"/>
          <w:sz w:val="32"/>
          <w:szCs w:val="32"/>
        </w:rPr>
        <w:t>二、项目运营过程中，你公司应重点做好以下工作：</w:t>
      </w:r>
    </w:p>
    <w:p>
      <w:pPr>
        <w:spacing w:line="500" w:lineRule="exact"/>
        <w:ind w:firstLine="640" w:firstLineChars="200"/>
        <w:rPr>
          <w:rFonts w:ascii="Times New Roman" w:hAnsi="Times New Roman" w:eastAsia="仿宋"/>
        </w:rPr>
      </w:pPr>
      <w:r>
        <w:rPr>
          <w:rFonts w:ascii="Times New Roman" w:hAnsi="Times New Roman" w:eastAsia="仿宋"/>
        </w:rPr>
        <w:t>1、项目挤出和发泡过程中产生的有机废气通过集气罩收集，</w:t>
      </w:r>
      <w:r>
        <w:rPr>
          <w:rFonts w:hint="eastAsia" w:ascii="Times New Roman" w:hAnsi="Times New Roman" w:eastAsia="仿宋"/>
          <w:lang w:eastAsia="zh-CN"/>
        </w:rPr>
        <w:t>抛丸废气</w:t>
      </w:r>
      <w:r>
        <w:rPr>
          <w:rFonts w:ascii="Times New Roman" w:hAnsi="Times New Roman" w:eastAsia="仿宋"/>
        </w:rPr>
        <w:t>经两级活性炭处理后，由</w:t>
      </w:r>
      <w:r>
        <w:rPr>
          <w:rFonts w:hint="eastAsia" w:ascii="Times New Roman" w:hAnsi="Times New Roman" w:eastAsia="仿宋"/>
          <w:lang w:val="en-US" w:eastAsia="zh-CN"/>
        </w:rPr>
        <w:t>18m高</w:t>
      </w:r>
      <w:r>
        <w:rPr>
          <w:rFonts w:ascii="Times New Roman" w:hAnsi="Times New Roman" w:eastAsia="仿宋"/>
        </w:rPr>
        <w:t>排气筒P11达标排放。</w:t>
      </w:r>
    </w:p>
    <w:p>
      <w:pPr>
        <w:spacing w:line="500" w:lineRule="exact"/>
        <w:ind w:firstLine="640" w:firstLineChars="200"/>
        <w:rPr>
          <w:rFonts w:ascii="Times New Roman" w:hAnsi="Times New Roman" w:eastAsia="仿宋"/>
        </w:rPr>
      </w:pPr>
      <w:r>
        <w:rPr>
          <w:rFonts w:ascii="Times New Roman" w:hAnsi="Times New Roman" w:eastAsia="仿宋"/>
        </w:rPr>
        <w:t>采取有效措施，减少废气无组织排放，防止废气无组织排放对周边环境影响产生影响，确保达标排放。</w:t>
      </w:r>
    </w:p>
    <w:p>
      <w:pPr>
        <w:spacing w:line="500" w:lineRule="exact"/>
        <w:ind w:firstLine="640" w:firstLineChars="200"/>
        <w:rPr>
          <w:rFonts w:ascii="Times New Roman" w:hAnsi="Times New Roman" w:eastAsia="仿宋"/>
        </w:rPr>
      </w:pPr>
      <w:r>
        <w:rPr>
          <w:rFonts w:ascii="Times New Roman" w:hAnsi="Times New Roman" w:eastAsia="仿宋"/>
        </w:rPr>
        <w:t>2、项目厂区采取“雨污分流”，设备循环冷却水</w:t>
      </w:r>
      <w:r>
        <w:rPr>
          <w:rFonts w:hint="eastAsia" w:ascii="Times New Roman" w:hAnsi="Times New Roman" w:eastAsia="仿宋"/>
          <w:lang w:eastAsia="zh-CN"/>
        </w:rPr>
        <w:t>循环使用，部分排污水</w:t>
      </w:r>
      <w:r>
        <w:rPr>
          <w:rFonts w:ascii="Times New Roman" w:hAnsi="Times New Roman" w:eastAsia="仿宋"/>
        </w:rPr>
        <w:t>通过污水总排口（DW001）经市政污水管网排入大港石化园区污水处理厂进行处理。</w:t>
      </w:r>
    </w:p>
    <w:p>
      <w:pPr>
        <w:spacing w:line="500" w:lineRule="exact"/>
        <w:ind w:firstLine="640" w:firstLineChars="200"/>
        <w:rPr>
          <w:rFonts w:ascii="Times New Roman" w:hAnsi="Times New Roman" w:eastAsia="仿宋"/>
        </w:rPr>
      </w:pPr>
      <w:r>
        <w:rPr>
          <w:rFonts w:ascii="Times New Roman" w:hAnsi="Times New Roman" w:eastAsia="仿宋"/>
        </w:rPr>
        <w:t>3、合理布局，选用低噪声设备，对产噪设备实施减振、消声、隔声等措施，确保厂界噪声达标。</w:t>
      </w:r>
    </w:p>
    <w:p>
      <w:pPr>
        <w:spacing w:line="500" w:lineRule="exact"/>
        <w:ind w:firstLine="640" w:firstLineChars="200"/>
        <w:textAlignment w:val="baseline"/>
        <w:rPr>
          <w:rFonts w:ascii="Times New Roman" w:hAnsi="Times New Roman" w:eastAsia="仿宋"/>
        </w:rPr>
      </w:pPr>
      <w:r>
        <w:rPr>
          <w:rFonts w:ascii="Times New Roman" w:hAnsi="Times New Roman" w:eastAsia="仿宋"/>
        </w:rPr>
        <w:t>4、做好各类固体废物的收集、贮存、运输和处置，做到资源化、减量化、无害化。项目废润滑油、废油桶、废抹布及废活性炭、废异氰酸酯桶、废聚氨酯组合聚醚桶</w:t>
      </w:r>
      <w:r>
        <w:rPr>
          <w:rFonts w:hint="eastAsia" w:ascii="Times New Roman" w:hAnsi="Times New Roman" w:eastAsia="仿宋"/>
          <w:lang w:eastAsia="zh-CN"/>
        </w:rPr>
        <w:t>、废发泡包装材料</w:t>
      </w:r>
      <w:r>
        <w:rPr>
          <w:rFonts w:ascii="Times New Roman" w:hAnsi="Times New Roman" w:eastAsia="仿宋"/>
        </w:rPr>
        <w:t>等危险废物分类暂存于危废间，定期交由有资质的单位进行处理处置；以上危险废物需按照《危险废物收集 贮存 运输技术规范》（HJ2025-2012）进行收集、贮存及运输；项目产生的管屑、废包装材料</w:t>
      </w:r>
      <w:r>
        <w:rPr>
          <w:rFonts w:hint="eastAsia" w:ascii="Times New Roman" w:hAnsi="Times New Roman" w:eastAsia="仿宋"/>
          <w:lang w:eastAsia="zh-CN"/>
        </w:rPr>
        <w:t>、抛丸粉尘</w:t>
      </w:r>
      <w:r>
        <w:rPr>
          <w:rFonts w:ascii="Times New Roman" w:hAnsi="Times New Roman" w:eastAsia="仿宋"/>
        </w:rPr>
        <w:t>等一般固体废物暂存于一般固废间，定期由物资回收部门回收。</w:t>
      </w:r>
    </w:p>
    <w:p>
      <w:pPr>
        <w:spacing w:line="500" w:lineRule="exact"/>
        <w:ind w:firstLine="640" w:firstLineChars="200"/>
        <w:textAlignment w:val="baseline"/>
        <w:rPr>
          <w:rFonts w:ascii="Times New Roman" w:hAnsi="Times New Roman" w:eastAsia="仿宋"/>
        </w:rPr>
      </w:pPr>
      <w:r>
        <w:rPr>
          <w:rFonts w:ascii="Times New Roman" w:hAnsi="Times New Roman" w:eastAsia="仿宋"/>
        </w:rPr>
        <w:t>5、严格落实报告表中提出的事故防范及应急处理措施，</w:t>
      </w:r>
      <w:r>
        <w:rPr>
          <w:rFonts w:hint="eastAsia" w:ascii="Times New Roman" w:hAnsi="Times New Roman" w:eastAsia="仿宋"/>
          <w:lang w:eastAsia="zh-CN"/>
        </w:rPr>
        <w:t>修订应急预案并向区生态环境局备案，</w:t>
      </w:r>
      <w:r>
        <w:rPr>
          <w:rFonts w:ascii="Times New Roman" w:hAnsi="Times New Roman" w:eastAsia="仿宋"/>
        </w:rPr>
        <w:t>强化日常管理，杜绝发生环境事故和次生环境事故，防止事故造成的环境污染。</w:t>
      </w:r>
    </w:p>
    <w:p>
      <w:pPr>
        <w:spacing w:line="500" w:lineRule="exact"/>
        <w:ind w:firstLine="640" w:firstLineChars="200"/>
        <w:textAlignment w:val="baseline"/>
        <w:rPr>
          <w:rFonts w:ascii="Times New Roman" w:hAnsi="Times New Roman" w:eastAsia="仿宋"/>
        </w:rPr>
      </w:pPr>
      <w:r>
        <w:rPr>
          <w:rFonts w:ascii="Times New Roman" w:hAnsi="Times New Roman" w:eastAsia="仿宋"/>
        </w:rPr>
        <w:t>6、按照相关规定，做好排污口规范化工作，设置规范的采样点，悬挂符合要求的标识牌。</w:t>
      </w:r>
    </w:p>
    <w:p>
      <w:pPr>
        <w:spacing w:line="500" w:lineRule="exact"/>
        <w:ind w:firstLine="640" w:firstLineChars="200"/>
        <w:rPr>
          <w:rFonts w:ascii="Times New Roman" w:hAnsi="Times New Roman" w:eastAsia="仿宋"/>
        </w:rPr>
      </w:pPr>
      <w:r>
        <w:rPr>
          <w:rFonts w:ascii="Times New Roman" w:hAnsi="Times New Roman" w:eastAsia="仿宋"/>
        </w:rPr>
        <w:t>三、项目建成后，全厂</w:t>
      </w:r>
      <w:r>
        <w:rPr>
          <w:rFonts w:hint="eastAsia" w:ascii="Times New Roman" w:hAnsi="Times New Roman" w:eastAsia="仿宋"/>
        </w:rPr>
        <w:t>VOCs、CODcr、氨氮</w:t>
      </w:r>
      <w:r>
        <w:rPr>
          <w:rFonts w:ascii="Times New Roman" w:hAnsi="Times New Roman" w:eastAsia="仿宋"/>
        </w:rPr>
        <w:t>排放总量</w:t>
      </w:r>
      <w:r>
        <w:rPr>
          <w:rFonts w:hint="eastAsia" w:ascii="Times New Roman" w:hAnsi="Times New Roman" w:eastAsia="仿宋"/>
        </w:rPr>
        <w:t>未</w:t>
      </w:r>
      <w:r>
        <w:rPr>
          <w:rFonts w:ascii="Times New Roman" w:hAnsi="Times New Roman" w:eastAsia="仿宋"/>
        </w:rPr>
        <w:t>超过原环评批复量。</w:t>
      </w:r>
    </w:p>
    <w:p>
      <w:pPr>
        <w:spacing w:line="500" w:lineRule="exact"/>
        <w:ind w:firstLine="640" w:firstLineChars="200"/>
        <w:rPr>
          <w:rFonts w:ascii="Times New Roman" w:hAnsi="Times New Roman" w:eastAsia="仿宋"/>
        </w:rPr>
      </w:pPr>
      <w:r>
        <w:rPr>
          <w:rFonts w:ascii="Times New Roman" w:hAnsi="Times New Roman" w:eastAsia="仿宋"/>
        </w:rPr>
        <w:t>四、项目建设应严格执行环境保护设施与主体工程同时设计、同时施工、同时投产使用的“三同时”管理制度。项目应按规定标准和程序开展环境保护验收，经验收合格后方可正式投入运营。</w:t>
      </w:r>
    </w:p>
    <w:p>
      <w:pPr>
        <w:pStyle w:val="8"/>
        <w:spacing w:line="500" w:lineRule="exact"/>
        <w:ind w:firstLine="662" w:firstLineChars="207"/>
        <w:rPr>
          <w:rFonts w:eastAsia="仿宋"/>
          <w:sz w:val="32"/>
          <w:szCs w:val="32"/>
        </w:rPr>
      </w:pPr>
      <w:r>
        <w:rPr>
          <w:rFonts w:eastAsia="仿宋"/>
          <w:sz w:val="32"/>
          <w:szCs w:val="32"/>
        </w:rPr>
        <w:t>五、若建设项目发生重大变动，需重新报批建设项目的环境影响评价文件。</w:t>
      </w:r>
    </w:p>
    <w:p>
      <w:pPr>
        <w:pStyle w:val="8"/>
        <w:spacing w:line="500" w:lineRule="exact"/>
        <w:ind w:firstLine="662" w:firstLineChars="207"/>
        <w:rPr>
          <w:rFonts w:eastAsia="仿宋"/>
          <w:sz w:val="32"/>
          <w:szCs w:val="32"/>
        </w:rPr>
      </w:pPr>
      <w:r>
        <w:rPr>
          <w:rFonts w:eastAsia="仿宋"/>
          <w:sz w:val="32"/>
          <w:szCs w:val="32"/>
        </w:rPr>
        <w:t>六、你单位应在启动生产设施或者在实际排污之前按照法律法规要求做好排污许可管理相关工作。</w:t>
      </w:r>
    </w:p>
    <w:p>
      <w:pPr>
        <w:pStyle w:val="8"/>
        <w:spacing w:line="500" w:lineRule="exact"/>
        <w:ind w:firstLine="662" w:firstLineChars="207"/>
        <w:rPr>
          <w:rFonts w:eastAsia="仿宋"/>
          <w:sz w:val="32"/>
          <w:szCs w:val="32"/>
        </w:rPr>
      </w:pPr>
      <w:r>
        <w:rPr>
          <w:rFonts w:eastAsia="仿宋"/>
          <w:sz w:val="32"/>
          <w:szCs w:val="32"/>
        </w:rPr>
        <w:t>七、项目应执行以下标准：</w:t>
      </w:r>
    </w:p>
    <w:p>
      <w:pPr>
        <w:pStyle w:val="8"/>
        <w:spacing w:line="500" w:lineRule="exact"/>
        <w:ind w:firstLine="640" w:firstLineChars="200"/>
        <w:rPr>
          <w:rFonts w:eastAsia="仿宋"/>
          <w:sz w:val="32"/>
          <w:szCs w:val="32"/>
        </w:rPr>
      </w:pPr>
      <w:r>
        <w:rPr>
          <w:rFonts w:eastAsia="仿宋"/>
          <w:sz w:val="32"/>
          <w:szCs w:val="32"/>
        </w:rPr>
        <w:t>1、《工业企业挥发性有机物排放控制标准》（DB12/524-2020）；</w:t>
      </w:r>
    </w:p>
    <w:p>
      <w:pPr>
        <w:pStyle w:val="8"/>
        <w:spacing w:line="500" w:lineRule="exact"/>
        <w:ind w:firstLine="640" w:firstLineChars="200"/>
        <w:rPr>
          <w:rFonts w:eastAsia="仿宋"/>
          <w:sz w:val="32"/>
          <w:szCs w:val="32"/>
        </w:rPr>
      </w:pPr>
      <w:r>
        <w:rPr>
          <w:rFonts w:eastAsia="仿宋"/>
          <w:sz w:val="32"/>
          <w:szCs w:val="32"/>
        </w:rPr>
        <w:t>2、《合成树脂工业污染物排放标准》（GB31572-2015）及其修改单；</w:t>
      </w:r>
    </w:p>
    <w:p>
      <w:pPr>
        <w:pStyle w:val="8"/>
        <w:spacing w:line="500" w:lineRule="exact"/>
        <w:ind w:firstLine="640" w:firstLineChars="200"/>
        <w:rPr>
          <w:rFonts w:eastAsia="仿宋"/>
          <w:sz w:val="32"/>
          <w:szCs w:val="32"/>
        </w:rPr>
      </w:pPr>
      <w:r>
        <w:rPr>
          <w:rFonts w:eastAsia="仿宋"/>
          <w:sz w:val="32"/>
          <w:szCs w:val="32"/>
        </w:rPr>
        <w:t>3、《恶臭污染物排放标准》（DB12/059-2018）；</w:t>
      </w:r>
    </w:p>
    <w:p>
      <w:pPr>
        <w:pStyle w:val="8"/>
        <w:spacing w:line="500" w:lineRule="exact"/>
        <w:ind w:firstLine="640" w:firstLineChars="200"/>
        <w:rPr>
          <w:rFonts w:eastAsia="仿宋"/>
          <w:sz w:val="32"/>
          <w:szCs w:val="32"/>
        </w:rPr>
      </w:pPr>
      <w:r>
        <w:rPr>
          <w:rFonts w:eastAsia="仿宋"/>
          <w:sz w:val="32"/>
          <w:szCs w:val="32"/>
        </w:rPr>
        <w:t>4、《工业企业厂界环境噪声排放标准》(GB12348-2008)3类；</w:t>
      </w:r>
    </w:p>
    <w:p>
      <w:pPr>
        <w:pStyle w:val="8"/>
        <w:spacing w:line="500" w:lineRule="exact"/>
        <w:ind w:firstLine="662" w:firstLineChars="207"/>
        <w:rPr>
          <w:rFonts w:eastAsia="仿宋"/>
          <w:sz w:val="32"/>
          <w:szCs w:val="32"/>
        </w:rPr>
      </w:pPr>
      <w:r>
        <w:rPr>
          <w:rFonts w:eastAsia="仿宋"/>
          <w:sz w:val="32"/>
          <w:szCs w:val="32"/>
        </w:rPr>
        <w:t>5、《危险废物贮存污染控制标准》（GB18597-2023）；</w:t>
      </w:r>
    </w:p>
    <w:p>
      <w:pPr>
        <w:pStyle w:val="8"/>
        <w:spacing w:line="500" w:lineRule="exact"/>
        <w:ind w:firstLine="662" w:firstLineChars="207"/>
        <w:jc w:val="both"/>
        <w:rPr>
          <w:rFonts w:eastAsia="仿宋"/>
          <w:sz w:val="32"/>
          <w:szCs w:val="32"/>
        </w:rPr>
      </w:pPr>
      <w:r>
        <w:rPr>
          <w:rFonts w:eastAsia="仿宋"/>
          <w:sz w:val="32"/>
          <w:szCs w:val="32"/>
        </w:rPr>
        <w:t>6、《一般工业固体废物贮存和填埋污染物控制标准》（GB18599-2020）</w:t>
      </w:r>
    </w:p>
    <w:p>
      <w:pPr>
        <w:pStyle w:val="8"/>
        <w:spacing w:line="500" w:lineRule="exact"/>
        <w:ind w:firstLine="662" w:firstLineChars="207"/>
        <w:jc w:val="both"/>
        <w:rPr>
          <w:rFonts w:eastAsia="仿宋"/>
          <w:sz w:val="32"/>
          <w:szCs w:val="32"/>
        </w:rPr>
      </w:pPr>
      <w:r>
        <w:rPr>
          <w:rFonts w:eastAsia="仿宋"/>
          <w:sz w:val="32"/>
          <w:szCs w:val="32"/>
        </w:rPr>
        <w:t>7、《污水综合排放标准》（DB12/356-2018）三级。</w:t>
      </w:r>
    </w:p>
    <w:p>
      <w:pPr>
        <w:pStyle w:val="8"/>
        <w:spacing w:line="500" w:lineRule="exact"/>
        <w:ind w:firstLine="662" w:firstLineChars="207"/>
        <w:rPr>
          <w:rFonts w:eastAsia="仿宋"/>
          <w:sz w:val="32"/>
          <w:szCs w:val="32"/>
        </w:rPr>
      </w:pPr>
      <w:r>
        <w:rPr>
          <w:rFonts w:eastAsia="仿宋"/>
          <w:sz w:val="32"/>
          <w:szCs w:val="32"/>
        </w:rPr>
        <w:t>此复</w:t>
      </w:r>
    </w:p>
    <w:p>
      <w:pPr>
        <w:spacing w:line="520" w:lineRule="exact"/>
        <w:jc w:val="right"/>
        <w:rPr>
          <w:rFonts w:ascii="Times New Roman" w:hAnsi="Times New Roman" w:eastAsia="仿宋"/>
          <w:kern w:val="24"/>
        </w:rPr>
      </w:pPr>
    </w:p>
    <w:p>
      <w:pPr>
        <w:spacing w:line="520" w:lineRule="exact"/>
        <w:jc w:val="right"/>
        <w:rPr>
          <w:rFonts w:ascii="Times New Roman" w:hAnsi="Times New Roman" w:eastAsia="仿宋"/>
          <w:kern w:val="24"/>
        </w:rPr>
      </w:pPr>
    </w:p>
    <w:p>
      <w:pPr>
        <w:spacing w:line="520" w:lineRule="exact"/>
        <w:jc w:val="right"/>
        <w:rPr>
          <w:rFonts w:ascii="Times New Roman" w:hAnsi="Times New Roman" w:eastAsia="仿宋"/>
          <w:kern w:val="24"/>
        </w:rPr>
      </w:pPr>
    </w:p>
    <w:p>
      <w:pPr>
        <w:spacing w:line="520" w:lineRule="exact"/>
        <w:jc w:val="right"/>
        <w:rPr>
          <w:rFonts w:ascii="Times New Roman" w:hAnsi="Times New Roman" w:eastAsia="仿宋"/>
          <w:kern w:val="24"/>
        </w:rPr>
      </w:pPr>
    </w:p>
    <w:p>
      <w:pPr>
        <w:spacing w:line="520" w:lineRule="exact"/>
        <w:jc w:val="right"/>
        <w:rPr>
          <w:rFonts w:ascii="Times New Roman" w:hAnsi="Times New Roman" w:eastAsia="仿宋"/>
          <w:kern w:val="24"/>
        </w:rPr>
      </w:pPr>
    </w:p>
    <w:p>
      <w:pPr>
        <w:spacing w:line="520" w:lineRule="exact"/>
        <w:jc w:val="right"/>
        <w:rPr>
          <w:rFonts w:ascii="Times New Roman" w:hAnsi="Times New Roman" w:eastAsia="仿宋"/>
          <w:kern w:val="24"/>
        </w:rPr>
      </w:pPr>
    </w:p>
    <w:p>
      <w:pPr>
        <w:spacing w:line="520" w:lineRule="exact"/>
        <w:jc w:val="right"/>
        <w:rPr>
          <w:rFonts w:ascii="Times New Roman" w:hAnsi="Times New Roman" w:eastAsia="仿宋"/>
          <w:kern w:val="24"/>
        </w:rPr>
      </w:pPr>
    </w:p>
    <w:p>
      <w:pPr>
        <w:spacing w:line="520" w:lineRule="exact"/>
        <w:jc w:val="right"/>
        <w:rPr>
          <w:rFonts w:ascii="Times New Roman" w:hAnsi="Times New Roman" w:eastAsia="仿宋"/>
          <w:kern w:val="24"/>
        </w:rPr>
      </w:pPr>
    </w:p>
    <w:p>
      <w:pPr>
        <w:spacing w:line="520" w:lineRule="exact"/>
        <w:jc w:val="right"/>
        <w:rPr>
          <w:rFonts w:ascii="Times New Roman" w:hAnsi="Times New Roman"/>
        </w:rPr>
      </w:pPr>
      <w:r>
        <w:rPr>
          <w:rFonts w:ascii="Times New Roman" w:hAnsi="Times New Roman" w:eastAsia="仿宋"/>
          <w:kern w:val="24"/>
        </w:rPr>
        <w:t>2024年</w:t>
      </w:r>
      <w:r>
        <w:rPr>
          <w:rFonts w:hint="eastAsia" w:ascii="Times New Roman" w:hAnsi="Times New Roman" w:eastAsia="仿宋"/>
          <w:kern w:val="24"/>
        </w:rPr>
        <w:t>10</w:t>
      </w:r>
      <w:r>
        <w:rPr>
          <w:rFonts w:ascii="Times New Roman" w:hAnsi="Times New Roman" w:eastAsia="仿宋"/>
          <w:kern w:val="24"/>
        </w:rPr>
        <w:t>月</w:t>
      </w:r>
      <w:r>
        <w:rPr>
          <w:rFonts w:hint="eastAsia" w:ascii="Times New Roman" w:hAnsi="Times New Roman" w:eastAsia="仿宋"/>
          <w:kern w:val="24"/>
          <w:lang w:val="en-US" w:eastAsia="zh-CN"/>
        </w:rPr>
        <w:t>16</w:t>
      </w:r>
      <w:r>
        <w:rPr>
          <w:rFonts w:ascii="Times New Roman" w:hAnsi="Times New Roman" w:eastAsia="仿宋"/>
          <w:kern w:val="24"/>
        </w:rPr>
        <w:t>日</w:t>
      </w:r>
    </w:p>
    <w:p>
      <w:pPr>
        <w:rPr>
          <w:rFonts w:ascii="Times New Roman" w:hAnsi="Times New Roman"/>
        </w:rPr>
      </w:pPr>
      <w:r>
        <w:rPr>
          <w:rFonts w:ascii="Times New Roman" w:hAnsi="Times New Roman" w:eastAsia="黑体"/>
        </w:rPr>
        <w:t>主题词：</w:t>
      </w:r>
      <w:r>
        <w:rPr>
          <w:rFonts w:ascii="Times New Roman" w:hAnsi="Times New Roman"/>
        </w:rPr>
        <w:t>环境影响 报告表 批复                （共印3份）</w:t>
      </w:r>
    </w:p>
    <w:tbl>
      <w:tblPr>
        <w:tblStyle w:val="5"/>
        <w:tblW w:w="8979"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31"/>
        <w:gridCol w:w="3890"/>
        <w:gridCol w:w="3858"/>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PrEx>
        <w:trPr>
          <w:trHeight w:val="643" w:hRule="atLeast"/>
        </w:trPr>
        <w:tc>
          <w:tcPr>
            <w:tcW w:w="1231" w:type="dxa"/>
            <w:tcBorders>
              <w:top w:val="single" w:color="auto" w:sz="8" w:space="0"/>
              <w:bottom w:val="single" w:color="auto" w:sz="8" w:space="0"/>
            </w:tcBorders>
          </w:tcPr>
          <w:p>
            <w:pPr>
              <w:ind w:right="160"/>
              <w:jc w:val="right"/>
              <w:rPr>
                <w:rFonts w:ascii="Times New Roman" w:hAnsi="Times New Roman" w:eastAsia="黑体"/>
              </w:rPr>
            </w:pPr>
            <w:r>
              <w:rPr>
                <w:rFonts w:ascii="Times New Roman" w:hAnsi="Times New Roman" w:eastAsia="黑体"/>
              </w:rPr>
              <w:t>抄送：</w:t>
            </w:r>
          </w:p>
        </w:tc>
        <w:tc>
          <w:tcPr>
            <w:tcW w:w="7748" w:type="dxa"/>
            <w:gridSpan w:val="2"/>
            <w:tcBorders>
              <w:top w:val="single" w:color="auto" w:sz="8" w:space="0"/>
              <w:bottom w:val="single" w:color="auto" w:sz="8" w:space="0"/>
            </w:tcBorders>
          </w:tcPr>
          <w:p>
            <w:pPr>
              <w:rPr>
                <w:rFonts w:ascii="Times New Roman" w:hAnsi="Times New Roman"/>
              </w:rPr>
            </w:pPr>
            <w:r>
              <w:rPr>
                <w:rFonts w:ascii="Times New Roman" w:hAnsi="Times New Roman"/>
              </w:rPr>
              <w:t>天津市滨海新区生态环境局</w:t>
            </w:r>
          </w:p>
        </w:tc>
      </w:tr>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PrEx>
        <w:trPr>
          <w:trHeight w:val="643" w:hRule="atLeast"/>
        </w:trPr>
        <w:tc>
          <w:tcPr>
            <w:tcW w:w="5121" w:type="dxa"/>
            <w:gridSpan w:val="2"/>
            <w:tcBorders>
              <w:top w:val="single" w:color="auto" w:sz="8" w:space="0"/>
            </w:tcBorders>
          </w:tcPr>
          <w:p>
            <w:pPr>
              <w:rPr>
                <w:rFonts w:ascii="Times New Roman" w:hAnsi="Times New Roman"/>
              </w:rPr>
            </w:pPr>
            <w:r>
              <w:rPr>
                <w:rFonts w:ascii="Times New Roman" w:hAnsi="Times New Roman"/>
              </w:rPr>
              <w:t>天津市滨海新区行政审批局</w:t>
            </w:r>
          </w:p>
        </w:tc>
        <w:tc>
          <w:tcPr>
            <w:tcW w:w="3858" w:type="dxa"/>
            <w:tcBorders>
              <w:top w:val="single" w:color="auto" w:sz="8" w:space="0"/>
            </w:tcBorders>
          </w:tcPr>
          <w:p>
            <w:pPr>
              <w:wordWrap w:val="0"/>
              <w:ind w:right="320" w:rightChars="100"/>
              <w:jc w:val="right"/>
              <w:rPr>
                <w:rFonts w:ascii="Times New Roman" w:hAnsi="Times New Roman"/>
              </w:rPr>
            </w:pPr>
            <w:r>
              <w:rPr>
                <w:rFonts w:ascii="Times New Roman" w:hAnsi="Times New Roman"/>
              </w:rPr>
              <w:t>202</w:t>
            </w:r>
            <w:r>
              <w:rPr>
                <w:rFonts w:ascii="Times New Roman" w:hAnsi="Times New Roman" w:eastAsia="仿宋"/>
                <w:kern w:val="24"/>
              </w:rPr>
              <w:t>4年</w:t>
            </w:r>
            <w:r>
              <w:rPr>
                <w:rFonts w:hint="eastAsia" w:ascii="Times New Roman" w:hAnsi="Times New Roman" w:eastAsia="仿宋"/>
                <w:kern w:val="24"/>
              </w:rPr>
              <w:t>10</w:t>
            </w:r>
            <w:r>
              <w:rPr>
                <w:rFonts w:ascii="Times New Roman" w:hAnsi="Times New Roman" w:eastAsia="仿宋"/>
                <w:kern w:val="24"/>
              </w:rPr>
              <w:t>月</w:t>
            </w:r>
            <w:r>
              <w:rPr>
                <w:rFonts w:hint="eastAsia" w:ascii="Times New Roman" w:hAnsi="Times New Roman" w:eastAsia="仿宋"/>
                <w:kern w:val="24"/>
                <w:lang w:val="en-US" w:eastAsia="zh-CN"/>
              </w:rPr>
              <w:t>16</w:t>
            </w:r>
            <w:r>
              <w:rPr>
                <w:rFonts w:ascii="Times New Roman" w:hAnsi="Times New Roman" w:eastAsia="仿宋"/>
                <w:kern w:val="24"/>
              </w:rPr>
              <w:t>日</w:t>
            </w:r>
            <w:r>
              <w:rPr>
                <w:rFonts w:ascii="Times New Roman" w:hAnsi="Times New Roman"/>
              </w:rPr>
              <w:t>印发</w:t>
            </w:r>
          </w:p>
        </w:tc>
      </w:tr>
    </w:tbl>
    <w:p>
      <w:pPr>
        <w:rPr>
          <w:rFonts w:ascii="Times New Roman" w:hAnsi="Times New Roman"/>
        </w:rPr>
      </w:pP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yMmRjYWNkZmM1MzJiODRhOGFlNjVhMTMzZGFmMjIifQ=="/>
  </w:docVars>
  <w:rsids>
    <w:rsidRoot w:val="005E4B9D"/>
    <w:rsid w:val="000000ED"/>
    <w:rsid w:val="00011778"/>
    <w:rsid w:val="00017EFA"/>
    <w:rsid w:val="00021047"/>
    <w:rsid w:val="00032953"/>
    <w:rsid w:val="000548CC"/>
    <w:rsid w:val="0005596C"/>
    <w:rsid w:val="00062FED"/>
    <w:rsid w:val="00063BE2"/>
    <w:rsid w:val="00066379"/>
    <w:rsid w:val="00077ADA"/>
    <w:rsid w:val="00080A98"/>
    <w:rsid w:val="0008666F"/>
    <w:rsid w:val="00091AD5"/>
    <w:rsid w:val="0009352D"/>
    <w:rsid w:val="00097DA8"/>
    <w:rsid w:val="000B1170"/>
    <w:rsid w:val="000B6F38"/>
    <w:rsid w:val="000E069B"/>
    <w:rsid w:val="000E209C"/>
    <w:rsid w:val="000F0F17"/>
    <w:rsid w:val="000F7EEF"/>
    <w:rsid w:val="0010150B"/>
    <w:rsid w:val="0011736F"/>
    <w:rsid w:val="0012572D"/>
    <w:rsid w:val="0015078F"/>
    <w:rsid w:val="00155A9A"/>
    <w:rsid w:val="001602A8"/>
    <w:rsid w:val="00165B8C"/>
    <w:rsid w:val="001708D6"/>
    <w:rsid w:val="0019193B"/>
    <w:rsid w:val="001A06B7"/>
    <w:rsid w:val="001C71C4"/>
    <w:rsid w:val="001E44A6"/>
    <w:rsid w:val="001F1E83"/>
    <w:rsid w:val="002014D5"/>
    <w:rsid w:val="00202836"/>
    <w:rsid w:val="00203B29"/>
    <w:rsid w:val="00210B83"/>
    <w:rsid w:val="00224F2B"/>
    <w:rsid w:val="0024430E"/>
    <w:rsid w:val="00260F9F"/>
    <w:rsid w:val="00261B2D"/>
    <w:rsid w:val="00275DD8"/>
    <w:rsid w:val="00282601"/>
    <w:rsid w:val="002858A4"/>
    <w:rsid w:val="002A61D2"/>
    <w:rsid w:val="002D4DA6"/>
    <w:rsid w:val="002D7082"/>
    <w:rsid w:val="002E4A80"/>
    <w:rsid w:val="002E692F"/>
    <w:rsid w:val="002F7C0D"/>
    <w:rsid w:val="00311E9B"/>
    <w:rsid w:val="0032284C"/>
    <w:rsid w:val="00323C00"/>
    <w:rsid w:val="00326887"/>
    <w:rsid w:val="003276C0"/>
    <w:rsid w:val="00330A22"/>
    <w:rsid w:val="00346E41"/>
    <w:rsid w:val="0035128A"/>
    <w:rsid w:val="00367779"/>
    <w:rsid w:val="00371D93"/>
    <w:rsid w:val="00374E8D"/>
    <w:rsid w:val="00380065"/>
    <w:rsid w:val="00395C48"/>
    <w:rsid w:val="003A04DF"/>
    <w:rsid w:val="003A0AF9"/>
    <w:rsid w:val="003A397F"/>
    <w:rsid w:val="003A3EBD"/>
    <w:rsid w:val="003D7B4C"/>
    <w:rsid w:val="003E18B7"/>
    <w:rsid w:val="0040020E"/>
    <w:rsid w:val="00404088"/>
    <w:rsid w:val="00427887"/>
    <w:rsid w:val="00431B4A"/>
    <w:rsid w:val="0047164C"/>
    <w:rsid w:val="00472C84"/>
    <w:rsid w:val="00480EAB"/>
    <w:rsid w:val="00495B78"/>
    <w:rsid w:val="004969DE"/>
    <w:rsid w:val="004A5F7D"/>
    <w:rsid w:val="004B1B4C"/>
    <w:rsid w:val="004B1D77"/>
    <w:rsid w:val="004B6CF6"/>
    <w:rsid w:val="004D0072"/>
    <w:rsid w:val="00510BA0"/>
    <w:rsid w:val="00520063"/>
    <w:rsid w:val="00530082"/>
    <w:rsid w:val="00535942"/>
    <w:rsid w:val="005413E6"/>
    <w:rsid w:val="005537B6"/>
    <w:rsid w:val="005860F7"/>
    <w:rsid w:val="00597D45"/>
    <w:rsid w:val="005A58A9"/>
    <w:rsid w:val="005B2AAF"/>
    <w:rsid w:val="005C1C4C"/>
    <w:rsid w:val="005C4929"/>
    <w:rsid w:val="005D2A0F"/>
    <w:rsid w:val="005D359D"/>
    <w:rsid w:val="005E1F3E"/>
    <w:rsid w:val="005E4B9D"/>
    <w:rsid w:val="005E7C33"/>
    <w:rsid w:val="005F2674"/>
    <w:rsid w:val="005F4F6F"/>
    <w:rsid w:val="00611936"/>
    <w:rsid w:val="00633EFB"/>
    <w:rsid w:val="00635419"/>
    <w:rsid w:val="00637D80"/>
    <w:rsid w:val="00641676"/>
    <w:rsid w:val="0065312E"/>
    <w:rsid w:val="00653245"/>
    <w:rsid w:val="006618CE"/>
    <w:rsid w:val="00672AB5"/>
    <w:rsid w:val="006814DD"/>
    <w:rsid w:val="00682FC7"/>
    <w:rsid w:val="00687F41"/>
    <w:rsid w:val="0069481E"/>
    <w:rsid w:val="006952E6"/>
    <w:rsid w:val="006A3CA1"/>
    <w:rsid w:val="006B0572"/>
    <w:rsid w:val="006B7212"/>
    <w:rsid w:val="006C666D"/>
    <w:rsid w:val="006C6966"/>
    <w:rsid w:val="006C7509"/>
    <w:rsid w:val="006D0535"/>
    <w:rsid w:val="006E38CD"/>
    <w:rsid w:val="0070112D"/>
    <w:rsid w:val="007020EC"/>
    <w:rsid w:val="0070318E"/>
    <w:rsid w:val="00703294"/>
    <w:rsid w:val="00745C96"/>
    <w:rsid w:val="00746C49"/>
    <w:rsid w:val="00753684"/>
    <w:rsid w:val="00764376"/>
    <w:rsid w:val="00770D48"/>
    <w:rsid w:val="00776A6A"/>
    <w:rsid w:val="00783770"/>
    <w:rsid w:val="007838F6"/>
    <w:rsid w:val="00785125"/>
    <w:rsid w:val="007A22B2"/>
    <w:rsid w:val="007A42BF"/>
    <w:rsid w:val="007A6C0A"/>
    <w:rsid w:val="007B2BD8"/>
    <w:rsid w:val="007C49A0"/>
    <w:rsid w:val="007C5CCE"/>
    <w:rsid w:val="007C5EFE"/>
    <w:rsid w:val="007D5BA2"/>
    <w:rsid w:val="007D5E0E"/>
    <w:rsid w:val="007F3A11"/>
    <w:rsid w:val="007F6695"/>
    <w:rsid w:val="007F7F4B"/>
    <w:rsid w:val="0080207D"/>
    <w:rsid w:val="00836613"/>
    <w:rsid w:val="008375B5"/>
    <w:rsid w:val="00854762"/>
    <w:rsid w:val="00860D57"/>
    <w:rsid w:val="00862E8D"/>
    <w:rsid w:val="00863B8A"/>
    <w:rsid w:val="00877B29"/>
    <w:rsid w:val="0088082E"/>
    <w:rsid w:val="008813BF"/>
    <w:rsid w:val="0089128F"/>
    <w:rsid w:val="008959B2"/>
    <w:rsid w:val="00896A18"/>
    <w:rsid w:val="008B3585"/>
    <w:rsid w:val="008B64A3"/>
    <w:rsid w:val="008B7F60"/>
    <w:rsid w:val="008E3152"/>
    <w:rsid w:val="008E7A7C"/>
    <w:rsid w:val="00913516"/>
    <w:rsid w:val="00915B0E"/>
    <w:rsid w:val="00916A22"/>
    <w:rsid w:val="00916A24"/>
    <w:rsid w:val="00921C9D"/>
    <w:rsid w:val="009329D7"/>
    <w:rsid w:val="0093523F"/>
    <w:rsid w:val="009405B8"/>
    <w:rsid w:val="00941B5C"/>
    <w:rsid w:val="00943995"/>
    <w:rsid w:val="00950926"/>
    <w:rsid w:val="00960614"/>
    <w:rsid w:val="00962EEA"/>
    <w:rsid w:val="009675E6"/>
    <w:rsid w:val="00971CA7"/>
    <w:rsid w:val="00983896"/>
    <w:rsid w:val="00984490"/>
    <w:rsid w:val="009A01DB"/>
    <w:rsid w:val="009A26A1"/>
    <w:rsid w:val="009A38D1"/>
    <w:rsid w:val="009B3B1A"/>
    <w:rsid w:val="009C2978"/>
    <w:rsid w:val="009D0145"/>
    <w:rsid w:val="009D687A"/>
    <w:rsid w:val="009E34EE"/>
    <w:rsid w:val="00A17D40"/>
    <w:rsid w:val="00A25863"/>
    <w:rsid w:val="00A270E7"/>
    <w:rsid w:val="00A301C0"/>
    <w:rsid w:val="00A47243"/>
    <w:rsid w:val="00A51802"/>
    <w:rsid w:val="00A6282E"/>
    <w:rsid w:val="00A62C53"/>
    <w:rsid w:val="00A6581B"/>
    <w:rsid w:val="00A67194"/>
    <w:rsid w:val="00A87B5F"/>
    <w:rsid w:val="00AA23AE"/>
    <w:rsid w:val="00AA38BF"/>
    <w:rsid w:val="00AA42F5"/>
    <w:rsid w:val="00AB5754"/>
    <w:rsid w:val="00AD5519"/>
    <w:rsid w:val="00AE2071"/>
    <w:rsid w:val="00AE3626"/>
    <w:rsid w:val="00AE3FB5"/>
    <w:rsid w:val="00AE466E"/>
    <w:rsid w:val="00B01A96"/>
    <w:rsid w:val="00B13FB6"/>
    <w:rsid w:val="00B31641"/>
    <w:rsid w:val="00B37379"/>
    <w:rsid w:val="00B56AAE"/>
    <w:rsid w:val="00B70DC0"/>
    <w:rsid w:val="00B739DA"/>
    <w:rsid w:val="00B7639D"/>
    <w:rsid w:val="00B86ACB"/>
    <w:rsid w:val="00BA02E4"/>
    <w:rsid w:val="00BA2C98"/>
    <w:rsid w:val="00BD1117"/>
    <w:rsid w:val="00BE56E3"/>
    <w:rsid w:val="00BF5079"/>
    <w:rsid w:val="00BF708D"/>
    <w:rsid w:val="00BF77C8"/>
    <w:rsid w:val="00C2482D"/>
    <w:rsid w:val="00C24C19"/>
    <w:rsid w:val="00C41551"/>
    <w:rsid w:val="00C47712"/>
    <w:rsid w:val="00C5626F"/>
    <w:rsid w:val="00C74B54"/>
    <w:rsid w:val="00C7590B"/>
    <w:rsid w:val="00C76135"/>
    <w:rsid w:val="00C76B70"/>
    <w:rsid w:val="00C905C0"/>
    <w:rsid w:val="00CA3505"/>
    <w:rsid w:val="00CB40B4"/>
    <w:rsid w:val="00CD0DAF"/>
    <w:rsid w:val="00CD30B3"/>
    <w:rsid w:val="00CD60AB"/>
    <w:rsid w:val="00CE3A5A"/>
    <w:rsid w:val="00CE50C2"/>
    <w:rsid w:val="00CE727D"/>
    <w:rsid w:val="00D3144D"/>
    <w:rsid w:val="00D37470"/>
    <w:rsid w:val="00D420EF"/>
    <w:rsid w:val="00D500F5"/>
    <w:rsid w:val="00D5178D"/>
    <w:rsid w:val="00D52B0E"/>
    <w:rsid w:val="00D60F28"/>
    <w:rsid w:val="00D74BAE"/>
    <w:rsid w:val="00D83A7D"/>
    <w:rsid w:val="00D949FB"/>
    <w:rsid w:val="00D950F8"/>
    <w:rsid w:val="00D951D7"/>
    <w:rsid w:val="00DA353D"/>
    <w:rsid w:val="00DC203A"/>
    <w:rsid w:val="00DD25A3"/>
    <w:rsid w:val="00DE03CC"/>
    <w:rsid w:val="00DE780B"/>
    <w:rsid w:val="00DF41ED"/>
    <w:rsid w:val="00DF4F33"/>
    <w:rsid w:val="00E1121C"/>
    <w:rsid w:val="00E22F90"/>
    <w:rsid w:val="00E24EA8"/>
    <w:rsid w:val="00E312EA"/>
    <w:rsid w:val="00E324DE"/>
    <w:rsid w:val="00E504D9"/>
    <w:rsid w:val="00E57D37"/>
    <w:rsid w:val="00E63B55"/>
    <w:rsid w:val="00E73A6B"/>
    <w:rsid w:val="00E765CB"/>
    <w:rsid w:val="00E84509"/>
    <w:rsid w:val="00EA6093"/>
    <w:rsid w:val="00EA7883"/>
    <w:rsid w:val="00EB5087"/>
    <w:rsid w:val="00EC1242"/>
    <w:rsid w:val="00EC51BA"/>
    <w:rsid w:val="00EE1296"/>
    <w:rsid w:val="00F142DC"/>
    <w:rsid w:val="00F372D7"/>
    <w:rsid w:val="00F416C6"/>
    <w:rsid w:val="00F42390"/>
    <w:rsid w:val="00F53616"/>
    <w:rsid w:val="00F55A73"/>
    <w:rsid w:val="00F62653"/>
    <w:rsid w:val="00F67A6B"/>
    <w:rsid w:val="00F74308"/>
    <w:rsid w:val="00F855CE"/>
    <w:rsid w:val="00F97E91"/>
    <w:rsid w:val="00FA5013"/>
    <w:rsid w:val="00FC3885"/>
    <w:rsid w:val="00FF355C"/>
    <w:rsid w:val="00FF61EA"/>
    <w:rsid w:val="00FF764D"/>
    <w:rsid w:val="01740FA6"/>
    <w:rsid w:val="01ED1D1F"/>
    <w:rsid w:val="03277AEE"/>
    <w:rsid w:val="09BF05F1"/>
    <w:rsid w:val="0D323842"/>
    <w:rsid w:val="0EBF5D6C"/>
    <w:rsid w:val="10C40B26"/>
    <w:rsid w:val="11860AFB"/>
    <w:rsid w:val="14645659"/>
    <w:rsid w:val="17C66775"/>
    <w:rsid w:val="18770142"/>
    <w:rsid w:val="19452531"/>
    <w:rsid w:val="19A02B60"/>
    <w:rsid w:val="1B067D19"/>
    <w:rsid w:val="1D3A7E78"/>
    <w:rsid w:val="1F6FD8D9"/>
    <w:rsid w:val="21406050"/>
    <w:rsid w:val="21FA61F2"/>
    <w:rsid w:val="22503B80"/>
    <w:rsid w:val="298F17BF"/>
    <w:rsid w:val="2BE42BD3"/>
    <w:rsid w:val="2CA67E37"/>
    <w:rsid w:val="30F607F1"/>
    <w:rsid w:val="317136CD"/>
    <w:rsid w:val="31AC24EA"/>
    <w:rsid w:val="32D02A7C"/>
    <w:rsid w:val="33F67BFD"/>
    <w:rsid w:val="366337ED"/>
    <w:rsid w:val="38C403E1"/>
    <w:rsid w:val="3F286B4F"/>
    <w:rsid w:val="41EB6337"/>
    <w:rsid w:val="45933C72"/>
    <w:rsid w:val="472C15E5"/>
    <w:rsid w:val="4B4345C1"/>
    <w:rsid w:val="4C3B6976"/>
    <w:rsid w:val="51DC2670"/>
    <w:rsid w:val="54711F8C"/>
    <w:rsid w:val="555761E8"/>
    <w:rsid w:val="573A53F1"/>
    <w:rsid w:val="57904998"/>
    <w:rsid w:val="5BDF1753"/>
    <w:rsid w:val="5C690FBE"/>
    <w:rsid w:val="5CDB3FCA"/>
    <w:rsid w:val="5FCA5CA8"/>
    <w:rsid w:val="5FEC5F6A"/>
    <w:rsid w:val="61593D0C"/>
    <w:rsid w:val="623B37C7"/>
    <w:rsid w:val="63D53BEC"/>
    <w:rsid w:val="68EB2C3F"/>
    <w:rsid w:val="68EC03E8"/>
    <w:rsid w:val="6E5B3674"/>
    <w:rsid w:val="6F0736D9"/>
    <w:rsid w:val="731E0B87"/>
    <w:rsid w:val="76817CF6"/>
    <w:rsid w:val="77BEF5BA"/>
    <w:rsid w:val="78870772"/>
    <w:rsid w:val="7EDC2733"/>
    <w:rsid w:val="7FFB21D2"/>
    <w:rsid w:val="9C90A107"/>
    <w:rsid w:val="DD3F90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eastAsia="仿宋_GB2312"/>
      <w:kern w:val="2"/>
      <w:sz w:val="18"/>
      <w:szCs w:val="18"/>
    </w:rPr>
  </w:style>
  <w:style w:type="paragraph" w:customStyle="1" w:styleId="8">
    <w:name w:val="中文报告书样式"/>
    <w:basedOn w:val="1"/>
    <w:link w:val="9"/>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9">
    <w:name w:val="中文报告书样式 Char1"/>
    <w:basedOn w:val="6"/>
    <w:link w:val="8"/>
    <w:qFormat/>
    <w:locked/>
    <w:uiPriority w:val="0"/>
    <w:rPr>
      <w:rFonts w:ascii="Times New Roman" w:hAnsi="Times New Roman" w:eastAsia="仿宋_GB2312"/>
      <w:kern w:val="24"/>
      <w:sz w:val="24"/>
    </w:rPr>
  </w:style>
  <w:style w:type="character" w:customStyle="1" w:styleId="10">
    <w:name w:val="批注框文本 Char"/>
    <w:basedOn w:val="6"/>
    <w:link w:val="2"/>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1325</Words>
  <Characters>1491</Characters>
  <Lines>2</Lines>
  <Paragraphs>3</Paragraphs>
  <TotalTime>64</TotalTime>
  <ScaleCrop>false</ScaleCrop>
  <LinksUpToDate>false</LinksUpToDate>
  <CharactersWithSpaces>1511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2024-07-09T02:51:00Z</dcterms:created>
  <dc:creator>Administrator</dc:creator>
  <cp:lastModifiedBy>许微</cp:lastModifiedBy>
  <cp:lastPrinted>2024-10-08T09:56:00Z</cp:lastPrinted>
  <dcterms:modified xsi:type="dcterms:W3CDTF">2024-10-18T15:31:12Z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8B4472DCCDFC49E4A12ADEF24E1A4234</vt:lpwstr>
  </property>
</Properties>
</file>