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天津盛恒达建筑工程有限公司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（津）JZ安许证字﹝2022﹞LB0017408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天津市中盛海洋石油工程有限公司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（津）JZ安许证字﹝2022﹞LB0017347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天津福臻鸿昊建筑工程有限公司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（津）JZ安许证字﹝2022﹞LB0017457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3FDE8FEA"/>
    <w:rsid w:val="565E9B28"/>
    <w:rsid w:val="566B11C2"/>
    <w:rsid w:val="6E3F48FA"/>
    <w:rsid w:val="793E9FF1"/>
    <w:rsid w:val="7BDF95FA"/>
    <w:rsid w:val="DB710F35"/>
    <w:rsid w:val="F6F3784A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2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2021-09-03T05:25:00Z</dcterms:created>
  <dc:creator>审批三室</dc:creator>
  <cp:lastModifiedBy>刘文新</cp:lastModifiedBy>
  <dcterms:modified xsi:type="dcterms:W3CDTF">2023-03-09T11:05:55Z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