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08C" w:rsidRDefault="004E008C">
      <w:pPr>
        <w:rPr>
          <w:rFonts w:ascii="仿宋_GB2312" w:eastAsia="仿宋_GB2312"/>
          <w:sz w:val="32"/>
          <w:szCs w:val="32"/>
        </w:rPr>
      </w:pPr>
    </w:p>
    <w:p w:rsidR="004E008C" w:rsidRDefault="004E008C">
      <w:pPr>
        <w:pStyle w:val="1"/>
      </w:pPr>
    </w:p>
    <w:p w:rsidR="004E008C" w:rsidRDefault="004E008C">
      <w:pPr>
        <w:rPr>
          <w:rFonts w:ascii="仿宋_GB2312" w:eastAsia="仿宋_GB2312"/>
          <w:sz w:val="32"/>
          <w:szCs w:val="32"/>
        </w:rPr>
      </w:pPr>
    </w:p>
    <w:p w:rsidR="004E008C" w:rsidRDefault="004E008C">
      <w:pPr>
        <w:spacing w:line="360" w:lineRule="auto"/>
        <w:jc w:val="center"/>
        <w:rPr>
          <w:rFonts w:ascii="仿宋_GB2312" w:eastAsia="仿宋_GB2312"/>
          <w:sz w:val="32"/>
          <w:szCs w:val="32"/>
        </w:rPr>
      </w:pPr>
    </w:p>
    <w:p w:rsidR="004E008C" w:rsidRDefault="004E008C">
      <w:pPr>
        <w:jc w:val="center"/>
        <w:rPr>
          <w:rFonts w:eastAsia="仿宋_GB2312"/>
          <w:sz w:val="32"/>
          <w:szCs w:val="32"/>
        </w:rPr>
      </w:pPr>
    </w:p>
    <w:p w:rsidR="004E008C" w:rsidRDefault="00A83F8F">
      <w:pPr>
        <w:jc w:val="center"/>
        <w:rPr>
          <w:rFonts w:ascii="仿宋_GB2312" w:eastAsia="仿宋_GB2312"/>
          <w:sz w:val="32"/>
          <w:szCs w:val="32"/>
        </w:rPr>
      </w:pPr>
      <w:r>
        <w:rPr>
          <w:rFonts w:eastAsia="仿宋_GB2312"/>
          <w:sz w:val="32"/>
          <w:szCs w:val="32"/>
        </w:rPr>
        <w:t>津滨审批</w:t>
      </w:r>
      <w:proofErr w:type="gramStart"/>
      <w:r>
        <w:rPr>
          <w:rFonts w:eastAsia="仿宋_GB2312"/>
          <w:sz w:val="32"/>
          <w:szCs w:val="32"/>
        </w:rPr>
        <w:t>二室准〔</w:t>
      </w:r>
      <w:r>
        <w:rPr>
          <w:rFonts w:eastAsia="仿宋_GB2312"/>
          <w:sz w:val="32"/>
          <w:szCs w:val="32"/>
        </w:rPr>
        <w:t>20</w:t>
      </w:r>
      <w:r>
        <w:rPr>
          <w:rFonts w:eastAsia="仿宋_GB2312" w:hint="eastAsia"/>
          <w:sz w:val="32"/>
          <w:szCs w:val="32"/>
        </w:rPr>
        <w:t>2</w:t>
      </w:r>
      <w:r>
        <w:rPr>
          <w:rFonts w:eastAsia="仿宋_GB2312" w:hint="eastAsia"/>
          <w:sz w:val="32"/>
          <w:szCs w:val="32"/>
        </w:rPr>
        <w:t>4</w:t>
      </w:r>
      <w:r>
        <w:rPr>
          <w:rFonts w:eastAsia="仿宋_GB2312"/>
          <w:sz w:val="32"/>
          <w:szCs w:val="32"/>
        </w:rPr>
        <w:t>〕</w:t>
      </w:r>
      <w:proofErr w:type="gramEnd"/>
      <w:r>
        <w:rPr>
          <w:rFonts w:eastAsia="仿宋_GB2312" w:hint="eastAsia"/>
          <w:sz w:val="32"/>
          <w:szCs w:val="32"/>
        </w:rPr>
        <w:t>159</w:t>
      </w:r>
      <w:bookmarkStart w:id="0" w:name="_GoBack"/>
      <w:bookmarkEnd w:id="0"/>
      <w:r>
        <w:rPr>
          <w:rFonts w:eastAsia="仿宋_GB2312"/>
          <w:sz w:val="32"/>
          <w:szCs w:val="32"/>
        </w:rPr>
        <w:t>号</w:t>
      </w:r>
    </w:p>
    <w:p w:rsidR="004E008C" w:rsidRDefault="004E008C">
      <w:pPr>
        <w:rPr>
          <w:rFonts w:ascii="仿宋_GB2312" w:eastAsia="仿宋_GB2312"/>
          <w:sz w:val="32"/>
          <w:szCs w:val="32"/>
        </w:rPr>
      </w:pPr>
    </w:p>
    <w:p w:rsidR="004E008C" w:rsidRDefault="004E008C">
      <w:pPr>
        <w:pStyle w:val="a8"/>
        <w:spacing w:line="580" w:lineRule="exact"/>
        <w:jc w:val="center"/>
        <w:rPr>
          <w:rFonts w:eastAsia="仿宋_GB2312"/>
          <w:kern w:val="2"/>
          <w:sz w:val="32"/>
          <w:szCs w:val="32"/>
        </w:rPr>
      </w:pPr>
    </w:p>
    <w:p w:rsidR="004E008C" w:rsidRDefault="00A83F8F">
      <w:pPr>
        <w:pStyle w:val="a8"/>
        <w:spacing w:line="660" w:lineRule="exact"/>
        <w:jc w:val="center"/>
        <w:rPr>
          <w:rFonts w:ascii="方正小标宋简体" w:eastAsia="方正小标宋简体" w:hAnsi="宋体"/>
          <w:color w:val="000000"/>
          <w:sz w:val="44"/>
          <w:lang/>
        </w:rPr>
      </w:pPr>
      <w:r>
        <w:rPr>
          <w:rFonts w:ascii="方正小标宋简体" w:eastAsia="方正小标宋简体" w:hAnsi="宋体" w:hint="eastAsia"/>
          <w:color w:val="000000"/>
          <w:sz w:val="44"/>
        </w:rPr>
        <w:t>关于</w:t>
      </w:r>
      <w:r>
        <w:rPr>
          <w:rFonts w:ascii="方正小标宋简体" w:eastAsia="方正小标宋简体" w:hAnsi="宋体" w:hint="eastAsia"/>
          <w:color w:val="000000"/>
          <w:sz w:val="44"/>
          <w:lang/>
        </w:rPr>
        <w:t>中国石化销售股份有限公司</w:t>
      </w:r>
    </w:p>
    <w:p w:rsidR="004E008C" w:rsidRDefault="00A83F8F">
      <w:pPr>
        <w:pStyle w:val="a8"/>
        <w:spacing w:line="660" w:lineRule="exact"/>
        <w:jc w:val="center"/>
        <w:rPr>
          <w:rFonts w:ascii="方正小标宋简体" w:eastAsia="方正小标宋简体" w:hAnsi="宋体"/>
          <w:color w:val="000000"/>
          <w:sz w:val="44"/>
          <w:lang/>
        </w:rPr>
      </w:pPr>
      <w:r>
        <w:rPr>
          <w:rFonts w:ascii="方正小标宋简体" w:eastAsia="方正小标宋简体" w:hAnsi="宋体" w:hint="eastAsia"/>
          <w:color w:val="000000"/>
          <w:sz w:val="44"/>
          <w:lang/>
        </w:rPr>
        <w:t>天津石油分公司新港路加油站扩建项目</w:t>
      </w:r>
    </w:p>
    <w:p w:rsidR="004E008C" w:rsidRDefault="00A83F8F">
      <w:pPr>
        <w:pStyle w:val="a8"/>
        <w:spacing w:line="660" w:lineRule="exact"/>
        <w:jc w:val="center"/>
        <w:rPr>
          <w:rFonts w:ascii="方正小标宋简体" w:eastAsia="方正小标宋简体" w:hAnsi="宋体"/>
          <w:color w:val="000000"/>
          <w:sz w:val="44"/>
        </w:rPr>
      </w:pPr>
      <w:r>
        <w:rPr>
          <w:rFonts w:ascii="方正小标宋简体" w:eastAsia="方正小标宋简体" w:hAnsi="宋体" w:hint="eastAsia"/>
          <w:color w:val="000000"/>
          <w:sz w:val="44"/>
        </w:rPr>
        <w:t>环境影响报告表</w:t>
      </w:r>
      <w:r>
        <w:rPr>
          <w:rFonts w:ascii="方正小标宋简体" w:eastAsia="方正小标宋简体" w:hAnsi="宋体"/>
          <w:color w:val="000000"/>
          <w:sz w:val="44"/>
        </w:rPr>
        <w:t>的批复</w:t>
      </w:r>
    </w:p>
    <w:p w:rsidR="004E008C" w:rsidRDefault="004E008C">
      <w:pPr>
        <w:spacing w:line="0" w:lineRule="atLeast"/>
        <w:jc w:val="center"/>
        <w:rPr>
          <w:rFonts w:ascii="宋体" w:hAnsi="宋体"/>
          <w:b/>
          <w:color w:val="000000"/>
          <w:szCs w:val="21"/>
        </w:rPr>
      </w:pPr>
    </w:p>
    <w:p w:rsidR="004E008C" w:rsidRDefault="00A83F8F">
      <w:pPr>
        <w:pStyle w:val="a8"/>
        <w:spacing w:line="600" w:lineRule="exact"/>
        <w:jc w:val="both"/>
        <w:rPr>
          <w:rFonts w:eastAsia="仿宋_GB2312"/>
          <w:sz w:val="32"/>
          <w:szCs w:val="32"/>
        </w:rPr>
      </w:pPr>
      <w:r>
        <w:rPr>
          <w:rFonts w:eastAsia="仿宋_GB2312" w:hint="eastAsia"/>
          <w:sz w:val="32"/>
          <w:szCs w:val="32"/>
          <w:lang/>
        </w:rPr>
        <w:t>中国石化销售股份有限公司天津</w:t>
      </w:r>
      <w:r>
        <w:rPr>
          <w:rFonts w:eastAsia="仿宋_GB2312" w:hint="eastAsia"/>
          <w:sz w:val="32"/>
          <w:szCs w:val="32"/>
          <w:lang/>
        </w:rPr>
        <w:t>滨海</w:t>
      </w:r>
      <w:r>
        <w:rPr>
          <w:rFonts w:eastAsia="仿宋_GB2312" w:hint="eastAsia"/>
          <w:sz w:val="32"/>
          <w:szCs w:val="32"/>
          <w:lang/>
        </w:rPr>
        <w:t>石油分公司</w:t>
      </w:r>
      <w:r>
        <w:rPr>
          <w:rFonts w:eastAsia="仿宋_GB2312" w:hint="eastAsia"/>
          <w:sz w:val="32"/>
          <w:szCs w:val="32"/>
        </w:rPr>
        <w:t>：</w:t>
      </w:r>
    </w:p>
    <w:p w:rsidR="004E008C" w:rsidRDefault="00A83F8F">
      <w:pPr>
        <w:spacing w:line="600" w:lineRule="exact"/>
        <w:ind w:firstLineChars="200" w:firstLine="640"/>
        <w:textAlignment w:val="baseline"/>
        <w:rPr>
          <w:rFonts w:eastAsia="仿宋_GB2312"/>
          <w:sz w:val="32"/>
          <w:szCs w:val="32"/>
        </w:rPr>
      </w:pPr>
      <w:r>
        <w:rPr>
          <w:rFonts w:eastAsia="仿宋_GB2312" w:hint="eastAsia"/>
          <w:sz w:val="32"/>
          <w:szCs w:val="32"/>
        </w:rPr>
        <w:t>你公司</w:t>
      </w:r>
      <w:r>
        <w:rPr>
          <w:rFonts w:eastAsia="仿宋_GB2312"/>
          <w:sz w:val="32"/>
          <w:szCs w:val="32"/>
        </w:rPr>
        <w:t>呈</w:t>
      </w:r>
      <w:r>
        <w:rPr>
          <w:rFonts w:eastAsia="仿宋_GB2312" w:hint="eastAsia"/>
          <w:sz w:val="32"/>
          <w:szCs w:val="32"/>
        </w:rPr>
        <w:t>报的《</w:t>
      </w:r>
      <w:r>
        <w:rPr>
          <w:rFonts w:eastAsia="仿宋_GB2312" w:hint="eastAsia"/>
          <w:sz w:val="32"/>
          <w:szCs w:val="32"/>
          <w:lang/>
        </w:rPr>
        <w:t>中国石化销售股份有限公司天津石油分公司新港路加油站扩建项目环境影响报告表</w:t>
      </w:r>
      <w:r>
        <w:rPr>
          <w:rFonts w:eastAsia="仿宋_GB2312" w:hint="eastAsia"/>
          <w:sz w:val="32"/>
          <w:szCs w:val="32"/>
        </w:rPr>
        <w:t>的请示》、联合泰泽环境科技发展有限公司</w:t>
      </w:r>
      <w:r>
        <w:rPr>
          <w:rFonts w:eastAsia="仿宋_GB2312" w:hint="eastAsia"/>
          <w:sz w:val="32"/>
          <w:szCs w:val="32"/>
        </w:rPr>
        <w:t>编制的</w:t>
      </w:r>
      <w:r>
        <w:rPr>
          <w:rFonts w:eastAsia="仿宋_GB2312" w:hint="eastAsia"/>
          <w:sz w:val="32"/>
          <w:szCs w:val="32"/>
        </w:rPr>
        <w:t>《</w:t>
      </w:r>
      <w:r>
        <w:rPr>
          <w:rFonts w:eastAsia="仿宋_GB2312" w:hint="eastAsia"/>
          <w:sz w:val="32"/>
          <w:szCs w:val="32"/>
          <w:lang/>
        </w:rPr>
        <w:t>中国石化销售股份有限公司天津石油分公司新港路加油站扩建项目环境</w:t>
      </w:r>
      <w:r>
        <w:rPr>
          <w:rFonts w:eastAsia="仿宋_GB2312" w:hint="eastAsia"/>
          <w:sz w:val="32"/>
          <w:szCs w:val="32"/>
        </w:rPr>
        <w:t>影响报告表</w:t>
      </w:r>
      <w:r>
        <w:rPr>
          <w:rFonts w:eastAsia="仿宋_GB2312"/>
          <w:sz w:val="32"/>
          <w:szCs w:val="32"/>
        </w:rPr>
        <w:t>》</w:t>
      </w:r>
      <w:r>
        <w:rPr>
          <w:rFonts w:eastAsia="仿宋_GB2312" w:hint="eastAsia"/>
          <w:sz w:val="32"/>
          <w:szCs w:val="32"/>
        </w:rPr>
        <w:t>及其附件</w:t>
      </w:r>
      <w:r>
        <w:rPr>
          <w:rFonts w:eastAsia="仿宋_GB2312"/>
          <w:sz w:val="32"/>
          <w:szCs w:val="32"/>
        </w:rPr>
        <w:t>收悉。经研究，现批复如下：</w:t>
      </w:r>
    </w:p>
    <w:p w:rsidR="004E008C" w:rsidRDefault="00A83F8F">
      <w:pPr>
        <w:spacing w:line="600" w:lineRule="exact"/>
        <w:ind w:firstLineChars="200" w:firstLine="640"/>
        <w:textAlignment w:val="baseline"/>
        <w:rPr>
          <w:rFonts w:eastAsia="仿宋_GB2312"/>
          <w:sz w:val="32"/>
          <w:szCs w:val="32"/>
        </w:rPr>
      </w:pPr>
      <w:r>
        <w:rPr>
          <w:rFonts w:eastAsia="仿宋_GB2312" w:hint="eastAsia"/>
          <w:sz w:val="32"/>
          <w:szCs w:val="32"/>
        </w:rPr>
        <w:t>一、滨海新北加油站始建于</w:t>
      </w:r>
      <w:r>
        <w:rPr>
          <w:rFonts w:eastAsia="仿宋_GB2312"/>
          <w:sz w:val="32"/>
          <w:szCs w:val="32"/>
        </w:rPr>
        <w:t>2002</w:t>
      </w:r>
      <w:r>
        <w:rPr>
          <w:rFonts w:eastAsia="仿宋_GB2312" w:hint="eastAsia"/>
          <w:sz w:val="32"/>
          <w:szCs w:val="32"/>
        </w:rPr>
        <w:t>年，位于</w:t>
      </w:r>
      <w:r>
        <w:rPr>
          <w:rFonts w:eastAsia="仿宋_GB2312" w:hint="eastAsia"/>
          <w:sz w:val="32"/>
          <w:szCs w:val="32"/>
        </w:rPr>
        <w:t>天津自贸试验区（中心商务区）新港路四号码头</w:t>
      </w:r>
      <w:r>
        <w:rPr>
          <w:rFonts w:eastAsia="仿宋_GB2312" w:hint="eastAsia"/>
          <w:sz w:val="32"/>
          <w:szCs w:val="32"/>
        </w:rPr>
        <w:t>，现有</w:t>
      </w:r>
      <w:r>
        <w:rPr>
          <w:rFonts w:eastAsia="仿宋_GB2312" w:hint="eastAsia"/>
          <w:sz w:val="32"/>
          <w:szCs w:val="32"/>
        </w:rPr>
        <w:t>四座</w:t>
      </w:r>
      <w:r>
        <w:rPr>
          <w:rFonts w:eastAsia="仿宋_GB2312" w:hint="eastAsia"/>
          <w:sz w:val="32"/>
          <w:szCs w:val="32"/>
        </w:rPr>
        <w:t>30</w:t>
      </w:r>
      <w:r>
        <w:rPr>
          <w:rFonts w:eastAsia="仿宋_GB2312" w:hint="eastAsia"/>
          <w:sz w:val="32"/>
          <w:szCs w:val="32"/>
        </w:rPr>
        <w:t>立方米乙醇汽油储罐</w:t>
      </w:r>
      <w:r>
        <w:rPr>
          <w:rFonts w:eastAsia="仿宋_GB2312" w:hint="eastAsia"/>
          <w:sz w:val="32"/>
          <w:szCs w:val="32"/>
        </w:rPr>
        <w:t>（其中一座已注水停用）和一座</w:t>
      </w:r>
      <w:r>
        <w:rPr>
          <w:rFonts w:eastAsia="仿宋_GB2312" w:hint="eastAsia"/>
          <w:sz w:val="32"/>
          <w:szCs w:val="32"/>
        </w:rPr>
        <w:t>30</w:t>
      </w:r>
      <w:r>
        <w:rPr>
          <w:rFonts w:eastAsia="仿宋_GB2312" w:hint="eastAsia"/>
          <w:sz w:val="32"/>
          <w:szCs w:val="32"/>
        </w:rPr>
        <w:t>立方米柴油储罐</w:t>
      </w:r>
      <w:r>
        <w:rPr>
          <w:rFonts w:eastAsia="仿宋_GB2312" w:hint="eastAsia"/>
          <w:sz w:val="32"/>
          <w:szCs w:val="32"/>
        </w:rPr>
        <w:t>（已注水停用）</w:t>
      </w:r>
      <w:r>
        <w:rPr>
          <w:rFonts w:eastAsia="仿宋_GB2312" w:hint="eastAsia"/>
          <w:sz w:val="32"/>
          <w:szCs w:val="32"/>
        </w:rPr>
        <w:t>，</w:t>
      </w:r>
      <w:r>
        <w:rPr>
          <w:rFonts w:eastAsia="仿宋_GB2312" w:hint="eastAsia"/>
          <w:sz w:val="32"/>
          <w:szCs w:val="32"/>
        </w:rPr>
        <w:t>五台双</w:t>
      </w:r>
      <w:r>
        <w:rPr>
          <w:rFonts w:eastAsia="仿宋_GB2312" w:hint="eastAsia"/>
          <w:sz w:val="32"/>
          <w:szCs w:val="32"/>
        </w:rPr>
        <w:t>枪汽油加油机</w:t>
      </w:r>
      <w:r>
        <w:rPr>
          <w:rFonts w:eastAsia="仿宋_GB2312" w:hint="eastAsia"/>
          <w:sz w:val="32"/>
          <w:szCs w:val="32"/>
        </w:rPr>
        <w:t>、一台</w:t>
      </w:r>
      <w:r>
        <w:rPr>
          <w:rFonts w:eastAsia="仿宋_GB2312" w:hint="eastAsia"/>
          <w:sz w:val="32"/>
          <w:szCs w:val="32"/>
        </w:rPr>
        <w:t>4</w:t>
      </w:r>
      <w:r>
        <w:rPr>
          <w:rFonts w:eastAsia="仿宋_GB2312" w:hint="eastAsia"/>
          <w:sz w:val="32"/>
          <w:szCs w:val="32"/>
        </w:rPr>
        <w:t>枪汽油加油机。本次扩建拟将现有</w:t>
      </w:r>
      <w:r>
        <w:rPr>
          <w:rFonts w:eastAsia="仿宋_GB2312" w:hint="eastAsia"/>
          <w:sz w:val="32"/>
          <w:szCs w:val="32"/>
        </w:rPr>
        <w:t>的一</w:t>
      </w:r>
      <w:r>
        <w:rPr>
          <w:rFonts w:eastAsia="仿宋_GB2312" w:hint="eastAsia"/>
          <w:sz w:val="32"/>
          <w:szCs w:val="32"/>
        </w:rPr>
        <w:t>台</w:t>
      </w:r>
      <w:r>
        <w:rPr>
          <w:rFonts w:eastAsia="仿宋_GB2312" w:hint="eastAsia"/>
          <w:sz w:val="32"/>
          <w:szCs w:val="32"/>
        </w:rPr>
        <w:t>4</w:t>
      </w:r>
      <w:r>
        <w:rPr>
          <w:rFonts w:eastAsia="仿宋_GB2312" w:hint="eastAsia"/>
          <w:sz w:val="32"/>
          <w:szCs w:val="32"/>
        </w:rPr>
        <w:t>枪汽油加油机更换为</w:t>
      </w:r>
      <w:r>
        <w:rPr>
          <w:rFonts w:eastAsia="仿宋_GB2312" w:hint="eastAsia"/>
          <w:sz w:val="32"/>
          <w:szCs w:val="32"/>
        </w:rPr>
        <w:t>6</w:t>
      </w:r>
      <w:r>
        <w:rPr>
          <w:rFonts w:eastAsia="仿宋_GB2312" w:hint="eastAsia"/>
          <w:sz w:val="32"/>
          <w:szCs w:val="32"/>
        </w:rPr>
        <w:t>枪</w:t>
      </w:r>
      <w:r>
        <w:rPr>
          <w:rFonts w:eastAsia="仿宋_GB2312" w:hint="eastAsia"/>
          <w:sz w:val="32"/>
          <w:szCs w:val="32"/>
        </w:rPr>
        <w:t>汽油</w:t>
      </w:r>
      <w:r>
        <w:rPr>
          <w:rFonts w:eastAsia="仿宋_GB2312" w:hint="eastAsia"/>
          <w:sz w:val="32"/>
          <w:szCs w:val="32"/>
        </w:rPr>
        <w:t>加油机，其他</w:t>
      </w:r>
      <w:r>
        <w:rPr>
          <w:rFonts w:eastAsia="仿宋_GB2312" w:hint="eastAsia"/>
          <w:sz w:val="32"/>
          <w:szCs w:val="32"/>
        </w:rPr>
        <w:lastRenderedPageBreak/>
        <w:t>均依托现有工程。项目实施后，乙醇汽油总销售量为</w:t>
      </w:r>
      <w:r>
        <w:rPr>
          <w:rFonts w:eastAsia="仿宋_GB2312" w:hint="eastAsia"/>
          <w:sz w:val="32"/>
          <w:szCs w:val="32"/>
        </w:rPr>
        <w:t>100</w:t>
      </w:r>
      <w:r>
        <w:rPr>
          <w:rFonts w:eastAsia="仿宋_GB2312" w:hint="eastAsia"/>
          <w:sz w:val="32"/>
          <w:szCs w:val="32"/>
        </w:rPr>
        <w:t>00</w:t>
      </w:r>
      <w:r>
        <w:rPr>
          <w:rFonts w:eastAsia="仿宋_GB2312" w:hint="eastAsia"/>
          <w:sz w:val="32"/>
          <w:szCs w:val="32"/>
        </w:rPr>
        <w:t>吨</w:t>
      </w:r>
      <w:r>
        <w:rPr>
          <w:rFonts w:eastAsia="仿宋_GB2312" w:hint="eastAsia"/>
          <w:sz w:val="32"/>
          <w:szCs w:val="32"/>
        </w:rPr>
        <w:t>/</w:t>
      </w:r>
      <w:r>
        <w:rPr>
          <w:rFonts w:eastAsia="仿宋_GB2312" w:hint="eastAsia"/>
          <w:sz w:val="32"/>
          <w:szCs w:val="32"/>
        </w:rPr>
        <w:t>年。项目总投资</w:t>
      </w:r>
      <w:r>
        <w:rPr>
          <w:rFonts w:eastAsia="仿宋_GB2312"/>
          <w:sz w:val="32"/>
          <w:szCs w:val="32"/>
        </w:rPr>
        <w:t>10</w:t>
      </w:r>
      <w:r>
        <w:rPr>
          <w:rFonts w:eastAsia="仿宋_GB2312" w:hint="eastAsia"/>
          <w:sz w:val="32"/>
          <w:szCs w:val="32"/>
        </w:rPr>
        <w:t>万元，环保投资</w:t>
      </w:r>
      <w:r>
        <w:rPr>
          <w:rFonts w:eastAsia="仿宋_GB2312" w:hint="eastAsia"/>
          <w:sz w:val="32"/>
          <w:szCs w:val="32"/>
        </w:rPr>
        <w:t>0.5</w:t>
      </w:r>
      <w:r>
        <w:rPr>
          <w:rFonts w:eastAsia="仿宋_GB2312" w:hint="eastAsia"/>
          <w:sz w:val="32"/>
          <w:szCs w:val="32"/>
        </w:rPr>
        <w:t>万元，占总投资的</w:t>
      </w:r>
      <w:r>
        <w:rPr>
          <w:rFonts w:eastAsia="仿宋_GB2312" w:hint="eastAsia"/>
          <w:sz w:val="32"/>
          <w:szCs w:val="32"/>
        </w:rPr>
        <w:t>5%</w:t>
      </w:r>
      <w:r>
        <w:rPr>
          <w:rFonts w:eastAsia="仿宋_GB2312" w:hint="eastAsia"/>
          <w:sz w:val="32"/>
          <w:szCs w:val="32"/>
        </w:rPr>
        <w:t>。</w:t>
      </w:r>
    </w:p>
    <w:p w:rsidR="004E008C" w:rsidRDefault="00A83F8F">
      <w:pPr>
        <w:spacing w:line="600" w:lineRule="exact"/>
        <w:ind w:firstLineChars="200" w:firstLine="640"/>
        <w:textAlignment w:val="baseline"/>
        <w:rPr>
          <w:rFonts w:eastAsia="仿宋_GB2312"/>
          <w:sz w:val="32"/>
          <w:szCs w:val="32"/>
        </w:rPr>
      </w:pPr>
      <w:r>
        <w:rPr>
          <w:rFonts w:eastAsia="仿宋_GB2312" w:hint="eastAsia"/>
          <w:sz w:val="32"/>
          <w:szCs w:val="32"/>
        </w:rPr>
        <w:t>2024</w:t>
      </w:r>
      <w:r>
        <w:rPr>
          <w:rFonts w:eastAsia="仿宋_GB2312" w:hint="eastAsia"/>
          <w:sz w:val="32"/>
          <w:szCs w:val="32"/>
        </w:rPr>
        <w:t>年</w:t>
      </w:r>
      <w:r>
        <w:rPr>
          <w:rFonts w:eastAsia="仿宋_GB2312" w:hint="eastAsia"/>
          <w:sz w:val="32"/>
          <w:szCs w:val="32"/>
        </w:rPr>
        <w:t>5</w:t>
      </w:r>
      <w:r>
        <w:rPr>
          <w:rFonts w:eastAsia="仿宋_GB2312" w:hint="eastAsia"/>
          <w:sz w:val="32"/>
          <w:szCs w:val="32"/>
        </w:rPr>
        <w:t>月</w:t>
      </w:r>
      <w:r>
        <w:rPr>
          <w:rFonts w:eastAsia="仿宋_GB2312" w:hint="eastAsia"/>
          <w:sz w:val="32"/>
          <w:szCs w:val="32"/>
        </w:rPr>
        <w:t>8</w:t>
      </w:r>
      <w:r>
        <w:rPr>
          <w:rFonts w:eastAsia="仿宋_GB2312" w:hint="eastAsia"/>
          <w:sz w:val="32"/>
          <w:szCs w:val="32"/>
        </w:rPr>
        <w:t>日</w:t>
      </w:r>
      <w:r>
        <w:rPr>
          <w:rFonts w:eastAsia="仿宋_GB2312"/>
          <w:sz w:val="32"/>
          <w:szCs w:val="32"/>
        </w:rPr>
        <w:t>至</w:t>
      </w:r>
      <w:r>
        <w:rPr>
          <w:rFonts w:eastAsia="仿宋_GB2312" w:hint="eastAsia"/>
          <w:sz w:val="32"/>
          <w:szCs w:val="32"/>
        </w:rPr>
        <w:t>5</w:t>
      </w:r>
      <w:r>
        <w:rPr>
          <w:rFonts w:eastAsia="仿宋_GB2312"/>
          <w:sz w:val="32"/>
          <w:szCs w:val="32"/>
        </w:rPr>
        <w:t>月</w:t>
      </w:r>
      <w:r>
        <w:rPr>
          <w:rFonts w:eastAsia="仿宋_GB2312" w:hint="eastAsia"/>
          <w:sz w:val="32"/>
          <w:szCs w:val="32"/>
        </w:rPr>
        <w:t>13</w:t>
      </w:r>
      <w:r>
        <w:rPr>
          <w:rFonts w:eastAsia="仿宋_GB2312"/>
          <w:sz w:val="32"/>
          <w:szCs w:val="32"/>
        </w:rPr>
        <w:t>日，我局将该</w:t>
      </w:r>
      <w:proofErr w:type="gramStart"/>
      <w:r>
        <w:rPr>
          <w:rFonts w:eastAsia="仿宋_GB2312"/>
          <w:sz w:val="32"/>
          <w:szCs w:val="32"/>
        </w:rPr>
        <w:t>项目</w:t>
      </w:r>
      <w:r>
        <w:rPr>
          <w:rFonts w:eastAsia="仿宋_GB2312" w:hint="eastAsia"/>
          <w:sz w:val="32"/>
          <w:szCs w:val="32"/>
        </w:rPr>
        <w:t>环评报告</w:t>
      </w:r>
      <w:proofErr w:type="gramEnd"/>
      <w:r>
        <w:rPr>
          <w:rFonts w:eastAsia="仿宋_GB2312"/>
          <w:sz w:val="32"/>
          <w:szCs w:val="32"/>
        </w:rPr>
        <w:t>受理情况进行</w:t>
      </w:r>
      <w:r>
        <w:rPr>
          <w:rFonts w:eastAsia="仿宋_GB2312" w:hint="eastAsia"/>
          <w:sz w:val="32"/>
          <w:szCs w:val="32"/>
        </w:rPr>
        <w:t>了</w:t>
      </w:r>
      <w:r>
        <w:rPr>
          <w:rFonts w:eastAsia="仿宋_GB2312"/>
          <w:sz w:val="32"/>
          <w:szCs w:val="32"/>
        </w:rPr>
        <w:t>公示；</w:t>
      </w:r>
      <w:r>
        <w:rPr>
          <w:rFonts w:eastAsia="仿宋_GB2312" w:hint="eastAsia"/>
          <w:sz w:val="32"/>
          <w:szCs w:val="32"/>
        </w:rPr>
        <w:t>5</w:t>
      </w:r>
      <w:r>
        <w:rPr>
          <w:rFonts w:eastAsia="仿宋_GB2312"/>
          <w:sz w:val="32"/>
          <w:szCs w:val="32"/>
        </w:rPr>
        <w:t>月</w:t>
      </w:r>
      <w:r>
        <w:rPr>
          <w:rFonts w:eastAsia="仿宋_GB2312" w:hint="eastAsia"/>
          <w:sz w:val="32"/>
          <w:szCs w:val="32"/>
        </w:rPr>
        <w:t>15</w:t>
      </w:r>
      <w:r>
        <w:rPr>
          <w:rFonts w:eastAsia="仿宋_GB2312"/>
          <w:sz w:val="32"/>
          <w:szCs w:val="32"/>
        </w:rPr>
        <w:t>日至</w:t>
      </w:r>
      <w:r>
        <w:rPr>
          <w:rFonts w:eastAsia="仿宋_GB2312" w:hint="eastAsia"/>
          <w:sz w:val="32"/>
          <w:szCs w:val="32"/>
        </w:rPr>
        <w:t>5</w:t>
      </w:r>
      <w:r>
        <w:rPr>
          <w:rFonts w:eastAsia="仿宋_GB2312"/>
          <w:sz w:val="32"/>
          <w:szCs w:val="32"/>
        </w:rPr>
        <w:t>月</w:t>
      </w:r>
      <w:r>
        <w:rPr>
          <w:rFonts w:eastAsia="仿宋_GB2312" w:hint="eastAsia"/>
          <w:sz w:val="32"/>
          <w:szCs w:val="32"/>
        </w:rPr>
        <w:t>21</w:t>
      </w:r>
      <w:r>
        <w:rPr>
          <w:rFonts w:eastAsia="仿宋_GB2312"/>
          <w:sz w:val="32"/>
          <w:szCs w:val="32"/>
        </w:rPr>
        <w:t>日，将该</w:t>
      </w:r>
      <w:proofErr w:type="gramStart"/>
      <w:r>
        <w:rPr>
          <w:rFonts w:eastAsia="仿宋_GB2312"/>
          <w:sz w:val="32"/>
          <w:szCs w:val="32"/>
        </w:rPr>
        <w:t>项目</w:t>
      </w:r>
      <w:r>
        <w:rPr>
          <w:rFonts w:eastAsia="仿宋_GB2312" w:hint="eastAsia"/>
          <w:sz w:val="32"/>
          <w:szCs w:val="32"/>
        </w:rPr>
        <w:t>环评报告</w:t>
      </w:r>
      <w:r>
        <w:rPr>
          <w:rFonts w:eastAsia="仿宋_GB2312"/>
          <w:sz w:val="32"/>
          <w:szCs w:val="32"/>
        </w:rPr>
        <w:t>拟</w:t>
      </w:r>
      <w:proofErr w:type="gramEnd"/>
      <w:r>
        <w:rPr>
          <w:rFonts w:eastAsia="仿宋_GB2312"/>
          <w:sz w:val="32"/>
          <w:szCs w:val="32"/>
        </w:rPr>
        <w:t>批复情况进行</w:t>
      </w:r>
      <w:r>
        <w:rPr>
          <w:rFonts w:eastAsia="仿宋_GB2312" w:hint="eastAsia"/>
          <w:sz w:val="32"/>
          <w:szCs w:val="32"/>
        </w:rPr>
        <w:t>了</w:t>
      </w:r>
      <w:r>
        <w:rPr>
          <w:rFonts w:eastAsia="仿宋_GB2312"/>
          <w:sz w:val="32"/>
          <w:szCs w:val="32"/>
        </w:rPr>
        <w:t>公示；根据公众反馈意见情况及环</w:t>
      </w:r>
      <w:proofErr w:type="gramStart"/>
      <w:r>
        <w:rPr>
          <w:rFonts w:eastAsia="仿宋_GB2312"/>
          <w:sz w:val="32"/>
          <w:szCs w:val="32"/>
        </w:rPr>
        <w:t>评报告</w:t>
      </w:r>
      <w:proofErr w:type="gramEnd"/>
      <w:r>
        <w:rPr>
          <w:rFonts w:eastAsia="仿宋_GB2312"/>
          <w:sz w:val="32"/>
          <w:szCs w:val="32"/>
        </w:rPr>
        <w:t>结论，在严格落实环</w:t>
      </w:r>
      <w:proofErr w:type="gramStart"/>
      <w:r>
        <w:rPr>
          <w:rFonts w:eastAsia="仿宋_GB2312"/>
          <w:sz w:val="32"/>
          <w:szCs w:val="32"/>
        </w:rPr>
        <w:t>评报告</w:t>
      </w:r>
      <w:proofErr w:type="gramEnd"/>
      <w:r>
        <w:rPr>
          <w:rFonts w:eastAsia="仿宋_GB2312"/>
          <w:sz w:val="32"/>
          <w:szCs w:val="32"/>
        </w:rPr>
        <w:t>所提出的各项污染防治措施、确保各类污染物稳定达标的前提下，项目</w:t>
      </w:r>
      <w:r>
        <w:rPr>
          <w:rFonts w:eastAsia="仿宋_GB2312" w:hint="eastAsia"/>
          <w:sz w:val="32"/>
          <w:szCs w:val="32"/>
        </w:rPr>
        <w:t>具备环境可行性</w:t>
      </w:r>
      <w:r>
        <w:rPr>
          <w:rFonts w:eastAsia="仿宋_GB2312"/>
          <w:sz w:val="32"/>
          <w:szCs w:val="32"/>
        </w:rPr>
        <w:t>。</w:t>
      </w:r>
    </w:p>
    <w:p w:rsidR="004E008C" w:rsidRDefault="00A83F8F">
      <w:pPr>
        <w:spacing w:line="600" w:lineRule="exact"/>
        <w:ind w:firstLineChars="200" w:firstLine="640"/>
        <w:textAlignment w:val="baseline"/>
        <w:rPr>
          <w:rFonts w:eastAsia="仿宋_GB2312"/>
          <w:sz w:val="32"/>
          <w:szCs w:val="32"/>
        </w:rPr>
      </w:pPr>
      <w:r>
        <w:rPr>
          <w:rFonts w:eastAsia="仿宋_GB2312"/>
          <w:sz w:val="32"/>
          <w:szCs w:val="32"/>
        </w:rPr>
        <w:t>二、</w:t>
      </w:r>
      <w:r>
        <w:rPr>
          <w:rFonts w:eastAsia="仿宋_GB2312" w:hint="eastAsia"/>
          <w:sz w:val="32"/>
          <w:szCs w:val="32"/>
        </w:rPr>
        <w:t>你公司</w:t>
      </w:r>
      <w:r>
        <w:rPr>
          <w:rFonts w:eastAsia="仿宋_GB2312"/>
          <w:sz w:val="32"/>
          <w:szCs w:val="32"/>
        </w:rPr>
        <w:t>应重点做好以下工作：</w:t>
      </w:r>
    </w:p>
    <w:p w:rsidR="004E008C" w:rsidRDefault="00A83F8F">
      <w:pPr>
        <w:spacing w:line="600" w:lineRule="exact"/>
        <w:ind w:firstLineChars="200" w:firstLine="640"/>
        <w:textAlignment w:val="baseline"/>
        <w:rPr>
          <w:rFonts w:eastAsia="仿宋_GB2312"/>
          <w:sz w:val="32"/>
          <w:szCs w:val="32"/>
        </w:rPr>
      </w:pPr>
      <w:r>
        <w:rPr>
          <w:rFonts w:eastAsia="仿宋_GB2312"/>
          <w:sz w:val="32"/>
          <w:szCs w:val="32"/>
        </w:rPr>
        <w:t>1</w:t>
      </w:r>
      <w:r>
        <w:rPr>
          <w:rFonts w:eastAsia="仿宋_GB2312" w:hint="eastAsia"/>
          <w:sz w:val="32"/>
          <w:szCs w:val="32"/>
        </w:rPr>
        <w:t>.</w:t>
      </w:r>
      <w:r>
        <w:rPr>
          <w:rFonts w:eastAsia="仿宋_GB2312"/>
          <w:sz w:val="32"/>
          <w:szCs w:val="32"/>
        </w:rPr>
        <w:t>施工期间应严格执行国家相关环保法律法规和落实环</w:t>
      </w:r>
      <w:proofErr w:type="gramStart"/>
      <w:r>
        <w:rPr>
          <w:rFonts w:eastAsia="仿宋_GB2312"/>
          <w:sz w:val="32"/>
          <w:szCs w:val="32"/>
        </w:rPr>
        <w:t>评报告</w:t>
      </w:r>
      <w:proofErr w:type="gramEnd"/>
      <w:r>
        <w:rPr>
          <w:rFonts w:eastAsia="仿宋_GB2312"/>
          <w:sz w:val="32"/>
          <w:szCs w:val="32"/>
        </w:rPr>
        <w:t>中提出的污染防范措施：做到合法施工，文明生产，</w:t>
      </w:r>
      <w:r>
        <w:rPr>
          <w:rFonts w:eastAsia="仿宋_GB2312" w:hint="eastAsia"/>
          <w:sz w:val="32"/>
          <w:szCs w:val="32"/>
        </w:rPr>
        <w:t>妥善处置</w:t>
      </w:r>
      <w:r>
        <w:rPr>
          <w:rFonts w:eastAsia="仿宋_GB2312"/>
          <w:sz w:val="32"/>
          <w:szCs w:val="32"/>
        </w:rPr>
        <w:t>施工场地固体</w:t>
      </w:r>
      <w:r>
        <w:rPr>
          <w:rFonts w:eastAsia="仿宋_GB2312" w:hint="eastAsia"/>
          <w:sz w:val="32"/>
          <w:szCs w:val="32"/>
        </w:rPr>
        <w:t>废弃物</w:t>
      </w:r>
      <w:r>
        <w:rPr>
          <w:rFonts w:eastAsia="仿宋_GB2312"/>
          <w:sz w:val="32"/>
          <w:szCs w:val="32"/>
        </w:rPr>
        <w:t>；合理安排施工时间和施工区域，加强对高噪声机械的管理。</w:t>
      </w:r>
    </w:p>
    <w:p w:rsidR="004E008C" w:rsidRDefault="00A83F8F">
      <w:pPr>
        <w:spacing w:line="600" w:lineRule="exact"/>
        <w:ind w:firstLineChars="200" w:firstLine="640"/>
        <w:textAlignment w:val="baseline"/>
        <w:rPr>
          <w:rFonts w:eastAsia="仿宋_GB2312"/>
          <w:sz w:val="32"/>
          <w:szCs w:val="32"/>
        </w:rPr>
      </w:pPr>
      <w:r>
        <w:rPr>
          <w:rFonts w:eastAsia="仿宋_GB2312" w:hint="eastAsia"/>
          <w:sz w:val="32"/>
          <w:szCs w:val="32"/>
        </w:rPr>
        <w:t>2.</w:t>
      </w:r>
      <w:r>
        <w:rPr>
          <w:rFonts w:eastAsia="仿宋_GB2312" w:hint="eastAsia"/>
          <w:sz w:val="32"/>
          <w:szCs w:val="32"/>
        </w:rPr>
        <w:t>运营期间，</w:t>
      </w:r>
      <w:r>
        <w:rPr>
          <w:rFonts w:eastAsia="仿宋_GB2312" w:hint="eastAsia"/>
          <w:sz w:val="32"/>
          <w:szCs w:val="32"/>
        </w:rPr>
        <w:t>采用浸没式卸油方式，</w:t>
      </w:r>
      <w:r>
        <w:rPr>
          <w:rFonts w:eastAsia="仿宋_GB2312" w:hint="eastAsia"/>
          <w:sz w:val="32"/>
          <w:szCs w:val="32"/>
        </w:rPr>
        <w:t>卸油产生的废气通过油气回收系统返回至油罐车内；加油过程</w:t>
      </w:r>
      <w:r>
        <w:rPr>
          <w:rFonts w:eastAsia="仿宋_GB2312"/>
          <w:sz w:val="32"/>
          <w:szCs w:val="32"/>
        </w:rPr>
        <w:t>产生的废气经收集</w:t>
      </w:r>
      <w:r>
        <w:rPr>
          <w:rFonts w:eastAsia="仿宋_GB2312" w:hint="eastAsia"/>
          <w:sz w:val="32"/>
          <w:szCs w:val="32"/>
        </w:rPr>
        <w:t>后返回汽油储罐</w:t>
      </w:r>
      <w:r>
        <w:rPr>
          <w:rFonts w:eastAsia="仿宋_GB2312"/>
          <w:sz w:val="32"/>
          <w:szCs w:val="32"/>
        </w:rPr>
        <w:t>。</w:t>
      </w:r>
      <w:r>
        <w:rPr>
          <w:rFonts w:eastAsia="仿宋_GB2312" w:hint="eastAsia"/>
          <w:sz w:val="32"/>
          <w:szCs w:val="32"/>
        </w:rPr>
        <w:t>同时要为将来安装与轻型汽车</w:t>
      </w:r>
      <w:r>
        <w:rPr>
          <w:rFonts w:eastAsia="仿宋_GB2312" w:hint="eastAsia"/>
          <w:sz w:val="32"/>
          <w:szCs w:val="32"/>
        </w:rPr>
        <w:t>ORVR</w:t>
      </w:r>
      <w:r>
        <w:rPr>
          <w:rFonts w:eastAsia="仿宋_GB2312" w:hint="eastAsia"/>
          <w:sz w:val="32"/>
          <w:szCs w:val="32"/>
        </w:rPr>
        <w:t>系</w:t>
      </w:r>
      <w:r>
        <w:rPr>
          <w:rFonts w:eastAsia="仿宋_GB2312" w:hint="eastAsia"/>
          <w:sz w:val="32"/>
          <w:szCs w:val="32"/>
        </w:rPr>
        <w:t>统兼容的油气处理装置和在线监测系统预留空间。</w:t>
      </w:r>
    </w:p>
    <w:p w:rsidR="004E008C" w:rsidRDefault="00A83F8F">
      <w:pPr>
        <w:spacing w:line="600" w:lineRule="exact"/>
        <w:ind w:firstLineChars="200" w:firstLine="640"/>
        <w:textAlignment w:val="baseline"/>
        <w:rPr>
          <w:rFonts w:eastAsia="仿宋_GB2312"/>
          <w:sz w:val="32"/>
          <w:szCs w:val="32"/>
        </w:rPr>
      </w:pPr>
      <w:r>
        <w:rPr>
          <w:rFonts w:eastAsia="仿宋_GB2312" w:hint="eastAsia"/>
          <w:sz w:val="32"/>
          <w:szCs w:val="32"/>
        </w:rPr>
        <w:t>使用</w:t>
      </w:r>
      <w:r>
        <w:rPr>
          <w:rFonts w:eastAsia="仿宋_GB2312"/>
          <w:sz w:val="32"/>
          <w:szCs w:val="32"/>
        </w:rPr>
        <w:t>密闭性好的设备，减少</w:t>
      </w:r>
      <w:r>
        <w:rPr>
          <w:rFonts w:eastAsia="仿宋_GB2312" w:hint="eastAsia"/>
          <w:sz w:val="32"/>
          <w:szCs w:val="32"/>
        </w:rPr>
        <w:t>废气</w:t>
      </w:r>
      <w:r>
        <w:rPr>
          <w:rFonts w:eastAsia="仿宋_GB2312"/>
          <w:sz w:val="32"/>
          <w:szCs w:val="32"/>
        </w:rPr>
        <w:t>的无组织排放</w:t>
      </w:r>
      <w:r>
        <w:rPr>
          <w:rFonts w:eastAsia="仿宋_GB2312" w:hint="eastAsia"/>
          <w:sz w:val="32"/>
          <w:szCs w:val="32"/>
        </w:rPr>
        <w:t>，确保废气无组织排放浓度</w:t>
      </w:r>
      <w:proofErr w:type="gramStart"/>
      <w:r>
        <w:rPr>
          <w:rFonts w:eastAsia="仿宋_GB2312" w:hint="eastAsia"/>
          <w:sz w:val="32"/>
          <w:szCs w:val="32"/>
        </w:rPr>
        <w:t>满足厂</w:t>
      </w:r>
      <w:proofErr w:type="gramEnd"/>
      <w:r>
        <w:rPr>
          <w:rFonts w:eastAsia="仿宋_GB2312" w:hint="eastAsia"/>
          <w:sz w:val="32"/>
          <w:szCs w:val="32"/>
        </w:rPr>
        <w:t>界限值要求。</w:t>
      </w:r>
    </w:p>
    <w:p w:rsidR="004E008C" w:rsidRDefault="00A83F8F">
      <w:pPr>
        <w:spacing w:line="600" w:lineRule="exact"/>
        <w:ind w:firstLineChars="200" w:firstLine="640"/>
        <w:textAlignment w:val="baseline"/>
        <w:rPr>
          <w:rFonts w:eastAsia="仿宋_GB2312"/>
          <w:sz w:val="32"/>
          <w:szCs w:val="32"/>
        </w:rPr>
      </w:pPr>
      <w:r>
        <w:rPr>
          <w:rFonts w:eastAsia="仿宋_GB2312" w:hint="eastAsia"/>
          <w:sz w:val="32"/>
          <w:szCs w:val="32"/>
        </w:rPr>
        <w:t>3</w:t>
      </w:r>
      <w:r>
        <w:rPr>
          <w:rFonts w:eastAsia="仿宋_GB2312" w:hint="eastAsia"/>
          <w:sz w:val="32"/>
          <w:szCs w:val="32"/>
        </w:rPr>
        <w:t>.</w:t>
      </w:r>
      <w:r>
        <w:rPr>
          <w:rFonts w:eastAsia="仿宋_GB2312" w:hint="eastAsia"/>
          <w:sz w:val="32"/>
          <w:szCs w:val="32"/>
        </w:rPr>
        <w:t>站区的</w:t>
      </w:r>
      <w:r>
        <w:rPr>
          <w:rFonts w:eastAsia="仿宋_GB2312" w:hint="eastAsia"/>
          <w:bCs/>
          <w:sz w:val="32"/>
          <w:szCs w:val="32"/>
        </w:rPr>
        <w:t>生活污水</w:t>
      </w:r>
      <w:r>
        <w:rPr>
          <w:rFonts w:eastAsia="仿宋_GB2312" w:hint="eastAsia"/>
          <w:bCs/>
          <w:sz w:val="32"/>
          <w:szCs w:val="32"/>
        </w:rPr>
        <w:t>通过市政管网达标排至</w:t>
      </w:r>
      <w:proofErr w:type="gramStart"/>
      <w:r>
        <w:rPr>
          <w:rFonts w:eastAsia="仿宋_GB2312" w:hint="eastAsia"/>
          <w:bCs/>
          <w:sz w:val="32"/>
          <w:szCs w:val="32"/>
        </w:rPr>
        <w:t>塘沽环</w:t>
      </w:r>
      <w:proofErr w:type="gramEnd"/>
      <w:r>
        <w:rPr>
          <w:rFonts w:eastAsia="仿宋_GB2312" w:hint="eastAsia"/>
          <w:bCs/>
          <w:sz w:val="32"/>
          <w:szCs w:val="32"/>
        </w:rPr>
        <w:t>科新河污水处理有限公司处理</w:t>
      </w:r>
      <w:r>
        <w:rPr>
          <w:rFonts w:eastAsia="仿宋_GB2312" w:hint="eastAsia"/>
          <w:bCs/>
          <w:color w:val="000000"/>
          <w:sz w:val="32"/>
          <w:szCs w:val="32"/>
        </w:rPr>
        <w:t>。</w:t>
      </w:r>
    </w:p>
    <w:p w:rsidR="004E008C" w:rsidRDefault="00A83F8F">
      <w:pPr>
        <w:spacing w:line="600" w:lineRule="exact"/>
        <w:ind w:firstLineChars="200" w:firstLine="640"/>
        <w:textAlignment w:val="baseline"/>
        <w:rPr>
          <w:rFonts w:eastAsia="仿宋_GB2312"/>
          <w:sz w:val="32"/>
          <w:szCs w:val="32"/>
        </w:rPr>
      </w:pPr>
      <w:r>
        <w:rPr>
          <w:rFonts w:eastAsia="仿宋_GB2312" w:hint="eastAsia"/>
          <w:sz w:val="32"/>
          <w:szCs w:val="32"/>
        </w:rPr>
        <w:t>4</w:t>
      </w:r>
      <w:r>
        <w:rPr>
          <w:rFonts w:eastAsia="仿宋_GB2312" w:hint="eastAsia"/>
          <w:sz w:val="32"/>
          <w:szCs w:val="32"/>
        </w:rPr>
        <w:t>.</w:t>
      </w:r>
      <w:r>
        <w:rPr>
          <w:rFonts w:eastAsia="仿宋_GB2312" w:hint="eastAsia"/>
          <w:sz w:val="32"/>
          <w:szCs w:val="32"/>
        </w:rPr>
        <w:t>站区应合理布局，选用低噪声设备，保证厂界噪声达标。</w:t>
      </w:r>
    </w:p>
    <w:p w:rsidR="004E008C" w:rsidRDefault="00A83F8F">
      <w:pPr>
        <w:spacing w:line="600" w:lineRule="exact"/>
        <w:ind w:firstLineChars="200" w:firstLine="640"/>
        <w:textAlignment w:val="baseline"/>
        <w:rPr>
          <w:rFonts w:eastAsia="仿宋_GB2312"/>
          <w:sz w:val="32"/>
          <w:szCs w:val="32"/>
        </w:rPr>
      </w:pPr>
      <w:r>
        <w:rPr>
          <w:rFonts w:eastAsia="仿宋_GB2312" w:hint="eastAsia"/>
          <w:sz w:val="32"/>
          <w:szCs w:val="32"/>
        </w:rPr>
        <w:t>5</w:t>
      </w:r>
      <w:r>
        <w:rPr>
          <w:rFonts w:eastAsia="仿宋_GB2312" w:hint="eastAsia"/>
          <w:sz w:val="32"/>
          <w:szCs w:val="32"/>
        </w:rPr>
        <w:t>.</w:t>
      </w:r>
      <w:r>
        <w:rPr>
          <w:rFonts w:eastAsia="仿宋_GB2312" w:hint="eastAsia"/>
          <w:sz w:val="32"/>
          <w:szCs w:val="32"/>
        </w:rPr>
        <w:t>罐底废油渣、含油废水、含油海绵、沾染废物、废干燥剂、废防水滤芯、含油废砂、</w:t>
      </w:r>
      <w:proofErr w:type="gramStart"/>
      <w:r>
        <w:rPr>
          <w:rFonts w:eastAsia="仿宋_GB2312" w:hint="eastAsia"/>
          <w:sz w:val="32"/>
          <w:szCs w:val="32"/>
        </w:rPr>
        <w:t>废吸油毡</w:t>
      </w:r>
      <w:proofErr w:type="gramEnd"/>
      <w:r>
        <w:rPr>
          <w:rFonts w:eastAsia="仿宋_GB2312" w:hint="eastAsia"/>
          <w:sz w:val="32"/>
          <w:szCs w:val="32"/>
        </w:rPr>
        <w:t>、废塑料桶、废铁桶</w:t>
      </w:r>
      <w:r>
        <w:rPr>
          <w:rFonts w:eastAsia="仿宋_GB2312" w:hint="eastAsia"/>
          <w:sz w:val="32"/>
          <w:szCs w:val="32"/>
        </w:rPr>
        <w:t>等危险废</w:t>
      </w:r>
      <w:r>
        <w:rPr>
          <w:rFonts w:eastAsia="仿宋_GB2312" w:hint="eastAsia"/>
          <w:sz w:val="32"/>
          <w:szCs w:val="32"/>
        </w:rPr>
        <w:lastRenderedPageBreak/>
        <w:t>物</w:t>
      </w:r>
      <w:r>
        <w:rPr>
          <w:rFonts w:eastAsia="仿宋_GB2312" w:hint="eastAsia"/>
          <w:sz w:val="32"/>
          <w:szCs w:val="32"/>
        </w:rPr>
        <w:t>，</w:t>
      </w:r>
      <w:r>
        <w:rPr>
          <w:rFonts w:eastAsia="仿宋_GB2312"/>
          <w:sz w:val="32"/>
          <w:szCs w:val="32"/>
        </w:rPr>
        <w:t>须</w:t>
      </w:r>
      <w:r>
        <w:rPr>
          <w:rFonts w:eastAsia="仿宋_GB2312"/>
          <w:sz w:val="32"/>
          <w:szCs w:val="32"/>
        </w:rPr>
        <w:t>规范</w:t>
      </w:r>
      <w:r>
        <w:rPr>
          <w:rFonts w:eastAsia="仿宋_GB2312"/>
          <w:sz w:val="32"/>
          <w:szCs w:val="32"/>
        </w:rPr>
        <w:t>收集、贮存及运输，并交由有相应资质的单位进行处理、处置；严格按照《工业危险废物产生单位规范化管理指标及抽查表》做好危险废物规范化管理工作。</w:t>
      </w:r>
    </w:p>
    <w:p w:rsidR="004E008C" w:rsidRDefault="00A83F8F">
      <w:pPr>
        <w:spacing w:line="600" w:lineRule="exact"/>
        <w:ind w:firstLineChars="200" w:firstLine="640"/>
        <w:textAlignment w:val="baseline"/>
        <w:rPr>
          <w:rFonts w:eastAsia="仿宋_GB2312"/>
          <w:sz w:val="32"/>
          <w:szCs w:val="32"/>
        </w:rPr>
      </w:pPr>
      <w:r>
        <w:rPr>
          <w:rFonts w:eastAsia="仿宋_GB2312" w:hint="eastAsia"/>
          <w:sz w:val="32"/>
          <w:szCs w:val="32"/>
        </w:rPr>
        <w:t>6</w:t>
      </w:r>
      <w:r>
        <w:rPr>
          <w:rFonts w:eastAsia="仿宋_GB2312" w:hint="eastAsia"/>
          <w:sz w:val="32"/>
          <w:szCs w:val="32"/>
        </w:rPr>
        <w:t>.</w:t>
      </w:r>
      <w:r>
        <w:rPr>
          <w:rFonts w:eastAsia="仿宋_GB2312"/>
          <w:bCs/>
          <w:sz w:val="32"/>
          <w:szCs w:val="32"/>
        </w:rPr>
        <w:t>采取严格的防渗、防泄漏、防腐蚀、加强管理等措施</w:t>
      </w:r>
      <w:r>
        <w:rPr>
          <w:rFonts w:eastAsia="仿宋_GB2312"/>
          <w:bCs/>
          <w:sz w:val="32"/>
          <w:szCs w:val="32"/>
        </w:rPr>
        <w:t>，</w:t>
      </w:r>
      <w:r>
        <w:rPr>
          <w:rFonts w:eastAsia="仿宋_GB2312"/>
          <w:sz w:val="32"/>
          <w:szCs w:val="32"/>
        </w:rPr>
        <w:t>做好地下水污染和土壤污染的防控工作：完善分区防渗，合理设置地下水监测井，严格落实地下水监测计划，按照相关规定开展定期监测。</w:t>
      </w:r>
    </w:p>
    <w:p w:rsidR="004E008C" w:rsidRDefault="00A83F8F">
      <w:pPr>
        <w:spacing w:line="600" w:lineRule="exact"/>
        <w:ind w:firstLineChars="200" w:firstLine="640"/>
        <w:textAlignment w:val="baseline"/>
        <w:rPr>
          <w:rFonts w:eastAsia="仿宋_GB2312"/>
          <w:sz w:val="32"/>
          <w:szCs w:val="32"/>
        </w:rPr>
      </w:pPr>
      <w:r>
        <w:rPr>
          <w:rFonts w:eastAsia="仿宋_GB2312" w:hint="eastAsia"/>
          <w:sz w:val="32"/>
          <w:szCs w:val="32"/>
        </w:rPr>
        <w:t>7</w:t>
      </w:r>
      <w:r>
        <w:rPr>
          <w:rFonts w:eastAsia="仿宋_GB2312" w:hint="eastAsia"/>
          <w:sz w:val="32"/>
          <w:szCs w:val="32"/>
        </w:rPr>
        <w:t>.</w:t>
      </w:r>
      <w:r>
        <w:rPr>
          <w:rFonts w:eastAsia="仿宋_GB2312"/>
          <w:kern w:val="44"/>
          <w:sz w:val="32"/>
          <w:szCs w:val="32"/>
        </w:rPr>
        <w:t>在依托现有工程的基础上，应进一步强化各项环境风险防范措施，确保事故废水和消防废水能够得到有效收集；</w:t>
      </w:r>
      <w:r>
        <w:rPr>
          <w:rFonts w:eastAsia="仿宋_GB2312"/>
          <w:sz w:val="32"/>
          <w:szCs w:val="32"/>
        </w:rPr>
        <w:t>完善突发环境风险应急预案并向区生态环境局报备</w:t>
      </w:r>
      <w:r>
        <w:rPr>
          <w:rFonts w:eastAsia="仿宋_GB2312"/>
          <w:kern w:val="44"/>
          <w:sz w:val="32"/>
          <w:szCs w:val="32"/>
        </w:rPr>
        <w:t>，定期开展突发环境事件应急演练，提高应对突发环境风险事故的处理能力，有效防范环境风险。</w:t>
      </w:r>
    </w:p>
    <w:p w:rsidR="004E008C" w:rsidRDefault="00A83F8F">
      <w:pPr>
        <w:spacing w:line="360" w:lineRule="auto"/>
        <w:ind w:firstLineChars="200" w:firstLine="640"/>
        <w:textAlignment w:val="baseline"/>
        <w:rPr>
          <w:rFonts w:eastAsia="仿宋_GB2312"/>
          <w:sz w:val="32"/>
          <w:szCs w:val="32"/>
          <w:highlight w:val="yellow"/>
        </w:rPr>
      </w:pPr>
      <w:r>
        <w:rPr>
          <w:rFonts w:eastAsia="仿宋_GB2312" w:hint="eastAsia"/>
          <w:sz w:val="32"/>
          <w:szCs w:val="32"/>
        </w:rPr>
        <w:t>三</w:t>
      </w:r>
      <w:r>
        <w:rPr>
          <w:rFonts w:eastAsia="仿宋_GB2312"/>
          <w:sz w:val="32"/>
          <w:szCs w:val="32"/>
        </w:rPr>
        <w:t>、根据区生态环境局《关于</w:t>
      </w:r>
      <w:r>
        <w:rPr>
          <w:rFonts w:eastAsia="仿宋_GB2312" w:hint="eastAsia"/>
          <w:sz w:val="32"/>
          <w:szCs w:val="32"/>
          <w:lang/>
        </w:rPr>
        <w:t>中国石化销售股份有限公司天津石油分公司新港路加油站扩建项目</w:t>
      </w:r>
      <w:r>
        <w:rPr>
          <w:rFonts w:eastAsia="仿宋_GB2312" w:hint="eastAsia"/>
          <w:sz w:val="32"/>
          <w:szCs w:val="32"/>
        </w:rPr>
        <w:t>重点</w:t>
      </w:r>
      <w:r>
        <w:rPr>
          <w:rFonts w:eastAsia="仿宋_GB2312"/>
          <w:sz w:val="32"/>
          <w:szCs w:val="32"/>
        </w:rPr>
        <w:t>污染物总量来源确认的</w:t>
      </w:r>
      <w:r>
        <w:rPr>
          <w:rFonts w:eastAsia="仿宋_GB2312" w:hint="eastAsia"/>
          <w:sz w:val="32"/>
          <w:szCs w:val="32"/>
        </w:rPr>
        <w:t>函的复函</w:t>
      </w:r>
      <w:r>
        <w:rPr>
          <w:rFonts w:eastAsia="仿宋_GB2312"/>
          <w:sz w:val="32"/>
          <w:szCs w:val="32"/>
        </w:rPr>
        <w:t>》，</w:t>
      </w:r>
      <w:r>
        <w:rPr>
          <w:rFonts w:eastAsia="仿宋_GB2312" w:hint="eastAsia"/>
          <w:bCs/>
          <w:sz w:val="32"/>
          <w:szCs w:val="32"/>
        </w:rPr>
        <w:t>该加油站的化学需氧量</w:t>
      </w:r>
      <w:r>
        <w:rPr>
          <w:rFonts w:eastAsia="仿宋_GB2312" w:hint="eastAsia"/>
          <w:bCs/>
          <w:sz w:val="32"/>
          <w:szCs w:val="32"/>
        </w:rPr>
        <w:t>排放量为</w:t>
      </w:r>
      <w:r>
        <w:rPr>
          <w:rFonts w:eastAsia="仿宋_GB2312" w:hint="eastAsia"/>
          <w:bCs/>
          <w:sz w:val="32"/>
          <w:szCs w:val="32"/>
        </w:rPr>
        <w:t>0.</w:t>
      </w:r>
      <w:r>
        <w:rPr>
          <w:rFonts w:eastAsia="仿宋_GB2312" w:hint="eastAsia"/>
          <w:bCs/>
          <w:sz w:val="32"/>
          <w:szCs w:val="32"/>
        </w:rPr>
        <w:t>152</w:t>
      </w:r>
      <w:r>
        <w:rPr>
          <w:rFonts w:eastAsia="仿宋_GB2312" w:hint="eastAsia"/>
          <w:bCs/>
          <w:sz w:val="32"/>
          <w:szCs w:val="32"/>
        </w:rPr>
        <w:t>吨</w:t>
      </w:r>
      <w:r>
        <w:rPr>
          <w:rFonts w:eastAsia="仿宋_GB2312" w:hint="eastAsia"/>
          <w:bCs/>
          <w:sz w:val="32"/>
          <w:szCs w:val="32"/>
        </w:rPr>
        <w:t>/</w:t>
      </w:r>
      <w:r>
        <w:rPr>
          <w:rFonts w:eastAsia="仿宋_GB2312" w:hint="eastAsia"/>
          <w:bCs/>
          <w:sz w:val="32"/>
          <w:szCs w:val="32"/>
        </w:rPr>
        <w:t>年</w:t>
      </w:r>
      <w:r>
        <w:rPr>
          <w:rFonts w:eastAsia="仿宋_GB2312" w:hint="eastAsia"/>
          <w:bCs/>
          <w:sz w:val="32"/>
          <w:szCs w:val="32"/>
        </w:rPr>
        <w:t>、氨氮</w:t>
      </w:r>
      <w:r>
        <w:rPr>
          <w:rFonts w:eastAsia="仿宋_GB2312" w:hint="eastAsia"/>
          <w:bCs/>
          <w:sz w:val="32"/>
          <w:szCs w:val="32"/>
        </w:rPr>
        <w:t>排放量为</w:t>
      </w:r>
      <w:r>
        <w:rPr>
          <w:rFonts w:eastAsia="仿宋_GB2312" w:hint="eastAsia"/>
          <w:bCs/>
          <w:sz w:val="32"/>
          <w:szCs w:val="32"/>
        </w:rPr>
        <w:t>0.</w:t>
      </w:r>
      <w:r>
        <w:rPr>
          <w:rFonts w:eastAsia="仿宋_GB2312" w:hint="eastAsia"/>
          <w:bCs/>
          <w:sz w:val="32"/>
          <w:szCs w:val="32"/>
        </w:rPr>
        <w:t>0117</w:t>
      </w:r>
      <w:r>
        <w:rPr>
          <w:rFonts w:eastAsia="仿宋_GB2312" w:hint="eastAsia"/>
          <w:bCs/>
          <w:sz w:val="32"/>
          <w:szCs w:val="32"/>
        </w:rPr>
        <w:t>吨</w:t>
      </w:r>
      <w:r>
        <w:rPr>
          <w:rFonts w:eastAsia="仿宋_GB2312" w:hint="eastAsia"/>
          <w:bCs/>
          <w:sz w:val="32"/>
          <w:szCs w:val="32"/>
        </w:rPr>
        <w:t>/</w:t>
      </w:r>
      <w:r>
        <w:rPr>
          <w:rFonts w:eastAsia="仿宋_GB2312" w:hint="eastAsia"/>
          <w:bCs/>
          <w:sz w:val="32"/>
          <w:szCs w:val="32"/>
        </w:rPr>
        <w:t>年</w:t>
      </w:r>
      <w:r>
        <w:rPr>
          <w:rFonts w:eastAsia="仿宋_GB2312"/>
          <w:sz w:val="32"/>
          <w:szCs w:val="32"/>
        </w:rPr>
        <w:t>。</w:t>
      </w:r>
    </w:p>
    <w:p w:rsidR="004E008C" w:rsidRDefault="00A83F8F">
      <w:pPr>
        <w:spacing w:line="600" w:lineRule="exact"/>
        <w:ind w:firstLineChars="200" w:firstLine="640"/>
        <w:textAlignment w:val="baseline"/>
        <w:rPr>
          <w:rFonts w:eastAsia="仿宋_GB2312"/>
          <w:sz w:val="32"/>
          <w:szCs w:val="32"/>
        </w:rPr>
      </w:pPr>
      <w:r>
        <w:rPr>
          <w:rFonts w:eastAsia="仿宋_GB2312" w:hint="eastAsia"/>
          <w:sz w:val="32"/>
          <w:szCs w:val="32"/>
        </w:rPr>
        <w:t>四、</w:t>
      </w:r>
      <w:r>
        <w:rPr>
          <w:rFonts w:eastAsia="仿宋_GB2312"/>
          <w:sz w:val="32"/>
          <w:szCs w:val="32"/>
        </w:rPr>
        <w:t>项目竣工后</w:t>
      </w:r>
      <w:r>
        <w:rPr>
          <w:rFonts w:eastAsia="仿宋_GB2312" w:hint="eastAsia"/>
          <w:sz w:val="32"/>
          <w:szCs w:val="32"/>
        </w:rPr>
        <w:t>要</w:t>
      </w:r>
      <w:r>
        <w:rPr>
          <w:rFonts w:eastAsia="仿宋_GB2312"/>
          <w:sz w:val="32"/>
          <w:szCs w:val="32"/>
        </w:rPr>
        <w:t>按规定的标准和程序开展环境保护验收，经验收合格后方可正式投入</w:t>
      </w:r>
      <w:r>
        <w:rPr>
          <w:rFonts w:eastAsia="仿宋_GB2312"/>
          <w:sz w:val="32"/>
          <w:szCs w:val="32"/>
        </w:rPr>
        <w:t>使用；在该项目</w:t>
      </w:r>
      <w:r>
        <w:rPr>
          <w:rFonts w:eastAsia="仿宋_GB2312"/>
          <w:sz w:val="32"/>
          <w:szCs w:val="32"/>
        </w:rPr>
        <w:t>发生实际排污之前，</w:t>
      </w:r>
      <w:r>
        <w:rPr>
          <w:rFonts w:eastAsia="仿宋_GB2312"/>
          <w:sz w:val="32"/>
          <w:szCs w:val="32"/>
        </w:rPr>
        <w:t>你公司应</w:t>
      </w:r>
      <w:r>
        <w:rPr>
          <w:rFonts w:eastAsia="仿宋_GB2312"/>
          <w:sz w:val="32"/>
          <w:szCs w:val="32"/>
        </w:rPr>
        <w:t>按照法律法规要求，做好排污许可管理相关工作；</w:t>
      </w:r>
      <w:proofErr w:type="gramStart"/>
      <w:r>
        <w:rPr>
          <w:rFonts w:eastAsia="仿宋_GB2312"/>
          <w:sz w:val="32"/>
          <w:szCs w:val="32"/>
        </w:rPr>
        <w:t>若项目的</w:t>
      </w:r>
      <w:proofErr w:type="gramEnd"/>
      <w:r>
        <w:rPr>
          <w:rFonts w:eastAsia="仿宋_GB2312"/>
          <w:sz w:val="32"/>
          <w:szCs w:val="32"/>
        </w:rPr>
        <w:t>性质、规模、地点、生产工艺或防治污染的措施发生重大变动，</w:t>
      </w:r>
      <w:r>
        <w:rPr>
          <w:rFonts w:eastAsia="仿宋_GB2312"/>
          <w:sz w:val="32"/>
          <w:szCs w:val="32"/>
        </w:rPr>
        <w:t>须</w:t>
      </w:r>
      <w:r>
        <w:rPr>
          <w:rFonts w:eastAsia="仿宋_GB2312"/>
          <w:sz w:val="32"/>
          <w:szCs w:val="32"/>
        </w:rPr>
        <w:t>重新报批环境影响评价文件。</w:t>
      </w:r>
    </w:p>
    <w:p w:rsidR="004E008C" w:rsidRDefault="00A83F8F">
      <w:pPr>
        <w:spacing w:line="600" w:lineRule="exact"/>
        <w:ind w:firstLineChars="200" w:firstLine="640"/>
        <w:textAlignment w:val="baseline"/>
        <w:rPr>
          <w:rFonts w:eastAsia="仿宋_GB2312"/>
          <w:sz w:val="32"/>
          <w:szCs w:val="32"/>
        </w:rPr>
      </w:pPr>
      <w:r>
        <w:rPr>
          <w:rFonts w:eastAsia="仿宋_GB2312" w:hint="eastAsia"/>
          <w:sz w:val="32"/>
          <w:szCs w:val="32"/>
        </w:rPr>
        <w:t>五、项目应执行以下</w:t>
      </w:r>
      <w:r>
        <w:rPr>
          <w:rFonts w:eastAsia="仿宋_GB2312" w:hint="eastAsia"/>
          <w:sz w:val="32"/>
          <w:szCs w:val="32"/>
        </w:rPr>
        <w:t>污染物排放</w:t>
      </w:r>
      <w:r>
        <w:rPr>
          <w:rFonts w:eastAsia="仿宋_GB2312" w:hint="eastAsia"/>
          <w:sz w:val="32"/>
          <w:szCs w:val="32"/>
        </w:rPr>
        <w:t>标准：</w:t>
      </w:r>
    </w:p>
    <w:p w:rsidR="004E008C" w:rsidRDefault="00A83F8F">
      <w:pPr>
        <w:spacing w:line="600" w:lineRule="exact"/>
        <w:ind w:firstLineChars="200" w:firstLine="640"/>
        <w:textAlignment w:val="baseline"/>
        <w:rPr>
          <w:rFonts w:eastAsia="仿宋_GB2312"/>
          <w:sz w:val="32"/>
          <w:szCs w:val="32"/>
        </w:rPr>
      </w:pPr>
      <w:r>
        <w:rPr>
          <w:rFonts w:eastAsia="仿宋_GB2312" w:hint="eastAsia"/>
          <w:sz w:val="32"/>
          <w:szCs w:val="32"/>
        </w:rPr>
        <w:t>1.</w:t>
      </w:r>
      <w:r>
        <w:rPr>
          <w:rFonts w:eastAsia="仿宋_GB2312"/>
          <w:sz w:val="32"/>
          <w:szCs w:val="32"/>
        </w:rPr>
        <w:t>《加油站大气污染物排放标准》（</w:t>
      </w:r>
      <w:r>
        <w:rPr>
          <w:rFonts w:eastAsia="仿宋_GB2312"/>
          <w:sz w:val="32"/>
          <w:szCs w:val="32"/>
        </w:rPr>
        <w:t>GB20952-2020</w:t>
      </w:r>
      <w:r>
        <w:rPr>
          <w:rFonts w:eastAsia="仿宋_GB2312"/>
          <w:sz w:val="32"/>
          <w:szCs w:val="32"/>
        </w:rPr>
        <w:t>）；</w:t>
      </w:r>
    </w:p>
    <w:p w:rsidR="004E008C" w:rsidRDefault="00A83F8F">
      <w:pPr>
        <w:spacing w:line="600" w:lineRule="exact"/>
        <w:ind w:firstLineChars="200" w:firstLine="640"/>
        <w:textAlignment w:val="baseline"/>
        <w:rPr>
          <w:rFonts w:eastAsia="仿宋_GB2312"/>
          <w:sz w:val="32"/>
          <w:szCs w:val="32"/>
        </w:rPr>
      </w:pPr>
      <w:r>
        <w:rPr>
          <w:rFonts w:eastAsia="仿宋_GB2312" w:hint="eastAsia"/>
          <w:sz w:val="32"/>
          <w:szCs w:val="32"/>
        </w:rPr>
        <w:lastRenderedPageBreak/>
        <w:t>2.</w:t>
      </w:r>
      <w:r>
        <w:rPr>
          <w:rFonts w:eastAsia="仿宋_GB2312"/>
          <w:sz w:val="32"/>
          <w:szCs w:val="32"/>
        </w:rPr>
        <w:t>《工业企业厂界环境噪声排放标准》（</w:t>
      </w:r>
      <w:r>
        <w:rPr>
          <w:rFonts w:eastAsia="仿宋_GB2312"/>
          <w:sz w:val="32"/>
          <w:szCs w:val="32"/>
        </w:rPr>
        <w:t>GB12348-2008</w:t>
      </w:r>
      <w:r>
        <w:rPr>
          <w:rFonts w:eastAsia="仿宋_GB2312"/>
          <w:sz w:val="32"/>
          <w:szCs w:val="32"/>
        </w:rPr>
        <w:t>）</w:t>
      </w:r>
      <w:r>
        <w:rPr>
          <w:rFonts w:eastAsia="仿宋_GB2312" w:hint="eastAsia"/>
          <w:sz w:val="32"/>
          <w:szCs w:val="32"/>
        </w:rPr>
        <w:t>2</w:t>
      </w:r>
      <w:r>
        <w:rPr>
          <w:rFonts w:eastAsia="仿宋_GB2312" w:hint="eastAsia"/>
          <w:sz w:val="32"/>
          <w:szCs w:val="32"/>
        </w:rPr>
        <w:t>类、</w:t>
      </w:r>
      <w:r>
        <w:rPr>
          <w:rFonts w:eastAsia="仿宋_GB2312"/>
          <w:sz w:val="32"/>
          <w:szCs w:val="32"/>
        </w:rPr>
        <w:t>4</w:t>
      </w:r>
      <w:r>
        <w:rPr>
          <w:rFonts w:eastAsia="仿宋_GB2312"/>
          <w:sz w:val="32"/>
          <w:szCs w:val="32"/>
        </w:rPr>
        <w:t>类；</w:t>
      </w:r>
    </w:p>
    <w:p w:rsidR="004E008C" w:rsidRDefault="00A83F8F">
      <w:pPr>
        <w:spacing w:line="600" w:lineRule="exact"/>
        <w:ind w:firstLine="630"/>
        <w:textAlignment w:val="baseline"/>
        <w:rPr>
          <w:rFonts w:eastAsia="仿宋_GB2312"/>
          <w:sz w:val="32"/>
          <w:szCs w:val="32"/>
        </w:rPr>
      </w:pPr>
      <w:r>
        <w:rPr>
          <w:rFonts w:eastAsia="仿宋_GB2312" w:hint="eastAsia"/>
          <w:sz w:val="32"/>
          <w:szCs w:val="32"/>
        </w:rPr>
        <w:t>3.</w:t>
      </w:r>
      <w:r>
        <w:rPr>
          <w:rFonts w:eastAsia="仿宋_GB2312"/>
          <w:sz w:val="32"/>
          <w:szCs w:val="32"/>
        </w:rPr>
        <w:t>《危险废物贮存污染控制标准》（</w:t>
      </w:r>
      <w:r>
        <w:rPr>
          <w:rFonts w:eastAsia="仿宋_GB2312"/>
          <w:sz w:val="32"/>
          <w:szCs w:val="32"/>
        </w:rPr>
        <w:t>GB18597-2023</w:t>
      </w:r>
      <w:r>
        <w:rPr>
          <w:rFonts w:eastAsia="仿宋_GB2312"/>
          <w:sz w:val="32"/>
          <w:szCs w:val="32"/>
        </w:rPr>
        <w:t>）；</w:t>
      </w:r>
    </w:p>
    <w:p w:rsidR="004E008C" w:rsidRDefault="00A83F8F">
      <w:pPr>
        <w:spacing w:line="600" w:lineRule="exact"/>
        <w:ind w:firstLine="630"/>
        <w:textAlignment w:val="baseline"/>
        <w:rPr>
          <w:rFonts w:eastAsia="仿宋_GB2312"/>
          <w:sz w:val="32"/>
          <w:szCs w:val="32"/>
        </w:rPr>
      </w:pPr>
      <w:r>
        <w:rPr>
          <w:rFonts w:eastAsia="仿宋_GB2312" w:hint="eastAsia"/>
          <w:sz w:val="32"/>
          <w:szCs w:val="32"/>
        </w:rPr>
        <w:t>4.</w:t>
      </w:r>
      <w:r>
        <w:rPr>
          <w:rFonts w:eastAsia="仿宋_GB2312"/>
          <w:sz w:val="32"/>
          <w:szCs w:val="32"/>
        </w:rPr>
        <w:t>《危险废物收集</w:t>
      </w:r>
      <w:r>
        <w:rPr>
          <w:rFonts w:eastAsia="仿宋_GB2312"/>
          <w:sz w:val="32"/>
          <w:szCs w:val="32"/>
        </w:rPr>
        <w:t xml:space="preserve"> </w:t>
      </w:r>
      <w:r>
        <w:rPr>
          <w:rFonts w:eastAsia="仿宋_GB2312"/>
          <w:sz w:val="32"/>
          <w:szCs w:val="32"/>
        </w:rPr>
        <w:t>贮存</w:t>
      </w:r>
      <w:r>
        <w:rPr>
          <w:rFonts w:eastAsia="仿宋_GB2312"/>
          <w:sz w:val="32"/>
          <w:szCs w:val="32"/>
        </w:rPr>
        <w:t xml:space="preserve"> </w:t>
      </w:r>
      <w:r>
        <w:rPr>
          <w:rFonts w:eastAsia="仿宋_GB2312"/>
          <w:sz w:val="32"/>
          <w:szCs w:val="32"/>
        </w:rPr>
        <w:t>运输技术规范》（</w:t>
      </w:r>
      <w:r>
        <w:rPr>
          <w:rFonts w:eastAsia="仿宋_GB2312"/>
          <w:sz w:val="32"/>
          <w:szCs w:val="32"/>
        </w:rPr>
        <w:t>HJ2025-2012</w:t>
      </w:r>
      <w:r>
        <w:rPr>
          <w:rFonts w:eastAsia="仿宋_GB2312"/>
          <w:sz w:val="32"/>
          <w:szCs w:val="32"/>
        </w:rPr>
        <w:t>）；</w:t>
      </w:r>
    </w:p>
    <w:p w:rsidR="004E008C" w:rsidRDefault="00A83F8F">
      <w:pPr>
        <w:spacing w:line="600" w:lineRule="exact"/>
        <w:ind w:firstLine="630"/>
        <w:textAlignment w:val="baseline"/>
        <w:rPr>
          <w:rFonts w:eastAsia="仿宋_GB2312"/>
          <w:sz w:val="32"/>
          <w:szCs w:val="32"/>
        </w:rPr>
      </w:pPr>
      <w:r>
        <w:rPr>
          <w:rFonts w:eastAsia="仿宋_GB2312" w:hint="eastAsia"/>
          <w:sz w:val="32"/>
          <w:szCs w:val="32"/>
        </w:rPr>
        <w:t>5.</w:t>
      </w:r>
      <w:r>
        <w:rPr>
          <w:rFonts w:eastAsia="仿宋_GB2312"/>
          <w:sz w:val="32"/>
          <w:szCs w:val="32"/>
        </w:rPr>
        <w:t>《</w:t>
      </w:r>
      <w:r>
        <w:rPr>
          <w:rFonts w:eastAsia="仿宋_GB2312"/>
          <w:sz w:val="32"/>
          <w:szCs w:val="32"/>
        </w:rPr>
        <w:t>一般工业固体废物贮存</w:t>
      </w:r>
      <w:r>
        <w:rPr>
          <w:rFonts w:eastAsia="仿宋_GB2312" w:hint="eastAsia"/>
          <w:sz w:val="32"/>
          <w:szCs w:val="32"/>
        </w:rPr>
        <w:t>和填埋</w:t>
      </w:r>
      <w:r>
        <w:rPr>
          <w:rFonts w:eastAsia="仿宋_GB2312"/>
          <w:sz w:val="32"/>
          <w:szCs w:val="32"/>
        </w:rPr>
        <w:t>污染控制标准</w:t>
      </w:r>
      <w:r>
        <w:rPr>
          <w:rFonts w:eastAsia="仿宋_GB2312" w:hint="eastAsia"/>
          <w:sz w:val="32"/>
          <w:szCs w:val="32"/>
        </w:rPr>
        <w:t>》（</w:t>
      </w:r>
      <w:r>
        <w:rPr>
          <w:rFonts w:eastAsia="仿宋_GB2312"/>
          <w:sz w:val="32"/>
          <w:szCs w:val="32"/>
        </w:rPr>
        <w:t>GB18599-20</w:t>
      </w:r>
      <w:r>
        <w:rPr>
          <w:rFonts w:eastAsia="仿宋_GB2312"/>
          <w:sz w:val="32"/>
          <w:szCs w:val="32"/>
          <w:lang/>
        </w:rPr>
        <w:t>20</w:t>
      </w:r>
      <w:r>
        <w:rPr>
          <w:rFonts w:eastAsia="仿宋_GB2312" w:hint="eastAsia"/>
          <w:sz w:val="32"/>
          <w:szCs w:val="32"/>
        </w:rPr>
        <w:t>）。</w:t>
      </w:r>
    </w:p>
    <w:p w:rsidR="004E008C" w:rsidRDefault="00A83F8F">
      <w:pPr>
        <w:spacing w:line="600" w:lineRule="exact"/>
        <w:ind w:firstLineChars="200" w:firstLine="640"/>
        <w:textAlignment w:val="baseline"/>
        <w:rPr>
          <w:rFonts w:eastAsia="仿宋_GB2312"/>
          <w:sz w:val="32"/>
          <w:szCs w:val="32"/>
        </w:rPr>
      </w:pPr>
      <w:r>
        <w:rPr>
          <w:rFonts w:eastAsia="仿宋_GB2312" w:hint="eastAsia"/>
          <w:sz w:val="32"/>
          <w:szCs w:val="32"/>
        </w:rPr>
        <w:t>此复。</w:t>
      </w:r>
    </w:p>
    <w:p w:rsidR="004E008C" w:rsidRDefault="004E008C"/>
    <w:p w:rsidR="004E008C" w:rsidRDefault="004E008C">
      <w:pPr>
        <w:pStyle w:val="1"/>
      </w:pPr>
    </w:p>
    <w:p w:rsidR="004E008C" w:rsidRDefault="004E008C"/>
    <w:p w:rsidR="004E008C" w:rsidRDefault="004E008C"/>
    <w:p w:rsidR="004E008C" w:rsidRDefault="004E008C"/>
    <w:p w:rsidR="004E008C" w:rsidRDefault="00A83F8F" w:rsidP="004E008C">
      <w:pPr>
        <w:wordWrap w:val="0"/>
        <w:spacing w:line="360" w:lineRule="auto"/>
        <w:ind w:firstLineChars="1000" w:firstLine="3200"/>
        <w:jc w:val="right"/>
        <w:rPr>
          <w:rFonts w:eastAsia="仿宋_GB2312"/>
          <w:sz w:val="32"/>
        </w:rPr>
      </w:pPr>
      <w:r>
        <w:rPr>
          <w:rFonts w:eastAsia="仿宋_GB2312"/>
          <w:sz w:val="32"/>
          <w:szCs w:val="32"/>
        </w:rPr>
        <w:t>20</w:t>
      </w:r>
      <w:r>
        <w:rPr>
          <w:rFonts w:eastAsia="仿宋_GB2312" w:hint="eastAsia"/>
          <w:sz w:val="32"/>
          <w:szCs w:val="32"/>
        </w:rPr>
        <w:t>2</w:t>
      </w:r>
      <w:r>
        <w:rPr>
          <w:rFonts w:eastAsia="仿宋_GB2312" w:hint="eastAsia"/>
          <w:sz w:val="32"/>
          <w:szCs w:val="32"/>
        </w:rPr>
        <w:t>4</w:t>
      </w:r>
      <w:r>
        <w:rPr>
          <w:rFonts w:eastAsia="仿宋_GB2312"/>
          <w:sz w:val="32"/>
          <w:szCs w:val="32"/>
        </w:rPr>
        <w:t>年</w:t>
      </w:r>
      <w:r>
        <w:rPr>
          <w:rFonts w:eastAsia="仿宋_GB2312" w:hint="eastAsia"/>
          <w:sz w:val="32"/>
          <w:szCs w:val="32"/>
        </w:rPr>
        <w:t>5</w:t>
      </w:r>
      <w:r>
        <w:rPr>
          <w:rFonts w:eastAsia="仿宋_GB2312"/>
          <w:sz w:val="32"/>
          <w:szCs w:val="32"/>
        </w:rPr>
        <w:t>月</w:t>
      </w:r>
      <w:r>
        <w:rPr>
          <w:rFonts w:eastAsia="仿宋_GB2312" w:hint="eastAsia"/>
          <w:sz w:val="32"/>
          <w:szCs w:val="32"/>
        </w:rPr>
        <w:t>22</w:t>
      </w:r>
      <w:r>
        <w:rPr>
          <w:rFonts w:eastAsia="仿宋_GB2312"/>
          <w:sz w:val="32"/>
          <w:szCs w:val="32"/>
        </w:rPr>
        <w:t>日</w:t>
      </w:r>
    </w:p>
    <w:p w:rsidR="004E008C" w:rsidRDefault="004E008C"/>
    <w:p w:rsidR="004E008C" w:rsidRDefault="004E008C"/>
    <w:p w:rsidR="004E008C" w:rsidRDefault="004E008C">
      <w:pPr>
        <w:pStyle w:val="1"/>
      </w:pPr>
    </w:p>
    <w:p w:rsidR="004E008C" w:rsidRDefault="004E008C"/>
    <w:p w:rsidR="004E008C" w:rsidRDefault="004E008C">
      <w:pPr>
        <w:pStyle w:val="1"/>
      </w:pPr>
    </w:p>
    <w:p w:rsidR="004E008C" w:rsidRDefault="004E008C"/>
    <w:p w:rsidR="004E008C" w:rsidRDefault="004E008C"/>
    <w:p w:rsidR="004E008C" w:rsidRDefault="004E008C">
      <w:pPr>
        <w:pStyle w:val="1"/>
      </w:pPr>
    </w:p>
    <w:p w:rsidR="004E008C" w:rsidRDefault="004E008C"/>
    <w:p w:rsidR="004E008C" w:rsidRDefault="004E008C">
      <w:pPr>
        <w:pStyle w:val="1"/>
      </w:pPr>
    </w:p>
    <w:p w:rsidR="004E008C" w:rsidRDefault="004E008C"/>
    <w:p w:rsidR="004E008C" w:rsidRDefault="004E008C"/>
    <w:p w:rsidR="004E008C" w:rsidRDefault="004E008C"/>
    <w:p w:rsidR="004E008C" w:rsidRDefault="00A83F8F">
      <w:pPr>
        <w:spacing w:line="680" w:lineRule="exact"/>
        <w:rPr>
          <w:rFonts w:eastAsia="仿宋_GB2312"/>
          <w:sz w:val="28"/>
          <w:szCs w:val="28"/>
        </w:rPr>
      </w:pPr>
      <w:r>
        <w:rPr>
          <w:rFonts w:eastAsia="仿宋_GB2312"/>
          <w:sz w:val="28"/>
          <w:szCs w:val="28"/>
        </w:rPr>
        <w:t>主题词：环境影响</w:t>
      </w:r>
      <w:r>
        <w:rPr>
          <w:rFonts w:eastAsia="仿宋_GB2312"/>
          <w:sz w:val="28"/>
          <w:szCs w:val="28"/>
        </w:rPr>
        <w:t xml:space="preserve"> </w:t>
      </w:r>
      <w:r>
        <w:rPr>
          <w:rFonts w:eastAsia="仿宋_GB2312"/>
          <w:sz w:val="28"/>
          <w:szCs w:val="28"/>
        </w:rPr>
        <w:t>报告表</w:t>
      </w:r>
      <w:r>
        <w:rPr>
          <w:rFonts w:eastAsia="仿宋_GB2312"/>
          <w:sz w:val="28"/>
          <w:szCs w:val="28"/>
        </w:rPr>
        <w:t xml:space="preserve"> </w:t>
      </w:r>
      <w:r>
        <w:rPr>
          <w:rFonts w:eastAsia="仿宋_GB2312"/>
          <w:sz w:val="28"/>
          <w:szCs w:val="28"/>
        </w:rPr>
        <w:t>批复</w:t>
      </w:r>
      <w:r>
        <w:rPr>
          <w:rFonts w:eastAsia="仿宋_GB2312"/>
          <w:sz w:val="28"/>
          <w:szCs w:val="28"/>
        </w:rPr>
        <w:t xml:space="preserve">                     </w:t>
      </w:r>
      <w:r>
        <w:rPr>
          <w:rFonts w:eastAsia="仿宋_GB2312"/>
          <w:sz w:val="28"/>
          <w:szCs w:val="28"/>
        </w:rPr>
        <w:t>（共印</w:t>
      </w:r>
      <w:r>
        <w:rPr>
          <w:rFonts w:eastAsia="仿宋_GB2312" w:hint="eastAsia"/>
          <w:sz w:val="28"/>
          <w:szCs w:val="28"/>
        </w:rPr>
        <w:t>3</w:t>
      </w:r>
      <w:r>
        <w:rPr>
          <w:rFonts w:eastAsia="仿宋_GB2312"/>
          <w:sz w:val="28"/>
          <w:szCs w:val="28"/>
        </w:rPr>
        <w:t>份）</w:t>
      </w:r>
    </w:p>
    <w:tbl>
      <w:tblPr>
        <w:tblW w:w="9054" w:type="dxa"/>
        <w:tblBorders>
          <w:insideH w:val="single" w:sz="8" w:space="0" w:color="auto"/>
        </w:tblBorders>
        <w:tblLayout w:type="fixed"/>
        <w:tblLook w:val="04A0"/>
      </w:tblPr>
      <w:tblGrid>
        <w:gridCol w:w="9054"/>
      </w:tblGrid>
      <w:tr w:rsidR="004E008C">
        <w:trPr>
          <w:trHeight w:val="567"/>
        </w:trPr>
        <w:tc>
          <w:tcPr>
            <w:tcW w:w="9054" w:type="dxa"/>
            <w:tcBorders>
              <w:top w:val="single" w:sz="8" w:space="0" w:color="auto"/>
              <w:bottom w:val="single" w:sz="8" w:space="0" w:color="auto"/>
            </w:tcBorders>
          </w:tcPr>
          <w:p w:rsidR="004E008C" w:rsidRDefault="00A83F8F">
            <w:pPr>
              <w:spacing w:line="680" w:lineRule="exact"/>
              <w:ind w:right="160"/>
              <w:rPr>
                <w:sz w:val="32"/>
              </w:rPr>
            </w:pPr>
            <w:r>
              <w:rPr>
                <w:rFonts w:eastAsia="仿宋_GB2312"/>
                <w:sz w:val="28"/>
                <w:szCs w:val="28"/>
              </w:rPr>
              <w:t>抄</w:t>
            </w:r>
            <w:r>
              <w:rPr>
                <w:rFonts w:eastAsia="仿宋_GB2312"/>
                <w:sz w:val="28"/>
                <w:szCs w:val="28"/>
              </w:rPr>
              <w:t xml:space="preserve">  </w:t>
            </w:r>
            <w:r>
              <w:rPr>
                <w:rFonts w:eastAsia="仿宋_GB2312"/>
                <w:sz w:val="28"/>
                <w:szCs w:val="28"/>
              </w:rPr>
              <w:t>送：天津市滨海新区生态环境局</w:t>
            </w:r>
          </w:p>
        </w:tc>
      </w:tr>
    </w:tbl>
    <w:p w:rsidR="004E008C" w:rsidRDefault="00A83F8F">
      <w:pPr>
        <w:rPr>
          <w:rFonts w:ascii="仿宋_GB2312" w:eastAsia="仿宋_GB2312"/>
          <w:sz w:val="32"/>
          <w:szCs w:val="32"/>
        </w:rPr>
      </w:pPr>
      <w:r>
        <w:rPr>
          <w:rFonts w:eastAsia="仿宋_GB2312"/>
          <w:sz w:val="28"/>
          <w:szCs w:val="28"/>
        </w:rPr>
        <w:t>天津市滨海新区行政</w:t>
      </w:r>
      <w:proofErr w:type="gramStart"/>
      <w:r>
        <w:rPr>
          <w:rFonts w:eastAsia="仿宋_GB2312"/>
          <w:sz w:val="28"/>
          <w:szCs w:val="28"/>
        </w:rPr>
        <w:t>审批局</w:t>
      </w:r>
      <w:proofErr w:type="gramEnd"/>
      <w:r>
        <w:rPr>
          <w:rFonts w:eastAsia="仿宋_GB2312"/>
          <w:sz w:val="28"/>
          <w:szCs w:val="28"/>
        </w:rPr>
        <w:t xml:space="preserve">             20</w:t>
      </w:r>
      <w:r>
        <w:rPr>
          <w:rFonts w:eastAsia="仿宋_GB2312" w:hint="eastAsia"/>
          <w:sz w:val="28"/>
          <w:szCs w:val="28"/>
        </w:rPr>
        <w:t>2</w:t>
      </w:r>
      <w:r>
        <w:rPr>
          <w:rFonts w:eastAsia="仿宋_GB2312" w:hint="eastAsia"/>
          <w:sz w:val="28"/>
          <w:szCs w:val="28"/>
        </w:rPr>
        <w:t>4</w:t>
      </w:r>
      <w:r>
        <w:rPr>
          <w:rFonts w:eastAsia="仿宋_GB2312"/>
          <w:sz w:val="28"/>
          <w:szCs w:val="28"/>
        </w:rPr>
        <w:t>年</w:t>
      </w:r>
      <w:r>
        <w:rPr>
          <w:rFonts w:eastAsia="仿宋_GB2312" w:hint="eastAsia"/>
          <w:sz w:val="28"/>
          <w:szCs w:val="28"/>
        </w:rPr>
        <w:t>5</w:t>
      </w:r>
      <w:r>
        <w:rPr>
          <w:rFonts w:eastAsia="仿宋_GB2312"/>
          <w:sz w:val="28"/>
          <w:szCs w:val="28"/>
        </w:rPr>
        <w:t>月</w:t>
      </w:r>
      <w:r>
        <w:rPr>
          <w:rFonts w:eastAsia="仿宋_GB2312" w:hint="eastAsia"/>
          <w:sz w:val="28"/>
          <w:szCs w:val="28"/>
        </w:rPr>
        <w:t>22</w:t>
      </w:r>
      <w:r>
        <w:rPr>
          <w:rFonts w:eastAsia="仿宋_GB2312"/>
          <w:sz w:val="28"/>
          <w:szCs w:val="28"/>
        </w:rPr>
        <w:t>日</w:t>
      </w:r>
      <w:r>
        <w:rPr>
          <w:rFonts w:eastAsia="仿宋_GB2312"/>
          <w:sz w:val="28"/>
          <w:szCs w:val="28"/>
        </w:rPr>
        <w:t>印发</w:t>
      </w:r>
    </w:p>
    <w:sectPr w:rsidR="004E008C" w:rsidSect="004E008C">
      <w:footerReference w:type="even" r:id="rId7"/>
      <w:footerReference w:type="default" r:id="rId8"/>
      <w:pgSz w:w="11906" w:h="16838"/>
      <w:pgMar w:top="1440" w:right="1474" w:bottom="1440"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008C" w:rsidRDefault="004E008C" w:rsidP="004E008C">
      <w:r>
        <w:separator/>
      </w:r>
    </w:p>
  </w:endnote>
  <w:endnote w:type="continuationSeparator" w:id="1">
    <w:p w:rsidR="004E008C" w:rsidRDefault="004E008C" w:rsidP="004E00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08C" w:rsidRDefault="004E008C">
    <w:pPr>
      <w:pStyle w:val="a4"/>
      <w:framePr w:wrap="around" w:vAnchor="text" w:hAnchor="margin" w:xAlign="outside" w:y="1"/>
      <w:rPr>
        <w:rStyle w:val="a6"/>
      </w:rPr>
    </w:pPr>
    <w:r>
      <w:rPr>
        <w:rStyle w:val="a6"/>
      </w:rPr>
      <w:fldChar w:fldCharType="begin"/>
    </w:r>
    <w:r w:rsidR="00A83F8F">
      <w:rPr>
        <w:rStyle w:val="a6"/>
      </w:rPr>
      <w:instrText xml:space="preserve">PAGE  </w:instrText>
    </w:r>
    <w:r>
      <w:rPr>
        <w:rStyle w:val="a6"/>
      </w:rPr>
      <w:fldChar w:fldCharType="end"/>
    </w:r>
  </w:p>
  <w:p w:rsidR="004E008C" w:rsidRDefault="004E008C">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08C" w:rsidRDefault="004E008C">
    <w:pPr>
      <w:pStyle w:val="a4"/>
      <w:ind w:right="360" w:firstLine="360"/>
    </w:pPr>
    <w:r>
      <w:pict>
        <v:shapetype id="_x0000_t202" coordsize="21600,21600" o:spt="202" path="m,l,21600r21600,l21600,xe">
          <v:stroke joinstyle="miter"/>
          <v:path gradientshapeok="t" o:connecttype="rect"/>
        </v:shapetype>
        <v:shape id="_x0000_s2049" type="#_x0000_t202" style="position:absolute;left:0;text-align:left;margin-left:104pt;margin-top:0;width:2in;height:2in;z-index:251660288;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filled="f" stroked="f" strokeweight=".5pt">
          <v:textbox style="mso-fit-shape-to-text:t" inset="0,0,0,0">
            <w:txbxContent>
              <w:p w:rsidR="004E008C" w:rsidRDefault="004E008C">
                <w:pPr>
                  <w:pStyle w:val="a4"/>
                  <w:rPr>
                    <w:rStyle w:val="a6"/>
                    <w:rFonts w:ascii="宋体" w:hAnsi="宋体"/>
                    <w:sz w:val="28"/>
                    <w:szCs w:val="28"/>
                  </w:rPr>
                </w:pPr>
                <w:r>
                  <w:rPr>
                    <w:rStyle w:val="a6"/>
                    <w:rFonts w:ascii="宋体" w:hAnsi="宋体"/>
                    <w:sz w:val="28"/>
                    <w:szCs w:val="28"/>
                  </w:rPr>
                  <w:fldChar w:fldCharType="begin"/>
                </w:r>
                <w:r w:rsidR="00A83F8F">
                  <w:rPr>
                    <w:rStyle w:val="a6"/>
                    <w:rFonts w:ascii="宋体" w:hAnsi="宋体"/>
                    <w:sz w:val="28"/>
                    <w:szCs w:val="28"/>
                  </w:rPr>
                  <w:instrText xml:space="preserve">PAGE  </w:instrText>
                </w:r>
                <w:r>
                  <w:rPr>
                    <w:rStyle w:val="a6"/>
                    <w:rFonts w:ascii="宋体" w:hAnsi="宋体"/>
                    <w:sz w:val="28"/>
                    <w:szCs w:val="28"/>
                  </w:rPr>
                  <w:fldChar w:fldCharType="separate"/>
                </w:r>
                <w:r w:rsidR="00A83F8F">
                  <w:rPr>
                    <w:rStyle w:val="a6"/>
                    <w:rFonts w:ascii="宋体" w:hAnsi="宋体"/>
                    <w:noProof/>
                    <w:sz w:val="28"/>
                    <w:szCs w:val="28"/>
                  </w:rPr>
                  <w:t>- 4 -</w:t>
                </w:r>
                <w:r>
                  <w:rPr>
                    <w:rStyle w:val="a6"/>
                    <w:rFonts w:ascii="宋体" w:hAnsi="宋体"/>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008C" w:rsidRDefault="004E008C" w:rsidP="004E008C">
      <w:r>
        <w:separator/>
      </w:r>
    </w:p>
  </w:footnote>
  <w:footnote w:type="continuationSeparator" w:id="1">
    <w:p w:rsidR="004E008C" w:rsidRDefault="004E008C" w:rsidP="004E00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embedSystemFonts/>
  <w:proofState w:spelling="clean" w:grammar="clean"/>
  <w:defaultTabStop w:val="420"/>
  <w:drawingGridVerticalSpacing w:val="156"/>
  <w:noPunctuationKerning/>
  <w:characterSpacingControl w:val="compressPunctuation"/>
  <w:hdrShapeDefaults>
    <o:shapedefaults v:ext="edit" spidmax="2051"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zU4Y2IxYWRjN2EzMDcyYTNjZmRhN2U4ZWRiYWRmNGEifQ=="/>
  </w:docVars>
  <w:rsids>
    <w:rsidRoot w:val="00745E92"/>
    <w:rsid w:val="D1E7F45D"/>
    <w:rsid w:val="D79F84D6"/>
    <w:rsid w:val="DE3EE7A5"/>
    <w:rsid w:val="FD7FD7DF"/>
    <w:rsid w:val="FDFE8796"/>
    <w:rsid w:val="FE6FDE2D"/>
    <w:rsid w:val="000052E2"/>
    <w:rsid w:val="000D0BAA"/>
    <w:rsid w:val="000F7AB4"/>
    <w:rsid w:val="0010188A"/>
    <w:rsid w:val="001070EC"/>
    <w:rsid w:val="00145F43"/>
    <w:rsid w:val="00152774"/>
    <w:rsid w:val="00170C92"/>
    <w:rsid w:val="00180D2F"/>
    <w:rsid w:val="001964EB"/>
    <w:rsid w:val="001A023C"/>
    <w:rsid w:val="001E28B5"/>
    <w:rsid w:val="00212A4A"/>
    <w:rsid w:val="00234BD5"/>
    <w:rsid w:val="00254B41"/>
    <w:rsid w:val="00294AB6"/>
    <w:rsid w:val="002E284B"/>
    <w:rsid w:val="002F77FC"/>
    <w:rsid w:val="00345096"/>
    <w:rsid w:val="00371377"/>
    <w:rsid w:val="00380F59"/>
    <w:rsid w:val="00396D44"/>
    <w:rsid w:val="003E7586"/>
    <w:rsid w:val="003F4130"/>
    <w:rsid w:val="004167F4"/>
    <w:rsid w:val="00421888"/>
    <w:rsid w:val="00454338"/>
    <w:rsid w:val="00487BC1"/>
    <w:rsid w:val="004E008C"/>
    <w:rsid w:val="00531BD1"/>
    <w:rsid w:val="00566C93"/>
    <w:rsid w:val="00576FFD"/>
    <w:rsid w:val="005804F4"/>
    <w:rsid w:val="005A2C3D"/>
    <w:rsid w:val="005A60A6"/>
    <w:rsid w:val="00631BCE"/>
    <w:rsid w:val="006A0BFE"/>
    <w:rsid w:val="0071652F"/>
    <w:rsid w:val="00725334"/>
    <w:rsid w:val="00745E92"/>
    <w:rsid w:val="007939DD"/>
    <w:rsid w:val="008208B6"/>
    <w:rsid w:val="00863565"/>
    <w:rsid w:val="008B1BF1"/>
    <w:rsid w:val="008F05BC"/>
    <w:rsid w:val="00950011"/>
    <w:rsid w:val="009807C5"/>
    <w:rsid w:val="009824E1"/>
    <w:rsid w:val="0099150D"/>
    <w:rsid w:val="00996955"/>
    <w:rsid w:val="009A1665"/>
    <w:rsid w:val="009D54C7"/>
    <w:rsid w:val="009D7E7F"/>
    <w:rsid w:val="00A31EB3"/>
    <w:rsid w:val="00A6299F"/>
    <w:rsid w:val="00A83F8F"/>
    <w:rsid w:val="00A85A8F"/>
    <w:rsid w:val="00AD6183"/>
    <w:rsid w:val="00AD7A1F"/>
    <w:rsid w:val="00B375DB"/>
    <w:rsid w:val="00B941D8"/>
    <w:rsid w:val="00BF6B0B"/>
    <w:rsid w:val="00C8289E"/>
    <w:rsid w:val="00CE5024"/>
    <w:rsid w:val="00D006C4"/>
    <w:rsid w:val="00D12F65"/>
    <w:rsid w:val="00D52B80"/>
    <w:rsid w:val="00DA24B5"/>
    <w:rsid w:val="00DA5608"/>
    <w:rsid w:val="00DD7D5A"/>
    <w:rsid w:val="00DE0B7D"/>
    <w:rsid w:val="00E334F0"/>
    <w:rsid w:val="00E530D0"/>
    <w:rsid w:val="00E630C8"/>
    <w:rsid w:val="00E81FC7"/>
    <w:rsid w:val="00E913AD"/>
    <w:rsid w:val="00EA5C54"/>
    <w:rsid w:val="00EF0A9C"/>
    <w:rsid w:val="00EF29FD"/>
    <w:rsid w:val="00F10477"/>
    <w:rsid w:val="00F33160"/>
    <w:rsid w:val="00F436B2"/>
    <w:rsid w:val="00F54B05"/>
    <w:rsid w:val="00F56775"/>
    <w:rsid w:val="00F71A97"/>
    <w:rsid w:val="00F842B6"/>
    <w:rsid w:val="00F85562"/>
    <w:rsid w:val="00F921F7"/>
    <w:rsid w:val="00FC26E4"/>
    <w:rsid w:val="01464BF0"/>
    <w:rsid w:val="01605565"/>
    <w:rsid w:val="017D0E60"/>
    <w:rsid w:val="022C4AC3"/>
    <w:rsid w:val="023A6BC9"/>
    <w:rsid w:val="03171546"/>
    <w:rsid w:val="031C0752"/>
    <w:rsid w:val="03EA0063"/>
    <w:rsid w:val="04970BC1"/>
    <w:rsid w:val="04AD0797"/>
    <w:rsid w:val="079075EF"/>
    <w:rsid w:val="07CF6683"/>
    <w:rsid w:val="08CC7EF8"/>
    <w:rsid w:val="0A616717"/>
    <w:rsid w:val="0A7B58F8"/>
    <w:rsid w:val="0A993ECD"/>
    <w:rsid w:val="0AFD432E"/>
    <w:rsid w:val="0B0D5A13"/>
    <w:rsid w:val="0B6D14B7"/>
    <w:rsid w:val="0B751764"/>
    <w:rsid w:val="0BA22F78"/>
    <w:rsid w:val="0CD111DE"/>
    <w:rsid w:val="0D777966"/>
    <w:rsid w:val="0DA17C0A"/>
    <w:rsid w:val="0E491814"/>
    <w:rsid w:val="0EF01F61"/>
    <w:rsid w:val="0F15100D"/>
    <w:rsid w:val="0FA859B9"/>
    <w:rsid w:val="0FAE081D"/>
    <w:rsid w:val="0FBF42EC"/>
    <w:rsid w:val="10F5402D"/>
    <w:rsid w:val="11D4312C"/>
    <w:rsid w:val="11D91F41"/>
    <w:rsid w:val="126758C9"/>
    <w:rsid w:val="138327ED"/>
    <w:rsid w:val="14367871"/>
    <w:rsid w:val="14F41FFC"/>
    <w:rsid w:val="1518002A"/>
    <w:rsid w:val="15794D99"/>
    <w:rsid w:val="16420B4B"/>
    <w:rsid w:val="17977B39"/>
    <w:rsid w:val="17B46048"/>
    <w:rsid w:val="180E7B33"/>
    <w:rsid w:val="184D3DB0"/>
    <w:rsid w:val="19827E91"/>
    <w:rsid w:val="19B95B36"/>
    <w:rsid w:val="19C23FA1"/>
    <w:rsid w:val="1BD1643B"/>
    <w:rsid w:val="1BED3202"/>
    <w:rsid w:val="1D992813"/>
    <w:rsid w:val="1E742A13"/>
    <w:rsid w:val="1E775E2D"/>
    <w:rsid w:val="1E8563FC"/>
    <w:rsid w:val="1E860E96"/>
    <w:rsid w:val="1F3259C6"/>
    <w:rsid w:val="1FFAE524"/>
    <w:rsid w:val="206E52DB"/>
    <w:rsid w:val="20E44790"/>
    <w:rsid w:val="217E0DA2"/>
    <w:rsid w:val="21D74401"/>
    <w:rsid w:val="220D79D5"/>
    <w:rsid w:val="228D1920"/>
    <w:rsid w:val="235F1C43"/>
    <w:rsid w:val="23CA3946"/>
    <w:rsid w:val="246E51C2"/>
    <w:rsid w:val="24CD3273"/>
    <w:rsid w:val="251F2C93"/>
    <w:rsid w:val="25930AA1"/>
    <w:rsid w:val="25B77F28"/>
    <w:rsid w:val="261C2711"/>
    <w:rsid w:val="26333F5B"/>
    <w:rsid w:val="264C63DC"/>
    <w:rsid w:val="2730219E"/>
    <w:rsid w:val="27927955"/>
    <w:rsid w:val="27DF6D5B"/>
    <w:rsid w:val="27ED719E"/>
    <w:rsid w:val="28A50490"/>
    <w:rsid w:val="290416FB"/>
    <w:rsid w:val="2A8E570B"/>
    <w:rsid w:val="2B2C5C09"/>
    <w:rsid w:val="2B5A4C61"/>
    <w:rsid w:val="2B892A8E"/>
    <w:rsid w:val="2BE975ED"/>
    <w:rsid w:val="2C22481C"/>
    <w:rsid w:val="2DA85F50"/>
    <w:rsid w:val="2DE85F13"/>
    <w:rsid w:val="2E727497"/>
    <w:rsid w:val="2FC339E9"/>
    <w:rsid w:val="31140AC3"/>
    <w:rsid w:val="31C439B0"/>
    <w:rsid w:val="31D3618D"/>
    <w:rsid w:val="31E47D3B"/>
    <w:rsid w:val="330A7AD7"/>
    <w:rsid w:val="33119F1F"/>
    <w:rsid w:val="33517ECA"/>
    <w:rsid w:val="33937C59"/>
    <w:rsid w:val="33CC3E98"/>
    <w:rsid w:val="34D7709C"/>
    <w:rsid w:val="34DD613F"/>
    <w:rsid w:val="3536679E"/>
    <w:rsid w:val="3678062E"/>
    <w:rsid w:val="37232DB8"/>
    <w:rsid w:val="37FD68A6"/>
    <w:rsid w:val="393B4C3B"/>
    <w:rsid w:val="3982447C"/>
    <w:rsid w:val="39851AEA"/>
    <w:rsid w:val="399A2EB5"/>
    <w:rsid w:val="3B5E06FE"/>
    <w:rsid w:val="3C0B33E8"/>
    <w:rsid w:val="3C491AF5"/>
    <w:rsid w:val="3CB16EAA"/>
    <w:rsid w:val="3D1B42E3"/>
    <w:rsid w:val="3D8D3BBB"/>
    <w:rsid w:val="3E053D44"/>
    <w:rsid w:val="3E6B05F3"/>
    <w:rsid w:val="419A35AC"/>
    <w:rsid w:val="41BA15F9"/>
    <w:rsid w:val="420A2FF8"/>
    <w:rsid w:val="42195A6A"/>
    <w:rsid w:val="423E4456"/>
    <w:rsid w:val="42A67AF8"/>
    <w:rsid w:val="4385580B"/>
    <w:rsid w:val="43AE49AE"/>
    <w:rsid w:val="44F21C4B"/>
    <w:rsid w:val="45145E37"/>
    <w:rsid w:val="45AD6951"/>
    <w:rsid w:val="463C00DC"/>
    <w:rsid w:val="47221287"/>
    <w:rsid w:val="47845592"/>
    <w:rsid w:val="485477BF"/>
    <w:rsid w:val="485D46A3"/>
    <w:rsid w:val="48B431C7"/>
    <w:rsid w:val="49D52D43"/>
    <w:rsid w:val="4A13595D"/>
    <w:rsid w:val="4AE83298"/>
    <w:rsid w:val="4B106CD2"/>
    <w:rsid w:val="4C895B69"/>
    <w:rsid w:val="4D7A256B"/>
    <w:rsid w:val="4DFC4C35"/>
    <w:rsid w:val="4EA51583"/>
    <w:rsid w:val="4F016F2E"/>
    <w:rsid w:val="4F9E2FE4"/>
    <w:rsid w:val="502925FF"/>
    <w:rsid w:val="50C54397"/>
    <w:rsid w:val="50D413E4"/>
    <w:rsid w:val="517F3AB5"/>
    <w:rsid w:val="51872AF4"/>
    <w:rsid w:val="51A96376"/>
    <w:rsid w:val="51F37B94"/>
    <w:rsid w:val="51FF48CF"/>
    <w:rsid w:val="5261193E"/>
    <w:rsid w:val="52B31C66"/>
    <w:rsid w:val="53333171"/>
    <w:rsid w:val="53334AA9"/>
    <w:rsid w:val="537F0991"/>
    <w:rsid w:val="541A70D3"/>
    <w:rsid w:val="55072BCC"/>
    <w:rsid w:val="56266096"/>
    <w:rsid w:val="562D4626"/>
    <w:rsid w:val="56F00E14"/>
    <w:rsid w:val="5733590C"/>
    <w:rsid w:val="5750757E"/>
    <w:rsid w:val="581A10A7"/>
    <w:rsid w:val="59465D4C"/>
    <w:rsid w:val="59A10B54"/>
    <w:rsid w:val="5A9211A0"/>
    <w:rsid w:val="5B4F1F6C"/>
    <w:rsid w:val="5BF87ACE"/>
    <w:rsid w:val="5CE11D93"/>
    <w:rsid w:val="5D1A2FE5"/>
    <w:rsid w:val="5DB84FA9"/>
    <w:rsid w:val="5E0A1E6D"/>
    <w:rsid w:val="5E2A6CFE"/>
    <w:rsid w:val="5EE5A1E3"/>
    <w:rsid w:val="5F9A6485"/>
    <w:rsid w:val="5FFF4964"/>
    <w:rsid w:val="60180D6C"/>
    <w:rsid w:val="619F7DE0"/>
    <w:rsid w:val="61F11BB7"/>
    <w:rsid w:val="628A6975"/>
    <w:rsid w:val="62DFDF5A"/>
    <w:rsid w:val="62F9157D"/>
    <w:rsid w:val="63A519FA"/>
    <w:rsid w:val="63C42AC6"/>
    <w:rsid w:val="640654C8"/>
    <w:rsid w:val="652EDB3A"/>
    <w:rsid w:val="65CB35F1"/>
    <w:rsid w:val="67836871"/>
    <w:rsid w:val="686A0B4A"/>
    <w:rsid w:val="6875104A"/>
    <w:rsid w:val="68CD0632"/>
    <w:rsid w:val="69B503D3"/>
    <w:rsid w:val="6A68020F"/>
    <w:rsid w:val="6AEF4930"/>
    <w:rsid w:val="6B622B93"/>
    <w:rsid w:val="6CBE07C5"/>
    <w:rsid w:val="6CE124F8"/>
    <w:rsid w:val="6F2605FE"/>
    <w:rsid w:val="6F2C4A70"/>
    <w:rsid w:val="6F4020DE"/>
    <w:rsid w:val="6FF3011B"/>
    <w:rsid w:val="706E47D2"/>
    <w:rsid w:val="71B60E95"/>
    <w:rsid w:val="71F065BA"/>
    <w:rsid w:val="729829D6"/>
    <w:rsid w:val="73067FA2"/>
    <w:rsid w:val="734D635D"/>
    <w:rsid w:val="735D2B55"/>
    <w:rsid w:val="735D6A13"/>
    <w:rsid w:val="73935D89"/>
    <w:rsid w:val="73C20023"/>
    <w:rsid w:val="73C90575"/>
    <w:rsid w:val="74235FBB"/>
    <w:rsid w:val="7458541A"/>
    <w:rsid w:val="7479752E"/>
    <w:rsid w:val="75C173E7"/>
    <w:rsid w:val="75CB2826"/>
    <w:rsid w:val="75F63195"/>
    <w:rsid w:val="76A77C9C"/>
    <w:rsid w:val="76D4578A"/>
    <w:rsid w:val="770574A0"/>
    <w:rsid w:val="78241FCC"/>
    <w:rsid w:val="787E122A"/>
    <w:rsid w:val="78B56081"/>
    <w:rsid w:val="7A134250"/>
    <w:rsid w:val="7A4D29BF"/>
    <w:rsid w:val="7C4F638F"/>
    <w:rsid w:val="7D123060"/>
    <w:rsid w:val="7E6C59D9"/>
    <w:rsid w:val="7FD231E4"/>
    <w:rsid w:val="8ADA1523"/>
    <w:rsid w:val="97FF6120"/>
    <w:rsid w:val="9FA3A3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4E008C"/>
    <w:pPr>
      <w:widowControl w:val="0"/>
      <w:jc w:val="both"/>
    </w:pPr>
    <w:rPr>
      <w:kern w:val="2"/>
      <w:sz w:val="21"/>
      <w:szCs w:val="24"/>
    </w:rPr>
  </w:style>
  <w:style w:type="paragraph" w:styleId="1">
    <w:name w:val="heading 1"/>
    <w:basedOn w:val="a"/>
    <w:next w:val="a"/>
    <w:qFormat/>
    <w:rsid w:val="004E008C"/>
    <w:pPr>
      <w:keepNext/>
      <w:keepLines/>
      <w:outlineLvl w:val="0"/>
    </w:pPr>
    <w:rPr>
      <w:rFonts w:eastAsia="黑体"/>
      <w:kern w:val="44"/>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E008C"/>
    <w:pPr>
      <w:ind w:firstLine="420"/>
    </w:pPr>
  </w:style>
  <w:style w:type="paragraph" w:styleId="a4">
    <w:name w:val="footer"/>
    <w:basedOn w:val="a"/>
    <w:link w:val="Char"/>
    <w:qFormat/>
    <w:rsid w:val="004E008C"/>
    <w:pPr>
      <w:tabs>
        <w:tab w:val="center" w:pos="4153"/>
        <w:tab w:val="right" w:pos="8306"/>
      </w:tabs>
      <w:snapToGrid w:val="0"/>
      <w:jc w:val="left"/>
    </w:pPr>
    <w:rPr>
      <w:sz w:val="18"/>
      <w:szCs w:val="18"/>
    </w:rPr>
  </w:style>
  <w:style w:type="paragraph" w:styleId="a5">
    <w:name w:val="header"/>
    <w:basedOn w:val="a"/>
    <w:link w:val="Char0"/>
    <w:qFormat/>
    <w:rsid w:val="004E008C"/>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rsid w:val="004E008C"/>
  </w:style>
  <w:style w:type="character" w:styleId="a7">
    <w:name w:val="Emphasis"/>
    <w:basedOn w:val="a0"/>
    <w:qFormat/>
    <w:rsid w:val="004E008C"/>
    <w:rPr>
      <w:i/>
    </w:rPr>
  </w:style>
  <w:style w:type="character" w:customStyle="1" w:styleId="Char">
    <w:name w:val="页脚 Char"/>
    <w:basedOn w:val="a0"/>
    <w:link w:val="a4"/>
    <w:qFormat/>
    <w:rsid w:val="004E008C"/>
    <w:rPr>
      <w:kern w:val="2"/>
      <w:sz w:val="18"/>
      <w:szCs w:val="18"/>
    </w:rPr>
  </w:style>
  <w:style w:type="character" w:customStyle="1" w:styleId="Char0">
    <w:name w:val="页眉 Char"/>
    <w:basedOn w:val="a0"/>
    <w:link w:val="a5"/>
    <w:qFormat/>
    <w:rsid w:val="004E008C"/>
    <w:rPr>
      <w:kern w:val="2"/>
      <w:sz w:val="18"/>
      <w:szCs w:val="18"/>
    </w:rPr>
  </w:style>
  <w:style w:type="paragraph" w:customStyle="1" w:styleId="a8">
    <w:name w:val="中文报告书样式"/>
    <w:basedOn w:val="a"/>
    <w:qFormat/>
    <w:rsid w:val="004E008C"/>
    <w:pPr>
      <w:adjustRightInd w:val="0"/>
      <w:spacing w:line="420" w:lineRule="atLeast"/>
      <w:jc w:val="left"/>
      <w:textAlignment w:val="baseline"/>
    </w:pPr>
    <w:rPr>
      <w:kern w:val="24"/>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1548</Words>
  <Characters>207</Characters>
  <Application>Microsoft Office Word</Application>
  <DocSecurity>0</DocSecurity>
  <Lines>1</Lines>
  <Paragraphs>3</Paragraphs>
  <ScaleCrop>false</ScaleCrop>
  <Company>Microsoft</Company>
  <LinksUpToDate>false</LinksUpToDate>
  <CharactersWithSpaces>1752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张明蕾</dc:creator>
  <cp:lastModifiedBy>吕杨</cp:lastModifiedBy>
  <cp:revision>13</cp:revision>
  <cp:lastPrinted>2020-01-22T14:59:00Z</cp:lastPrinted>
  <dcterms:created xsi:type="dcterms:W3CDTF">2014-05-24T09:22:00Z</dcterms:created>
  <dcterms:modified xsi:type="dcterms:W3CDTF">2024-05-23T08:51:00Z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2052-10.1.0.7565</vt:lpwstr>
  </property>
  <property fmtid="{D5CDD505-2E9C-101B-9397-08002B2CF9AE}" pid="3" name="ICV">
    <vt:lpwstr>FB9F29731C5C45BCB343A6D436A21D42_13</vt:lpwstr>
  </property>
</Properties>
</file>