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3D66" w:rsidRDefault="00FE3D66">
      <w:pPr>
        <w:spacing w:line="580" w:lineRule="exact"/>
        <w:jc w:val="center"/>
        <w:rPr>
          <w:rFonts w:ascii="仿宋_GB2312" w:eastAsia="仿宋_GB2312" w:hAnsi="华文中宋"/>
          <w:sz w:val="32"/>
          <w:szCs w:val="32"/>
        </w:rPr>
      </w:pPr>
    </w:p>
    <w:p w:rsidR="00FE3D66" w:rsidRDefault="00291E76">
      <w:pPr>
        <w:spacing w:line="660" w:lineRule="exact"/>
        <w:jc w:val="center"/>
        <w:rPr>
          <w:rFonts w:eastAsia="方正小标宋简体"/>
          <w:sz w:val="44"/>
          <w:szCs w:val="44"/>
        </w:rPr>
      </w:pPr>
      <w:r>
        <w:rPr>
          <w:rFonts w:eastAsia="方正小标宋简体" w:hint="eastAsia"/>
          <w:sz w:val="44"/>
          <w:szCs w:val="44"/>
        </w:rPr>
        <w:t>区政务服务办关于印发天津市滨海新区水务</w:t>
      </w:r>
    </w:p>
    <w:p w:rsidR="00FE3D66" w:rsidRDefault="00291E76">
      <w:pPr>
        <w:spacing w:line="660" w:lineRule="exact"/>
        <w:jc w:val="center"/>
        <w:rPr>
          <w:rFonts w:eastAsia="方正小标宋简体"/>
          <w:sz w:val="44"/>
          <w:szCs w:val="44"/>
        </w:rPr>
      </w:pPr>
      <w:r>
        <w:rPr>
          <w:rFonts w:eastAsia="方正小标宋简体" w:hint="eastAsia"/>
          <w:sz w:val="44"/>
          <w:szCs w:val="44"/>
        </w:rPr>
        <w:t>许可事项报告编制单位考核办法的通知</w:t>
      </w:r>
    </w:p>
    <w:p w:rsidR="00FE3D66" w:rsidRDefault="00FE3D66">
      <w:pPr>
        <w:spacing w:line="360" w:lineRule="auto"/>
        <w:rPr>
          <w:rFonts w:ascii="仿宋_GB2312" w:eastAsia="仿宋_GB2312" w:hAnsi="仿宋_GB2312" w:cs="仿宋_GB2312"/>
          <w:sz w:val="32"/>
          <w:szCs w:val="32"/>
        </w:rPr>
      </w:pPr>
    </w:p>
    <w:p w:rsidR="00FE3D66" w:rsidRDefault="00291E76">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各开发区相关单位、区水务局、中塘镇政府，各水务许可事项报告编制相关单位:</w:t>
      </w:r>
    </w:p>
    <w:p w:rsidR="00FE3D66" w:rsidRDefault="00291E7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现将《天津市滨海新区水务许可事项报告编制单位考核办法》印发给你们,请照此执行。</w:t>
      </w:r>
    </w:p>
    <w:p w:rsidR="00FE3D66" w:rsidRDefault="00FE3D66">
      <w:pPr>
        <w:pStyle w:val="1"/>
        <w:spacing w:line="360" w:lineRule="auto"/>
        <w:rPr>
          <w:rFonts w:hAnsi="仿宋_GB2312" w:cs="仿宋_GB2312"/>
          <w:sz w:val="32"/>
          <w:szCs w:val="32"/>
        </w:rPr>
      </w:pPr>
    </w:p>
    <w:p w:rsidR="00FE3D66" w:rsidRDefault="00FE3D66">
      <w:pPr>
        <w:spacing w:line="360" w:lineRule="auto"/>
        <w:rPr>
          <w:rFonts w:ascii="仿宋_GB2312" w:eastAsia="仿宋_GB2312" w:hAnsi="仿宋_GB2312" w:cs="仿宋_GB2312"/>
          <w:sz w:val="32"/>
          <w:szCs w:val="32"/>
        </w:rPr>
      </w:pPr>
    </w:p>
    <w:p w:rsidR="00FE3D66" w:rsidRDefault="00FE3D66">
      <w:pPr>
        <w:pStyle w:val="1"/>
        <w:wordWrap w:val="0"/>
        <w:spacing w:line="360" w:lineRule="auto"/>
        <w:jc w:val="right"/>
        <w:rPr>
          <w:sz w:val="32"/>
          <w:szCs w:val="32"/>
        </w:rPr>
      </w:pPr>
    </w:p>
    <w:p w:rsidR="00FE3D66" w:rsidRDefault="00291E76">
      <w:pPr>
        <w:pStyle w:val="1"/>
        <w:wordWrap w:val="0"/>
        <w:spacing w:line="360" w:lineRule="auto"/>
        <w:ind w:rightChars="800" w:right="1680"/>
        <w:jc w:val="right"/>
        <w:rPr>
          <w:sz w:val="32"/>
          <w:szCs w:val="32"/>
        </w:rPr>
      </w:pPr>
      <w:r>
        <w:rPr>
          <w:rFonts w:ascii="Times New Roman"/>
          <w:sz w:val="32"/>
          <w:szCs w:val="32"/>
        </w:rPr>
        <w:t>2023</w:t>
      </w:r>
      <w:r>
        <w:rPr>
          <w:rFonts w:ascii="Times New Roman"/>
          <w:sz w:val="32"/>
          <w:szCs w:val="32"/>
        </w:rPr>
        <w:t>年</w:t>
      </w:r>
      <w:r>
        <w:rPr>
          <w:rFonts w:ascii="Times New Roman"/>
          <w:sz w:val="32"/>
          <w:szCs w:val="32"/>
        </w:rPr>
        <w:t>6</w:t>
      </w:r>
      <w:r>
        <w:rPr>
          <w:rFonts w:ascii="Times New Roman"/>
          <w:sz w:val="32"/>
          <w:szCs w:val="32"/>
        </w:rPr>
        <w:t>月</w:t>
      </w:r>
      <w:r>
        <w:rPr>
          <w:rFonts w:ascii="Times New Roman"/>
          <w:sz w:val="32"/>
          <w:szCs w:val="32"/>
        </w:rPr>
        <w:t>15</w:t>
      </w:r>
      <w:r>
        <w:rPr>
          <w:rFonts w:hint="eastAsia"/>
          <w:sz w:val="32"/>
          <w:szCs w:val="32"/>
        </w:rPr>
        <w:t>日</w:t>
      </w:r>
    </w:p>
    <w:p w:rsidR="00FE3D66" w:rsidRDefault="00291E76">
      <w:pPr>
        <w:spacing w:line="360" w:lineRule="auto"/>
        <w:ind w:firstLineChars="200" w:firstLine="640"/>
        <w:rPr>
          <w:rFonts w:eastAsia="方正小标宋简体"/>
          <w:sz w:val="44"/>
          <w:szCs w:val="44"/>
        </w:rPr>
      </w:pPr>
      <w:r>
        <w:rPr>
          <w:rFonts w:ascii="仿宋_GB2312" w:eastAsia="仿宋_GB2312" w:hAnsi="仿宋_GB2312" w:cs="仿宋_GB2312" w:hint="eastAsia"/>
          <w:sz w:val="32"/>
          <w:szCs w:val="32"/>
        </w:rPr>
        <w:t>（此件主动公开）</w:t>
      </w:r>
    </w:p>
    <w:p w:rsidR="00FE3D66" w:rsidRDefault="00291E76">
      <w:pPr>
        <w:spacing w:line="660" w:lineRule="exact"/>
        <w:jc w:val="center"/>
        <w:rPr>
          <w:rFonts w:eastAsia="方正小标宋简体"/>
          <w:sz w:val="44"/>
          <w:szCs w:val="44"/>
        </w:rPr>
      </w:pPr>
      <w:r>
        <w:rPr>
          <w:rFonts w:eastAsia="方正小标宋简体"/>
          <w:sz w:val="44"/>
          <w:szCs w:val="44"/>
        </w:rPr>
        <w:t>天津市滨海新区</w:t>
      </w:r>
      <w:r>
        <w:rPr>
          <w:rFonts w:eastAsia="方正小标宋简体" w:hint="eastAsia"/>
          <w:sz w:val="44"/>
          <w:szCs w:val="44"/>
        </w:rPr>
        <w:t>水务许可事项报告</w:t>
      </w:r>
    </w:p>
    <w:p w:rsidR="00FE3D66" w:rsidRDefault="00291E76">
      <w:pPr>
        <w:spacing w:line="660" w:lineRule="exact"/>
        <w:jc w:val="center"/>
        <w:rPr>
          <w:rFonts w:eastAsia="方正小标宋简体"/>
          <w:sz w:val="44"/>
          <w:szCs w:val="44"/>
        </w:rPr>
      </w:pPr>
      <w:r>
        <w:rPr>
          <w:rFonts w:eastAsia="方正小标宋简体" w:hint="eastAsia"/>
          <w:sz w:val="44"/>
          <w:szCs w:val="44"/>
        </w:rPr>
        <w:t>编制单位考核</w:t>
      </w:r>
      <w:r>
        <w:rPr>
          <w:rFonts w:eastAsia="方正小标宋简体"/>
          <w:sz w:val="44"/>
          <w:szCs w:val="44"/>
        </w:rPr>
        <w:t>办法</w:t>
      </w:r>
    </w:p>
    <w:p w:rsidR="00FE3D66" w:rsidRDefault="00FE3D66">
      <w:pPr>
        <w:spacing w:line="360" w:lineRule="auto"/>
        <w:rPr>
          <w:rFonts w:eastAsia="黑体" w:hAnsi="黑体"/>
          <w:sz w:val="32"/>
          <w:szCs w:val="32"/>
        </w:rPr>
      </w:pPr>
    </w:p>
    <w:p w:rsidR="00FE3D66" w:rsidRDefault="00291E76">
      <w:pPr>
        <w:pStyle w:val="3"/>
        <w:widowControl/>
        <w:shd w:val="clear" w:color="auto" w:fill="FFFFFF"/>
        <w:spacing w:before="0" w:beforeAutospacing="0" w:after="0" w:afterAutospacing="0" w:line="360" w:lineRule="auto"/>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第一条  为营造公开、平等、有序、高效的市场环境，规范水务许可事项报告编制单位从业行为，根据《中华人民共和国水法》《中华人民共和国水土保持法》《中华人民共和国防洪法》</w:t>
      </w:r>
      <w:hyperlink r:id="rId7" w:tgtFrame="https://www.so.com/_blank" w:history="1">
        <w:r>
          <w:rPr>
            <w:rFonts w:ascii="仿宋_GB2312" w:eastAsia="仿宋_GB2312" w:hAnsi="仿宋_GB2312" w:cs="仿宋_GB2312"/>
            <w:b w:val="0"/>
            <w:sz w:val="32"/>
            <w:szCs w:val="32"/>
          </w:rPr>
          <w:t>《生产建设项目水土保持技术标准》</w:t>
        </w:r>
      </w:hyperlink>
      <w:hyperlink r:id="rId8" w:tgtFrame="https://www.so.com/_blank" w:history="1">
        <w:r>
          <w:rPr>
            <w:rFonts w:ascii="仿宋_GB2312" w:eastAsia="仿宋_GB2312" w:hAnsi="仿宋_GB2312" w:cs="仿宋_GB2312"/>
            <w:b w:val="0"/>
            <w:sz w:val="32"/>
            <w:szCs w:val="32"/>
          </w:rPr>
          <w:t>《生产建设项目水土流失防治标准》</w:t>
        </w:r>
      </w:hyperlink>
      <w:r>
        <w:rPr>
          <w:rFonts w:ascii="仿宋_GB2312" w:eastAsia="仿宋_GB2312" w:hAnsi="仿宋_GB2312" w:cs="仿宋_GB2312"/>
          <w:b w:val="0"/>
          <w:sz w:val="32"/>
          <w:szCs w:val="32"/>
        </w:rPr>
        <w:t>《河道管理范围内建设项目防洪评价报告编制导则》《建</w:t>
      </w:r>
      <w:r>
        <w:rPr>
          <w:rFonts w:ascii="仿宋_GB2312" w:eastAsia="仿宋_GB2312" w:hAnsi="仿宋_GB2312" w:cs="仿宋_GB2312"/>
          <w:b w:val="0"/>
          <w:sz w:val="32"/>
          <w:szCs w:val="32"/>
        </w:rPr>
        <w:lastRenderedPageBreak/>
        <w:t>设项目水资源论证导则》等法律法规及有关规范标准的规定，以及《国务院关于加快推进政务服务标准化规范化便利化的指导意见》(国</w:t>
      </w:r>
      <w:r>
        <w:rPr>
          <w:rFonts w:ascii="Times New Roman" w:eastAsia="仿宋_GB2312" w:hAnsi="Times New Roman" w:hint="default"/>
          <w:b w:val="0"/>
          <w:sz w:val="32"/>
          <w:szCs w:val="32"/>
        </w:rPr>
        <w:t>发〔</w:t>
      </w:r>
      <w:r>
        <w:rPr>
          <w:rFonts w:ascii="Times New Roman" w:eastAsia="仿宋_GB2312" w:hAnsi="Times New Roman" w:hint="default"/>
          <w:b w:val="0"/>
          <w:sz w:val="32"/>
          <w:szCs w:val="32"/>
        </w:rPr>
        <w:t>2022</w:t>
      </w:r>
      <w:r>
        <w:rPr>
          <w:rFonts w:ascii="Times New Roman" w:eastAsia="仿宋_GB2312" w:hAnsi="Times New Roman" w:hint="default"/>
          <w:b w:val="0"/>
          <w:sz w:val="32"/>
          <w:szCs w:val="32"/>
        </w:rPr>
        <w:t>〕</w:t>
      </w:r>
      <w:r>
        <w:rPr>
          <w:rFonts w:ascii="Times New Roman" w:eastAsia="仿宋_GB2312" w:hAnsi="Times New Roman" w:hint="default"/>
          <w:b w:val="0"/>
          <w:sz w:val="32"/>
          <w:szCs w:val="32"/>
        </w:rPr>
        <w:t>5</w:t>
      </w:r>
      <w:r>
        <w:rPr>
          <w:rFonts w:ascii="仿宋_GB2312" w:eastAsia="仿宋_GB2312" w:hAnsi="仿宋_GB2312" w:cs="仿宋_GB2312"/>
          <w:b w:val="0"/>
          <w:sz w:val="32"/>
          <w:szCs w:val="32"/>
        </w:rPr>
        <w:t>号)，结合滨海新区实际，制定本办法。</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第二条  本办法适用于对滨海新区范围内生产建设项目</w:t>
      </w:r>
      <w:r>
        <w:rPr>
          <w:rFonts w:ascii="仿宋_GB2312" w:eastAsia="仿宋_GB2312" w:hAnsi="仿宋_GB2312" w:cs="仿宋_GB2312" w:hint="eastAsia"/>
          <w:bCs/>
          <w:kern w:val="0"/>
          <w:sz w:val="32"/>
          <w:szCs w:val="32"/>
        </w:rPr>
        <w:t>水土保持方案报告书、洪水影响评价报告、水资源论证报告书等编制单位（以下简称编制单位）的考核。</w:t>
      </w:r>
      <w:r>
        <w:rPr>
          <w:rFonts w:ascii="仿宋_GB2312" w:eastAsia="仿宋_GB2312" w:hAnsi="仿宋_GB2312" w:cs="仿宋_GB2312" w:hint="eastAsia"/>
          <w:bCs/>
          <w:sz w:val="32"/>
          <w:szCs w:val="32"/>
        </w:rPr>
        <w:t>每半年为一个考核周期。</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第三条  区政务服务办统筹组织编制单位考核工作，各开发区、中塘镇审批部门负责开展各辖区建设项目涉及的水土保持方案</w:t>
      </w:r>
      <w:r>
        <w:rPr>
          <w:rFonts w:ascii="仿宋_GB2312" w:eastAsia="仿宋_GB2312" w:hAnsi="仿宋_GB2312" w:cs="仿宋_GB2312" w:hint="eastAsia"/>
          <w:bCs/>
          <w:kern w:val="0"/>
          <w:sz w:val="32"/>
          <w:szCs w:val="32"/>
        </w:rPr>
        <w:t>报告书</w:t>
      </w:r>
      <w:r>
        <w:rPr>
          <w:rFonts w:ascii="仿宋_GB2312" w:eastAsia="仿宋_GB2312" w:hAnsi="仿宋_GB2312" w:cs="仿宋_GB2312" w:hint="eastAsia"/>
          <w:bCs/>
          <w:sz w:val="32"/>
          <w:szCs w:val="32"/>
        </w:rPr>
        <w:t>、洪水影响评价报告、水资源论证报告书编制单位的评分工作，区政务服务办汇总评分结果，对编制单位评定等级。</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第四条  编制单位的评定等级由该单位在考核周期内完成审批的所有报告评定总分的平均分取得。</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编制单位考核结果分为四个等级，标准分别为</w:t>
      </w:r>
      <w:r>
        <w:rPr>
          <w:rFonts w:eastAsia="仿宋_GB2312"/>
          <w:bCs/>
          <w:sz w:val="32"/>
          <w:szCs w:val="32"/>
        </w:rPr>
        <w:t>90</w:t>
      </w:r>
      <w:r>
        <w:rPr>
          <w:rFonts w:ascii="仿宋_GB2312" w:eastAsia="仿宋_GB2312" w:hAnsi="仿宋_GB2312" w:cs="仿宋_GB2312" w:hint="eastAsia"/>
          <w:bCs/>
          <w:sz w:val="32"/>
          <w:szCs w:val="32"/>
        </w:rPr>
        <w:t>分（含）以上为</w:t>
      </w:r>
      <w:r>
        <w:rPr>
          <w:rFonts w:eastAsia="仿宋_GB2312"/>
          <w:bCs/>
          <w:sz w:val="32"/>
          <w:szCs w:val="32"/>
        </w:rPr>
        <w:t>A</w:t>
      </w:r>
      <w:r>
        <w:rPr>
          <w:rFonts w:eastAsia="仿宋_GB2312"/>
          <w:bCs/>
          <w:sz w:val="32"/>
          <w:szCs w:val="32"/>
        </w:rPr>
        <w:t>，属优秀单位；</w:t>
      </w:r>
      <w:r>
        <w:rPr>
          <w:rFonts w:eastAsia="仿宋_GB2312"/>
          <w:bCs/>
          <w:sz w:val="32"/>
          <w:szCs w:val="32"/>
        </w:rPr>
        <w:t>90</w:t>
      </w:r>
      <w:r>
        <w:rPr>
          <w:rFonts w:eastAsia="仿宋_GB2312"/>
          <w:bCs/>
          <w:sz w:val="32"/>
          <w:szCs w:val="32"/>
        </w:rPr>
        <w:t>分以下</w:t>
      </w:r>
      <w:r>
        <w:rPr>
          <w:rFonts w:eastAsia="仿宋_GB2312"/>
          <w:bCs/>
          <w:sz w:val="32"/>
          <w:szCs w:val="32"/>
        </w:rPr>
        <w:t>80</w:t>
      </w:r>
      <w:r>
        <w:rPr>
          <w:rFonts w:eastAsia="仿宋_GB2312"/>
          <w:bCs/>
          <w:sz w:val="32"/>
          <w:szCs w:val="32"/>
        </w:rPr>
        <w:t>分（含）以上为</w:t>
      </w:r>
      <w:r>
        <w:rPr>
          <w:rFonts w:eastAsia="仿宋_GB2312"/>
          <w:bCs/>
          <w:sz w:val="32"/>
          <w:szCs w:val="32"/>
        </w:rPr>
        <w:t>B</w:t>
      </w:r>
      <w:r>
        <w:rPr>
          <w:rFonts w:eastAsia="仿宋_GB2312"/>
          <w:bCs/>
          <w:sz w:val="32"/>
          <w:szCs w:val="32"/>
        </w:rPr>
        <w:t>，属良好单位；</w:t>
      </w:r>
      <w:r>
        <w:rPr>
          <w:rFonts w:eastAsia="仿宋_GB2312"/>
          <w:bCs/>
          <w:sz w:val="32"/>
          <w:szCs w:val="32"/>
        </w:rPr>
        <w:t>80</w:t>
      </w:r>
      <w:r>
        <w:rPr>
          <w:rFonts w:eastAsia="仿宋_GB2312"/>
          <w:bCs/>
          <w:sz w:val="32"/>
          <w:szCs w:val="32"/>
        </w:rPr>
        <w:t>分以下</w:t>
      </w:r>
      <w:r>
        <w:rPr>
          <w:rFonts w:eastAsia="仿宋_GB2312"/>
          <w:bCs/>
          <w:sz w:val="32"/>
          <w:szCs w:val="32"/>
        </w:rPr>
        <w:t>70</w:t>
      </w:r>
      <w:r>
        <w:rPr>
          <w:rFonts w:eastAsia="仿宋_GB2312"/>
          <w:bCs/>
          <w:sz w:val="32"/>
          <w:szCs w:val="32"/>
        </w:rPr>
        <w:t>分（含）以上为</w:t>
      </w:r>
      <w:r>
        <w:rPr>
          <w:rFonts w:eastAsia="仿宋_GB2312"/>
          <w:bCs/>
          <w:sz w:val="32"/>
          <w:szCs w:val="32"/>
        </w:rPr>
        <w:t>C</w:t>
      </w:r>
      <w:r>
        <w:rPr>
          <w:rFonts w:eastAsia="仿宋_GB2312"/>
          <w:bCs/>
          <w:sz w:val="32"/>
          <w:szCs w:val="32"/>
        </w:rPr>
        <w:t>，属一般单位；</w:t>
      </w:r>
      <w:r>
        <w:rPr>
          <w:rFonts w:eastAsia="仿宋_GB2312"/>
          <w:bCs/>
          <w:sz w:val="32"/>
          <w:szCs w:val="32"/>
        </w:rPr>
        <w:t>70</w:t>
      </w:r>
      <w:r>
        <w:rPr>
          <w:rFonts w:eastAsia="仿宋_GB2312"/>
          <w:bCs/>
          <w:sz w:val="32"/>
          <w:szCs w:val="32"/>
        </w:rPr>
        <w:t>分以下为</w:t>
      </w:r>
      <w:r>
        <w:rPr>
          <w:rFonts w:eastAsia="仿宋_GB2312"/>
          <w:bCs/>
          <w:sz w:val="32"/>
          <w:szCs w:val="32"/>
        </w:rPr>
        <w:t>D</w:t>
      </w:r>
      <w:r>
        <w:rPr>
          <w:rFonts w:ascii="仿宋_GB2312" w:eastAsia="仿宋_GB2312" w:hAnsi="仿宋_GB2312" w:cs="仿宋_GB2312" w:hint="eastAsia"/>
          <w:bCs/>
          <w:sz w:val="32"/>
          <w:szCs w:val="32"/>
        </w:rPr>
        <w:t>，属较差单位。</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第五条  单一报告的总分由报告质量分数、进度控制分数和服务满意度分数三部分构成，分别为</w:t>
      </w:r>
      <w:r>
        <w:rPr>
          <w:rFonts w:eastAsia="仿宋_GB2312"/>
          <w:bCs/>
          <w:sz w:val="32"/>
          <w:szCs w:val="32"/>
        </w:rPr>
        <w:t>70</w:t>
      </w:r>
      <w:r>
        <w:rPr>
          <w:rFonts w:eastAsia="仿宋_GB2312"/>
          <w:bCs/>
          <w:sz w:val="32"/>
          <w:szCs w:val="32"/>
        </w:rPr>
        <w:t>分、</w:t>
      </w:r>
      <w:r>
        <w:rPr>
          <w:rFonts w:eastAsia="仿宋_GB2312"/>
          <w:bCs/>
          <w:sz w:val="32"/>
          <w:szCs w:val="32"/>
        </w:rPr>
        <w:t>20</w:t>
      </w:r>
      <w:r>
        <w:rPr>
          <w:rFonts w:eastAsia="仿宋_GB2312"/>
          <w:bCs/>
          <w:sz w:val="32"/>
          <w:szCs w:val="32"/>
        </w:rPr>
        <w:t>分、</w:t>
      </w:r>
      <w:r>
        <w:rPr>
          <w:rFonts w:eastAsia="仿宋_GB2312"/>
          <w:bCs/>
          <w:sz w:val="32"/>
          <w:szCs w:val="32"/>
        </w:rPr>
        <w:t>10</w:t>
      </w:r>
      <w:r>
        <w:rPr>
          <w:rFonts w:ascii="仿宋_GB2312" w:eastAsia="仿宋_GB2312" w:hAnsi="仿宋_GB2312" w:cs="仿宋_GB2312" w:hint="eastAsia"/>
          <w:bCs/>
          <w:sz w:val="32"/>
          <w:szCs w:val="32"/>
        </w:rPr>
        <w:t>分。按照《滨海新区建设项目涉水评价“一件事”实施方案（试行）》编制综合评价报告的，设置难度系数：两个事项</w:t>
      </w:r>
      <w:r>
        <w:rPr>
          <w:rFonts w:eastAsia="仿宋_GB2312"/>
          <w:bCs/>
          <w:sz w:val="32"/>
          <w:szCs w:val="32"/>
        </w:rPr>
        <w:t>1.1</w:t>
      </w:r>
      <w:r>
        <w:rPr>
          <w:rFonts w:ascii="仿宋_GB2312" w:eastAsia="仿宋_GB2312" w:hAnsi="仿宋_GB2312" w:cs="仿宋_GB2312" w:hint="eastAsia"/>
          <w:bCs/>
          <w:sz w:val="32"/>
          <w:szCs w:val="32"/>
        </w:rPr>
        <w:t>，三个事项</w:t>
      </w:r>
      <w:r>
        <w:rPr>
          <w:rFonts w:eastAsia="仿宋_GB2312"/>
          <w:bCs/>
          <w:sz w:val="32"/>
          <w:szCs w:val="32"/>
        </w:rPr>
        <w:t>1.2</w:t>
      </w:r>
      <w:r>
        <w:rPr>
          <w:rFonts w:ascii="仿宋_GB2312" w:eastAsia="仿宋_GB2312" w:hAnsi="仿宋_GB2312" w:cs="仿宋_GB2312" w:hint="eastAsia"/>
          <w:bCs/>
          <w:sz w:val="32"/>
          <w:szCs w:val="32"/>
        </w:rPr>
        <w:t>，以此类推。计算公式如下：报告质量分数=专家评分×难度系数。</w:t>
      </w:r>
    </w:p>
    <w:p w:rsidR="00FE3D66" w:rsidRDefault="00291E76">
      <w:pPr>
        <w:spacing w:line="360" w:lineRule="auto"/>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第六条报告质量分数、进度控制分数分别由评审专家、评审</w:t>
      </w:r>
      <w:r>
        <w:rPr>
          <w:rFonts w:ascii="仿宋_GB2312" w:eastAsia="仿宋_GB2312" w:hAnsi="仿宋_GB2312" w:cs="仿宋_GB2312" w:hint="eastAsia"/>
          <w:bCs/>
          <w:sz w:val="32"/>
          <w:szCs w:val="32"/>
        </w:rPr>
        <w:lastRenderedPageBreak/>
        <w:t>组织部门、审批部门按照《×××报告编制单位评分表》（附件</w:t>
      </w:r>
      <w:r>
        <w:rPr>
          <w:rFonts w:eastAsia="仿宋_GB2312"/>
          <w:bCs/>
          <w:sz w:val="32"/>
          <w:szCs w:val="32"/>
        </w:rPr>
        <w:t>1</w:t>
      </w:r>
      <w:r>
        <w:rPr>
          <w:rFonts w:eastAsia="仿宋_GB2312"/>
          <w:bCs/>
          <w:sz w:val="32"/>
          <w:szCs w:val="32"/>
        </w:rPr>
        <w:t>、</w:t>
      </w:r>
      <w:r>
        <w:rPr>
          <w:rFonts w:eastAsia="仿宋_GB2312"/>
          <w:bCs/>
          <w:sz w:val="32"/>
          <w:szCs w:val="32"/>
        </w:rPr>
        <w:t>2</w:t>
      </w:r>
      <w:r>
        <w:rPr>
          <w:rFonts w:eastAsia="仿宋_GB2312"/>
          <w:bCs/>
          <w:sz w:val="32"/>
          <w:szCs w:val="32"/>
        </w:rPr>
        <w:t>、</w:t>
      </w:r>
      <w:r>
        <w:rPr>
          <w:rFonts w:eastAsia="仿宋_GB2312"/>
          <w:bCs/>
          <w:sz w:val="32"/>
          <w:szCs w:val="32"/>
        </w:rPr>
        <w:t>3</w:t>
      </w:r>
      <w:r>
        <w:rPr>
          <w:rFonts w:ascii="仿宋_GB2312" w:eastAsia="仿宋_GB2312" w:hAnsi="仿宋_GB2312" w:cs="仿宋_GB2312" w:hint="eastAsia"/>
          <w:bCs/>
          <w:sz w:val="32"/>
          <w:szCs w:val="32"/>
        </w:rPr>
        <w:t>）对首次送审报告进行评分。服务满意度分数由建设单位按照《×××报告编制单位服务满意度评分表》（附件</w:t>
      </w:r>
      <w:r>
        <w:rPr>
          <w:rFonts w:eastAsia="仿宋_GB2312"/>
          <w:bCs/>
          <w:sz w:val="32"/>
          <w:szCs w:val="32"/>
        </w:rPr>
        <w:t>4</w:t>
      </w:r>
      <w:r>
        <w:rPr>
          <w:rFonts w:ascii="仿宋_GB2312" w:eastAsia="仿宋_GB2312" w:hAnsi="仿宋_GB2312" w:cs="仿宋_GB2312" w:hint="eastAsia"/>
          <w:bCs/>
          <w:sz w:val="32"/>
          <w:szCs w:val="32"/>
        </w:rPr>
        <w:t>）进行评分。</w:t>
      </w:r>
    </w:p>
    <w:p w:rsidR="00FE3D66" w:rsidRDefault="00291E76">
      <w:pPr>
        <w:spacing w:line="360" w:lineRule="auto"/>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 xml:space="preserve">第七条  </w:t>
      </w:r>
      <w:r>
        <w:rPr>
          <w:rFonts w:ascii="仿宋_GB2312" w:eastAsia="仿宋_GB2312" w:hAnsi="仿宋_GB2312" w:cs="仿宋_GB2312" w:hint="eastAsia"/>
          <w:bCs/>
          <w:kern w:val="0"/>
          <w:sz w:val="32"/>
          <w:szCs w:val="32"/>
        </w:rPr>
        <w:t>专家评审可采取召开现场会议、视频会议、函审等方式进行。项目建设单位、报告编制负责人必须参会，汇报人应为编制负责人或主要编制人员。</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对未通过专家评审的报告，评审组织部门组织签署《报告质量问题确认书》（附件</w:t>
      </w:r>
      <w:r>
        <w:rPr>
          <w:rFonts w:eastAsia="仿宋_GB2312"/>
          <w:bCs/>
          <w:sz w:val="32"/>
          <w:szCs w:val="32"/>
        </w:rPr>
        <w:t>5</w:t>
      </w:r>
      <w:r>
        <w:rPr>
          <w:rFonts w:ascii="仿宋_GB2312" w:eastAsia="仿宋_GB2312" w:hAnsi="仿宋_GB2312" w:cs="仿宋_GB2312" w:hint="eastAsia"/>
          <w:bCs/>
          <w:sz w:val="32"/>
          <w:szCs w:val="32"/>
        </w:rPr>
        <w:t>），并由报告编制负责人、项目建设单位代表签字。</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第八条  进度控制主要考核协同配合和修改时效，包括项目前期沟通、工作进度、技术审查次数、修改报告时限、修改次数、约谈情形等。</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协同配合是对编制单位的前期沟通、工作配合度等进行评分。</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修改时效是对编制单位的报告修改时间、修改次数等进行评分。通过专家评审会后，应在</w:t>
      </w:r>
      <w:r>
        <w:rPr>
          <w:rFonts w:eastAsia="仿宋_GB2312"/>
          <w:bCs/>
          <w:sz w:val="32"/>
          <w:szCs w:val="32"/>
        </w:rPr>
        <w:t>5</w:t>
      </w:r>
      <w:r>
        <w:rPr>
          <w:rFonts w:ascii="仿宋_GB2312" w:eastAsia="仿宋_GB2312" w:hAnsi="仿宋_GB2312" w:cs="仿宋_GB2312" w:hint="eastAsia"/>
          <w:bCs/>
          <w:sz w:val="32"/>
          <w:szCs w:val="32"/>
        </w:rPr>
        <w:t>个工作日内完成修改并提交报批稿，如果超时，修改时效部分酌情扣分。</w:t>
      </w:r>
    </w:p>
    <w:p w:rsidR="00FE3D66" w:rsidRDefault="00291E76">
      <w:pPr>
        <w:pStyle w:val="1"/>
        <w:spacing w:line="360" w:lineRule="auto"/>
        <w:ind w:firstLineChars="200" w:firstLine="640"/>
        <w:rPr>
          <w:rFonts w:hAnsi="仿宋_GB2312" w:cs="仿宋_GB2312"/>
          <w:bCs/>
          <w:sz w:val="32"/>
          <w:szCs w:val="32"/>
        </w:rPr>
      </w:pPr>
      <w:r>
        <w:rPr>
          <w:rFonts w:hAnsi="仿宋_GB2312" w:cs="仿宋_GB2312" w:hint="eastAsia"/>
          <w:bCs/>
          <w:sz w:val="32"/>
          <w:szCs w:val="32"/>
        </w:rPr>
        <w:t>服务满意度分数是建设单位对编制单位的服务水平进行评分。</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第九条  同一项目的报告经两次技术审查仍不满足要求的，由审批部门约谈编制单位和建设单位，编制单位和建设单位应在约谈后的</w:t>
      </w:r>
      <w:r>
        <w:rPr>
          <w:rFonts w:eastAsia="仿宋_GB2312"/>
          <w:bCs/>
          <w:sz w:val="32"/>
          <w:szCs w:val="32"/>
        </w:rPr>
        <w:t>2</w:t>
      </w:r>
      <w:r>
        <w:rPr>
          <w:rFonts w:ascii="仿宋_GB2312" w:eastAsia="仿宋_GB2312" w:hAnsi="仿宋_GB2312" w:cs="仿宋_GB2312" w:hint="eastAsia"/>
          <w:bCs/>
          <w:sz w:val="32"/>
          <w:szCs w:val="32"/>
        </w:rPr>
        <w:t xml:space="preserve">个工作日内提交修改后的报告。  </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第十条  考核周期内有下列行为之一的，对编制单位予以通报，编制单位等级直接评定为</w:t>
      </w:r>
      <w:r>
        <w:rPr>
          <w:rFonts w:eastAsia="仿宋_GB2312"/>
          <w:bCs/>
          <w:sz w:val="32"/>
          <w:szCs w:val="32"/>
        </w:rPr>
        <w:t>D</w:t>
      </w:r>
      <w:r>
        <w:rPr>
          <w:rFonts w:ascii="仿宋_GB2312" w:eastAsia="仿宋_GB2312" w:hAnsi="仿宋_GB2312" w:cs="仿宋_GB2312" w:hint="eastAsia"/>
          <w:bCs/>
          <w:sz w:val="32"/>
          <w:szCs w:val="32"/>
        </w:rPr>
        <w:t>级：</w:t>
      </w:r>
    </w:p>
    <w:p w:rsidR="00FE3D66" w:rsidRDefault="00291E76">
      <w:pPr>
        <w:pStyle w:val="a8"/>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（一）在编制报告中弄虚作假、</w:t>
      </w:r>
      <w:r>
        <w:rPr>
          <w:rFonts w:ascii="仿宋_GB2312" w:eastAsia="仿宋_GB2312" w:hAnsi="仿宋_GB2312" w:cs="仿宋_GB2312" w:hint="eastAsia"/>
          <w:bCs/>
          <w:kern w:val="2"/>
          <w:sz w:val="32"/>
          <w:szCs w:val="32"/>
        </w:rPr>
        <w:t>有欺瞒行为</w:t>
      </w:r>
      <w:r>
        <w:rPr>
          <w:rFonts w:ascii="仿宋_GB2312" w:eastAsia="仿宋_GB2312" w:hAnsi="仿宋_GB2312" w:cs="仿宋_GB2312" w:hint="eastAsia"/>
          <w:bCs/>
          <w:sz w:val="32"/>
          <w:szCs w:val="32"/>
        </w:rPr>
        <w:t>，致使服务成果严重失实的；</w:t>
      </w:r>
    </w:p>
    <w:p w:rsidR="00FE3D66" w:rsidRDefault="00291E76">
      <w:pPr>
        <w:pStyle w:val="a8"/>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（二）编制单位半年考核周期内出现</w:t>
      </w:r>
      <w:r>
        <w:rPr>
          <w:rFonts w:eastAsia="仿宋_GB2312"/>
          <w:bCs/>
          <w:sz w:val="32"/>
          <w:szCs w:val="32"/>
        </w:rPr>
        <w:t>2</w:t>
      </w:r>
      <w:r>
        <w:rPr>
          <w:rFonts w:ascii="仿宋_GB2312" w:eastAsia="仿宋_GB2312" w:hAnsi="仿宋_GB2312" w:cs="仿宋_GB2312" w:hint="eastAsia"/>
          <w:bCs/>
          <w:sz w:val="32"/>
          <w:szCs w:val="32"/>
        </w:rPr>
        <w:t>次（含）以上未通过技术审查的；</w:t>
      </w:r>
    </w:p>
    <w:p w:rsidR="00FE3D66" w:rsidRDefault="00291E76">
      <w:pPr>
        <w:pStyle w:val="a8"/>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（三）编制单位半年考核周期内出现第九条所述情形的，或在水务部门抽查复核中被通报的；</w:t>
      </w:r>
    </w:p>
    <w:p w:rsidR="00FE3D66" w:rsidRDefault="00291E76">
      <w:pPr>
        <w:pStyle w:val="a8"/>
        <w:widowControl/>
        <w:adjustRightInd w:val="0"/>
        <w:snapToGrid w:val="0"/>
        <w:spacing w:before="0" w:beforeAutospacing="0" w:after="0" w:afterAutospacing="0" w:line="36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（四）编制单位半年考核周期内出现</w:t>
      </w:r>
      <w:r>
        <w:rPr>
          <w:rFonts w:eastAsia="仿宋_GB2312"/>
          <w:bCs/>
          <w:sz w:val="32"/>
          <w:szCs w:val="32"/>
        </w:rPr>
        <w:t>2</w:t>
      </w:r>
      <w:r>
        <w:rPr>
          <w:rFonts w:ascii="仿宋_GB2312" w:eastAsia="仿宋_GB2312" w:hAnsi="仿宋_GB2312" w:cs="仿宋_GB2312" w:hint="eastAsia"/>
          <w:bCs/>
          <w:sz w:val="32"/>
          <w:szCs w:val="32"/>
        </w:rPr>
        <w:t>次（含）以上技术审查得分</w:t>
      </w:r>
      <w:r>
        <w:rPr>
          <w:rFonts w:eastAsia="仿宋_GB2312"/>
          <w:bCs/>
          <w:sz w:val="32"/>
          <w:szCs w:val="32"/>
        </w:rPr>
        <w:t>50</w:t>
      </w:r>
      <w:r>
        <w:rPr>
          <w:rFonts w:ascii="仿宋_GB2312" w:eastAsia="仿宋_GB2312" w:hAnsi="仿宋_GB2312" w:cs="仿宋_GB2312" w:hint="eastAsia"/>
          <w:bCs/>
          <w:sz w:val="32"/>
          <w:szCs w:val="32"/>
        </w:rPr>
        <w:t>分（含）以下的。</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对评定等级为</w:t>
      </w:r>
      <w:r>
        <w:rPr>
          <w:rFonts w:eastAsia="仿宋_GB2312"/>
          <w:bCs/>
          <w:sz w:val="32"/>
          <w:szCs w:val="32"/>
        </w:rPr>
        <w:t>D</w:t>
      </w:r>
      <w:r>
        <w:rPr>
          <w:rFonts w:ascii="仿宋_GB2312" w:eastAsia="仿宋_GB2312" w:hAnsi="仿宋_GB2312" w:cs="仿宋_GB2312" w:hint="eastAsia"/>
          <w:bCs/>
          <w:sz w:val="32"/>
          <w:szCs w:val="32"/>
        </w:rPr>
        <w:t>级的编制单位，审批部门约谈其法定代表人或主要负责人，指出问题、给予告诫、明确要求、督促整改。</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第十一条  区政务服务办将考核结果抄送至市、区两级相关部门及各开发区、中塘镇相关部门，并进行公示，接受公众监督。</w:t>
      </w:r>
    </w:p>
    <w:p w:rsidR="00FE3D66" w:rsidRDefault="00291E76">
      <w:pPr>
        <w:pStyle w:val="1"/>
        <w:spacing w:line="360" w:lineRule="auto"/>
        <w:ind w:firstLineChars="200" w:firstLine="640"/>
        <w:rPr>
          <w:rFonts w:hAnsi="仿宋_GB2312" w:cs="仿宋_GB2312"/>
          <w:bCs/>
          <w:sz w:val="32"/>
          <w:szCs w:val="32"/>
        </w:rPr>
      </w:pPr>
      <w:r>
        <w:rPr>
          <w:rFonts w:hAnsi="仿宋_GB2312" w:cs="仿宋_GB2312" w:hint="eastAsia"/>
          <w:bCs/>
          <w:sz w:val="32"/>
          <w:szCs w:val="32"/>
        </w:rPr>
        <w:t>第十二条  评审专家及其他考核人员应秉持客观、公正的态度进行评分。评审组织部门和审批部门的人员在评审、管理工作中要廉洁自律，严禁出现违法违规行为。</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第十三条  鼓励社会其他单位、个人监督报告的编制质量，如发现报告存在重大质量问题，可通过信函、传真、电子邮件或其他方式实名举报。</w:t>
      </w:r>
    </w:p>
    <w:p w:rsidR="00FE3D66" w:rsidRDefault="00291E76">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第十四条  本办法由滨海新区政务服务办负责解释。</w:t>
      </w:r>
    </w:p>
    <w:p w:rsidR="00FE3D66" w:rsidRDefault="00291E76">
      <w:pPr>
        <w:spacing w:line="360" w:lineRule="auto"/>
        <w:ind w:firstLineChars="200" w:firstLine="640"/>
        <w:rPr>
          <w:rFonts w:eastAsia="仿宋_GB2312"/>
          <w:sz w:val="32"/>
          <w:szCs w:val="32"/>
        </w:rPr>
      </w:pPr>
      <w:r>
        <w:rPr>
          <w:rFonts w:ascii="仿宋_GB2312" w:eastAsia="仿宋_GB2312" w:hAnsi="仿宋_GB2312" w:cs="仿宋_GB2312" w:hint="eastAsia"/>
          <w:bCs/>
          <w:sz w:val="32"/>
          <w:szCs w:val="32"/>
        </w:rPr>
        <w:lastRenderedPageBreak/>
        <w:t>第十五条  本办法自</w:t>
      </w:r>
      <w:r>
        <w:rPr>
          <w:rFonts w:eastAsia="仿宋_GB2312"/>
          <w:bCs/>
          <w:sz w:val="32"/>
          <w:szCs w:val="32"/>
        </w:rPr>
        <w:t>2023</w:t>
      </w:r>
      <w:r>
        <w:rPr>
          <w:rFonts w:eastAsia="仿宋_GB2312"/>
          <w:bCs/>
          <w:sz w:val="32"/>
          <w:szCs w:val="32"/>
        </w:rPr>
        <w:t>年</w:t>
      </w:r>
      <w:r>
        <w:rPr>
          <w:rFonts w:eastAsia="仿宋_GB2312"/>
          <w:bCs/>
          <w:sz w:val="32"/>
          <w:szCs w:val="32"/>
        </w:rPr>
        <w:t>7</w:t>
      </w:r>
      <w:r>
        <w:rPr>
          <w:rFonts w:eastAsia="仿宋_GB2312"/>
          <w:bCs/>
          <w:sz w:val="32"/>
          <w:szCs w:val="32"/>
        </w:rPr>
        <w:t>月</w:t>
      </w:r>
      <w:r>
        <w:rPr>
          <w:rFonts w:eastAsia="仿宋_GB2312"/>
          <w:bCs/>
          <w:sz w:val="32"/>
          <w:szCs w:val="32"/>
        </w:rPr>
        <w:t>1</w:t>
      </w:r>
      <w:r>
        <w:rPr>
          <w:rFonts w:eastAsia="仿宋_GB2312"/>
          <w:bCs/>
          <w:sz w:val="32"/>
          <w:szCs w:val="32"/>
        </w:rPr>
        <w:t>日起实施</w:t>
      </w:r>
      <w:r>
        <w:rPr>
          <w:rFonts w:eastAsia="仿宋_GB2312"/>
          <w:bCs/>
          <w:sz w:val="32"/>
          <w:szCs w:val="32"/>
        </w:rPr>
        <w:t xml:space="preserve">, </w:t>
      </w:r>
      <w:r>
        <w:rPr>
          <w:rFonts w:eastAsia="仿宋_GB2312"/>
          <w:bCs/>
          <w:sz w:val="32"/>
          <w:szCs w:val="32"/>
        </w:rPr>
        <w:t>有效期</w:t>
      </w:r>
      <w:r>
        <w:rPr>
          <w:rFonts w:eastAsia="仿宋_GB2312"/>
          <w:bCs/>
          <w:sz w:val="32"/>
          <w:szCs w:val="32"/>
        </w:rPr>
        <w:t>3</w:t>
      </w:r>
      <w:r>
        <w:rPr>
          <w:rFonts w:ascii="仿宋_GB2312" w:eastAsia="仿宋_GB2312" w:hAnsi="仿宋_GB2312" w:cs="仿宋_GB2312" w:hint="eastAsia"/>
          <w:bCs/>
          <w:sz w:val="32"/>
          <w:szCs w:val="32"/>
        </w:rPr>
        <w:t>年。《天津市滨海新</w:t>
      </w:r>
      <w:r>
        <w:rPr>
          <w:rFonts w:eastAsia="仿宋_GB2312"/>
          <w:sz w:val="32"/>
          <w:szCs w:val="32"/>
        </w:rPr>
        <w:t>区</w:t>
      </w:r>
      <w:r>
        <w:rPr>
          <w:rFonts w:eastAsia="仿宋_GB2312" w:hint="eastAsia"/>
          <w:sz w:val="32"/>
          <w:szCs w:val="32"/>
        </w:rPr>
        <w:t>水务许可事项报告编制单位考核</w:t>
      </w:r>
      <w:r>
        <w:rPr>
          <w:rFonts w:eastAsia="仿宋_GB2312"/>
          <w:sz w:val="32"/>
          <w:szCs w:val="32"/>
        </w:rPr>
        <w:t>办法</w:t>
      </w:r>
      <w:r>
        <w:rPr>
          <w:rFonts w:eastAsia="仿宋_GB2312" w:hint="eastAsia"/>
          <w:sz w:val="32"/>
          <w:szCs w:val="32"/>
        </w:rPr>
        <w:t>（试行）</w:t>
      </w:r>
      <w:r>
        <w:rPr>
          <w:rFonts w:eastAsia="仿宋_GB2312" w:hint="eastAsia"/>
          <w:sz w:val="32"/>
          <w:szCs w:val="32"/>
        </w:rPr>
        <w:t xml:space="preserve"> </w:t>
      </w:r>
      <w:r>
        <w:rPr>
          <w:rFonts w:eastAsia="仿宋_GB2312" w:hint="eastAsia"/>
          <w:sz w:val="32"/>
          <w:szCs w:val="32"/>
        </w:rPr>
        <w:t>》同时废止。</w:t>
      </w:r>
    </w:p>
    <w:p w:rsidR="00FE3D66" w:rsidRDefault="00FE3D66">
      <w:pPr>
        <w:spacing w:line="360" w:lineRule="auto"/>
        <w:ind w:firstLineChars="200" w:firstLine="640"/>
        <w:rPr>
          <w:rFonts w:eastAsia="仿宋_GB2312"/>
          <w:sz w:val="32"/>
          <w:szCs w:val="32"/>
        </w:rPr>
      </w:pPr>
    </w:p>
    <w:p w:rsidR="00FE3D66" w:rsidRDefault="00291E76">
      <w:pPr>
        <w:spacing w:line="360" w:lineRule="auto"/>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hint="eastAsia"/>
          <w:sz w:val="32"/>
          <w:szCs w:val="32"/>
        </w:rPr>
        <w:t>水土保持方案报告编制单位评分表</w:t>
      </w:r>
    </w:p>
    <w:p w:rsidR="00FE3D66" w:rsidRDefault="00291E76">
      <w:pPr>
        <w:numPr>
          <w:ilvl w:val="255"/>
          <w:numId w:val="0"/>
        </w:numPr>
        <w:spacing w:line="360" w:lineRule="auto"/>
        <w:rPr>
          <w:rFonts w:eastAsia="仿宋_GB2312"/>
          <w:sz w:val="32"/>
          <w:szCs w:val="32"/>
        </w:rPr>
      </w:pPr>
      <w:r>
        <w:rPr>
          <w:rFonts w:eastAsia="仿宋_GB2312" w:hint="eastAsia"/>
          <w:sz w:val="32"/>
          <w:szCs w:val="32"/>
        </w:rPr>
        <w:t xml:space="preserve">          2.</w:t>
      </w:r>
      <w:r>
        <w:rPr>
          <w:rFonts w:eastAsia="仿宋_GB2312" w:hint="eastAsia"/>
          <w:sz w:val="32"/>
          <w:szCs w:val="32"/>
        </w:rPr>
        <w:t>洪水影响评价许可报告编制单位评分表</w:t>
      </w:r>
    </w:p>
    <w:p w:rsidR="00FE3D66" w:rsidRDefault="00291E76">
      <w:pPr>
        <w:numPr>
          <w:ilvl w:val="255"/>
          <w:numId w:val="0"/>
        </w:numPr>
        <w:spacing w:line="360" w:lineRule="auto"/>
        <w:rPr>
          <w:rFonts w:eastAsia="仿宋_GB2312"/>
          <w:sz w:val="32"/>
        </w:rPr>
      </w:pPr>
      <w:r>
        <w:rPr>
          <w:rFonts w:eastAsia="仿宋_GB2312" w:hint="eastAsia"/>
          <w:sz w:val="32"/>
          <w:szCs w:val="32"/>
        </w:rPr>
        <w:t xml:space="preserve">          3.</w:t>
      </w:r>
      <w:r>
        <w:rPr>
          <w:rFonts w:eastAsia="仿宋_GB2312" w:hint="eastAsia"/>
          <w:sz w:val="32"/>
          <w:szCs w:val="32"/>
        </w:rPr>
        <w:t>建设</w:t>
      </w:r>
      <w:r>
        <w:rPr>
          <w:rFonts w:eastAsia="仿宋_GB2312" w:hint="eastAsia"/>
          <w:sz w:val="32"/>
        </w:rPr>
        <w:t>项目水资源论证报告编制单位评分表</w:t>
      </w:r>
    </w:p>
    <w:p w:rsidR="00FE3D66" w:rsidRDefault="00291E76">
      <w:pPr>
        <w:spacing w:line="360" w:lineRule="auto"/>
        <w:ind w:firstLineChars="500" w:firstLine="1600"/>
        <w:rPr>
          <w:rFonts w:eastAsia="仿宋_GB2312"/>
          <w:sz w:val="32"/>
        </w:rPr>
      </w:pPr>
      <w:r>
        <w:rPr>
          <w:rFonts w:eastAsia="仿宋_GB2312" w:hint="eastAsia"/>
          <w:sz w:val="32"/>
        </w:rPr>
        <w:t>4.</w:t>
      </w:r>
      <w:r>
        <w:rPr>
          <w:rFonts w:ascii="仿宋_GB2312" w:eastAsia="仿宋_GB2312" w:hAnsi="仿宋_GB2312" w:cs="仿宋_GB2312" w:hint="eastAsia"/>
          <w:bCs/>
          <w:sz w:val="32"/>
          <w:szCs w:val="32"/>
        </w:rPr>
        <w:t>×××</w:t>
      </w:r>
      <w:r>
        <w:rPr>
          <w:rFonts w:eastAsia="仿宋_GB2312" w:hint="eastAsia"/>
          <w:sz w:val="32"/>
        </w:rPr>
        <w:t>报告编制单位服务满意度评分表</w:t>
      </w:r>
    </w:p>
    <w:p w:rsidR="00FE3D66" w:rsidRDefault="00291E76">
      <w:pPr>
        <w:pStyle w:val="1"/>
        <w:spacing w:line="360" w:lineRule="auto"/>
        <w:rPr>
          <w:rFonts w:ascii="Times New Roman"/>
          <w:sz w:val="32"/>
          <w:szCs w:val="24"/>
        </w:rPr>
      </w:pPr>
      <w:r>
        <w:rPr>
          <w:rFonts w:ascii="Times New Roman" w:hint="eastAsia"/>
          <w:sz w:val="32"/>
          <w:szCs w:val="24"/>
        </w:rPr>
        <w:t xml:space="preserve">          5.</w:t>
      </w:r>
      <w:r>
        <w:rPr>
          <w:rFonts w:ascii="Times New Roman" w:hint="eastAsia"/>
          <w:sz w:val="32"/>
          <w:szCs w:val="24"/>
        </w:rPr>
        <w:t>报告</w:t>
      </w:r>
      <w:r>
        <w:rPr>
          <w:rFonts w:ascii="Times New Roman"/>
          <w:sz w:val="32"/>
          <w:szCs w:val="24"/>
        </w:rPr>
        <w:t>质量问题确认书</w:t>
      </w: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rPr>
          <w:rFonts w:ascii="Times New Roman"/>
          <w:sz w:val="32"/>
          <w:szCs w:val="24"/>
        </w:rPr>
      </w:pPr>
    </w:p>
    <w:p w:rsidR="00FE3D66" w:rsidRDefault="00FE3D66">
      <w:pPr>
        <w:rPr>
          <w:sz w:val="32"/>
        </w:rPr>
      </w:pPr>
    </w:p>
    <w:p w:rsidR="00FE3D66" w:rsidRDefault="00FE3D66">
      <w:pPr>
        <w:pStyle w:val="1"/>
      </w:pPr>
    </w:p>
    <w:p w:rsidR="00FE3D66" w:rsidRDefault="00FE3D66">
      <w:pPr>
        <w:pStyle w:val="1"/>
      </w:pPr>
    </w:p>
    <w:p w:rsidR="00FE3D66" w:rsidRDefault="00FE3D66">
      <w:pPr>
        <w:pStyle w:val="1"/>
        <w:rPr>
          <w:rFonts w:ascii="Times New Roman"/>
          <w:sz w:val="32"/>
          <w:szCs w:val="24"/>
        </w:rPr>
      </w:pPr>
    </w:p>
    <w:p w:rsidR="00FE3D66" w:rsidRDefault="00FE3D66"/>
    <w:p w:rsidR="00FE3D66" w:rsidRDefault="008757EA" w:rsidP="00FE3D66">
      <w:pPr>
        <w:ind w:firstLineChars="100" w:firstLine="320"/>
        <w:rPr>
          <w:rFonts w:ascii="仿宋_GB2312" w:eastAsia="仿宋_GB2312" w:hAnsi="仿宋"/>
          <w:sz w:val="28"/>
          <w:szCs w:val="28"/>
        </w:rPr>
      </w:pPr>
      <w:bookmarkStart w:id="0" w:name="_GoBack"/>
      <w:bookmarkEnd w:id="0"/>
      <w:r w:rsidRPr="008757EA">
        <w:rPr>
          <w:rFonts w:ascii="黑体" w:eastAsia="黑体" w:hAnsi="仿宋"/>
          <w:sz w:val="32"/>
          <w:szCs w:val="32"/>
        </w:rPr>
        <w:pict>
          <v:line id="_x0000_s1028" style="position:absolute;left:0;text-align:left;z-index:251658240" from="-.1pt,30.5pt" to="442.3pt,30.5pt" strokeweight="1.25pt"/>
        </w:pict>
      </w:r>
      <w:r w:rsidRPr="008757EA">
        <w:rPr>
          <w:rFonts w:ascii="黑体" w:eastAsia="黑体" w:hAnsi="仿宋"/>
          <w:sz w:val="32"/>
          <w:szCs w:val="32"/>
        </w:rPr>
        <w:pict>
          <v:line id="_x0000_s1029" style="position:absolute;left:0;text-align:left;z-index:251659264" from="-.1pt,.75pt" to="442.3pt,.75pt" strokeweight="1.25pt"/>
        </w:pict>
      </w:r>
      <w:r w:rsidR="00291E76">
        <w:rPr>
          <w:rFonts w:ascii="仿宋_GB2312" w:eastAsia="仿宋_GB2312" w:hAnsi="仿宋" w:hint="eastAsia"/>
          <w:sz w:val="28"/>
          <w:szCs w:val="28"/>
        </w:rPr>
        <w:t>天津市滨海新区人民政府政务服务办综合室  20</w:t>
      </w:r>
      <w:r w:rsidR="00291E76">
        <w:rPr>
          <w:rFonts w:ascii="仿宋_GB2312" w:eastAsia="仿宋_GB2312" w:hAnsi="仿宋"/>
          <w:sz w:val="28"/>
          <w:szCs w:val="28"/>
        </w:rPr>
        <w:t>23</w:t>
      </w:r>
      <w:r w:rsidR="00291E76">
        <w:rPr>
          <w:rFonts w:ascii="仿宋_GB2312" w:eastAsia="仿宋_GB2312" w:hAnsi="仿宋" w:hint="eastAsia"/>
          <w:sz w:val="28"/>
          <w:szCs w:val="28"/>
        </w:rPr>
        <w:t>年</w:t>
      </w:r>
      <w:r w:rsidR="00291E76">
        <w:rPr>
          <w:rFonts w:ascii="仿宋_GB2312" w:eastAsia="仿宋_GB2312" w:hAnsi="仿宋"/>
          <w:sz w:val="28"/>
          <w:szCs w:val="28"/>
        </w:rPr>
        <w:t>6</w:t>
      </w:r>
      <w:r w:rsidR="00291E76">
        <w:rPr>
          <w:rFonts w:ascii="仿宋_GB2312" w:eastAsia="仿宋_GB2312" w:hAnsi="仿宋" w:hint="eastAsia"/>
          <w:sz w:val="28"/>
          <w:szCs w:val="28"/>
        </w:rPr>
        <w:t>月</w:t>
      </w:r>
      <w:r w:rsidR="00291E76">
        <w:rPr>
          <w:rFonts w:ascii="仿宋_GB2312" w:eastAsia="仿宋_GB2312" w:hAnsi="仿宋"/>
          <w:sz w:val="28"/>
          <w:szCs w:val="28"/>
        </w:rPr>
        <w:t>15</w:t>
      </w:r>
      <w:r w:rsidR="00291E76">
        <w:rPr>
          <w:rFonts w:ascii="仿宋_GB2312" w:eastAsia="仿宋_GB2312" w:hAnsi="仿宋" w:hint="eastAsia"/>
          <w:sz w:val="28"/>
          <w:szCs w:val="28"/>
        </w:rPr>
        <w:t>日印发</w:t>
      </w:r>
    </w:p>
    <w:sectPr w:rsidR="00FE3D66" w:rsidSect="00FE3D66">
      <w:footerReference w:type="even" r:id="rId9"/>
      <w:footerReference w:type="default" r:id="rId10"/>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4C" w:rsidRDefault="00BD264C" w:rsidP="00FE3D66">
      <w:r>
        <w:separator/>
      </w:r>
    </w:p>
  </w:endnote>
  <w:endnote w:type="continuationSeparator" w:id="1">
    <w:p w:rsidR="00BD264C" w:rsidRDefault="00BD264C" w:rsidP="00FE3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66" w:rsidRDefault="00291E76">
    <w:pPr>
      <w:pStyle w:val="a6"/>
      <w:framePr w:w="631" w:wrap="around" w:vAnchor="text" w:hAnchor="margin" w:xAlign="outside" w:y="4"/>
      <w:rPr>
        <w:rStyle w:val="aa"/>
        <w:rFonts w:ascii="宋体" w:hAnsi="宋体"/>
        <w:sz w:val="28"/>
        <w:szCs w:val="28"/>
      </w:rPr>
    </w:pPr>
    <w:r>
      <w:rPr>
        <w:rStyle w:val="aa"/>
        <w:rFonts w:ascii="宋体" w:hAnsi="宋体"/>
        <w:sz w:val="28"/>
        <w:szCs w:val="28"/>
      </w:rPr>
      <w:t>-</w:t>
    </w:r>
    <w:r w:rsidR="008757EA">
      <w:rPr>
        <w:rStyle w:val="aa"/>
        <w:rFonts w:ascii="宋体" w:hAnsi="宋体"/>
        <w:sz w:val="28"/>
        <w:szCs w:val="28"/>
      </w:rPr>
      <w:fldChar w:fldCharType="begin"/>
    </w:r>
    <w:r>
      <w:rPr>
        <w:rStyle w:val="aa"/>
        <w:rFonts w:ascii="宋体" w:hAnsi="宋体"/>
        <w:sz w:val="28"/>
        <w:szCs w:val="28"/>
      </w:rPr>
      <w:instrText xml:space="preserve">PAGE  </w:instrText>
    </w:r>
    <w:r w:rsidR="008757EA">
      <w:rPr>
        <w:rStyle w:val="aa"/>
        <w:rFonts w:ascii="宋体" w:hAnsi="宋体"/>
        <w:sz w:val="28"/>
        <w:szCs w:val="28"/>
      </w:rPr>
      <w:fldChar w:fldCharType="separate"/>
    </w:r>
    <w:r w:rsidR="00C3033E">
      <w:rPr>
        <w:rStyle w:val="aa"/>
        <w:rFonts w:ascii="宋体" w:hAnsi="宋体"/>
        <w:noProof/>
        <w:sz w:val="28"/>
        <w:szCs w:val="28"/>
      </w:rPr>
      <w:t>6</w:t>
    </w:r>
    <w:r w:rsidR="008757EA">
      <w:rPr>
        <w:rStyle w:val="aa"/>
        <w:rFonts w:ascii="宋体" w:hAnsi="宋体"/>
        <w:sz w:val="28"/>
        <w:szCs w:val="28"/>
      </w:rPr>
      <w:fldChar w:fldCharType="end"/>
    </w:r>
    <w:r>
      <w:rPr>
        <w:rStyle w:val="aa"/>
        <w:rFonts w:ascii="宋体" w:hAnsi="宋体"/>
        <w:sz w:val="28"/>
        <w:szCs w:val="28"/>
      </w:rPr>
      <w:t>-</w:t>
    </w:r>
  </w:p>
  <w:p w:rsidR="00FE3D66" w:rsidRDefault="00FE3D66">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66" w:rsidRDefault="00291E76">
    <w:pPr>
      <w:pStyle w:val="a6"/>
      <w:framePr w:w="661" w:wrap="around" w:vAnchor="text" w:hAnchor="page" w:x="9631" w:y="49"/>
      <w:ind w:firstLineChars="50" w:firstLine="140"/>
      <w:rPr>
        <w:rStyle w:val="aa"/>
        <w:rFonts w:ascii="宋体" w:hAnsi="宋体"/>
        <w:sz w:val="28"/>
        <w:szCs w:val="28"/>
      </w:rPr>
    </w:pPr>
    <w:r>
      <w:rPr>
        <w:rStyle w:val="aa"/>
        <w:rFonts w:ascii="宋体" w:hAnsi="宋体"/>
        <w:sz w:val="28"/>
        <w:szCs w:val="28"/>
      </w:rPr>
      <w:t>-</w:t>
    </w:r>
    <w:r w:rsidR="008757EA">
      <w:rPr>
        <w:rStyle w:val="aa"/>
        <w:rFonts w:ascii="宋体" w:hAnsi="宋体"/>
        <w:sz w:val="28"/>
        <w:szCs w:val="28"/>
      </w:rPr>
      <w:fldChar w:fldCharType="begin"/>
    </w:r>
    <w:r>
      <w:rPr>
        <w:rStyle w:val="aa"/>
        <w:rFonts w:ascii="宋体" w:hAnsi="宋体"/>
        <w:sz w:val="28"/>
        <w:szCs w:val="28"/>
      </w:rPr>
      <w:instrText xml:space="preserve">PAGE  </w:instrText>
    </w:r>
    <w:r w:rsidR="008757EA">
      <w:rPr>
        <w:rStyle w:val="aa"/>
        <w:rFonts w:ascii="宋体" w:hAnsi="宋体"/>
        <w:sz w:val="28"/>
        <w:szCs w:val="28"/>
      </w:rPr>
      <w:fldChar w:fldCharType="separate"/>
    </w:r>
    <w:r w:rsidR="00C3033E">
      <w:rPr>
        <w:rStyle w:val="aa"/>
        <w:rFonts w:ascii="宋体" w:hAnsi="宋体"/>
        <w:noProof/>
        <w:sz w:val="28"/>
        <w:szCs w:val="28"/>
      </w:rPr>
      <w:t>1</w:t>
    </w:r>
    <w:r w:rsidR="008757EA">
      <w:rPr>
        <w:rStyle w:val="aa"/>
        <w:rFonts w:ascii="宋体" w:hAnsi="宋体"/>
        <w:sz w:val="28"/>
        <w:szCs w:val="28"/>
      </w:rPr>
      <w:fldChar w:fldCharType="end"/>
    </w:r>
    <w:r>
      <w:rPr>
        <w:rStyle w:val="aa"/>
        <w:rFonts w:ascii="宋体" w:hAnsi="宋体"/>
        <w:sz w:val="28"/>
        <w:szCs w:val="28"/>
      </w:rPr>
      <w:t>-</w:t>
    </w:r>
  </w:p>
  <w:p w:rsidR="00FE3D66" w:rsidRDefault="00FE3D66">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4C" w:rsidRDefault="00BD264C" w:rsidP="00FE3D66">
      <w:r>
        <w:separator/>
      </w:r>
    </w:p>
  </w:footnote>
  <w:footnote w:type="continuationSeparator" w:id="1">
    <w:p w:rsidR="00BD264C" w:rsidRDefault="00BD264C" w:rsidP="00FE3D6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FD1B15D"/>
    <w:rsid w:val="B56F9C4C"/>
    <w:rsid w:val="CFFB321C"/>
    <w:rsid w:val="DC77DC29"/>
    <w:rsid w:val="EDBFE242"/>
    <w:rsid w:val="EFD27ED9"/>
    <w:rsid w:val="F95656AF"/>
    <w:rsid w:val="FBCCD589"/>
    <w:rsid w:val="FEE3CB69"/>
    <w:rsid w:val="FF7AF751"/>
    <w:rsid w:val="00000F20"/>
    <w:rsid w:val="000E5AD3"/>
    <w:rsid w:val="00172A27"/>
    <w:rsid w:val="00216D7C"/>
    <w:rsid w:val="00285642"/>
    <w:rsid w:val="00291E76"/>
    <w:rsid w:val="002A50C9"/>
    <w:rsid w:val="002C4097"/>
    <w:rsid w:val="00381ACD"/>
    <w:rsid w:val="003B11BD"/>
    <w:rsid w:val="003E14D5"/>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757EA"/>
    <w:rsid w:val="0088409E"/>
    <w:rsid w:val="008E7EC5"/>
    <w:rsid w:val="00900331"/>
    <w:rsid w:val="0092577D"/>
    <w:rsid w:val="00973629"/>
    <w:rsid w:val="0098400A"/>
    <w:rsid w:val="009C2FCF"/>
    <w:rsid w:val="009F0934"/>
    <w:rsid w:val="00A02254"/>
    <w:rsid w:val="00A0681E"/>
    <w:rsid w:val="00A37CFF"/>
    <w:rsid w:val="00AB351D"/>
    <w:rsid w:val="00AC5C51"/>
    <w:rsid w:val="00B30F8B"/>
    <w:rsid w:val="00B57537"/>
    <w:rsid w:val="00B61BF9"/>
    <w:rsid w:val="00BB42DD"/>
    <w:rsid w:val="00BD264C"/>
    <w:rsid w:val="00C3033E"/>
    <w:rsid w:val="00C61B22"/>
    <w:rsid w:val="00CF668D"/>
    <w:rsid w:val="00D003A1"/>
    <w:rsid w:val="00E20FA7"/>
    <w:rsid w:val="00E71DA6"/>
    <w:rsid w:val="00E92770"/>
    <w:rsid w:val="00F84EC7"/>
    <w:rsid w:val="00FE3D66"/>
    <w:rsid w:val="25F7D5D3"/>
    <w:rsid w:val="2F6E2B88"/>
    <w:rsid w:val="3767F697"/>
    <w:rsid w:val="3F4D380C"/>
    <w:rsid w:val="3FBFF994"/>
    <w:rsid w:val="4DEC29CF"/>
    <w:rsid w:val="737EF5EC"/>
    <w:rsid w:val="7DF71B55"/>
    <w:rsid w:val="7FBF50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E3D66"/>
    <w:pPr>
      <w:widowControl w:val="0"/>
      <w:jc w:val="both"/>
    </w:pPr>
    <w:rPr>
      <w:kern w:val="2"/>
      <w:sz w:val="21"/>
      <w:szCs w:val="24"/>
    </w:rPr>
  </w:style>
  <w:style w:type="paragraph" w:styleId="3">
    <w:name w:val="heading 3"/>
    <w:basedOn w:val="a"/>
    <w:next w:val="a"/>
    <w:unhideWhenUsed/>
    <w:qFormat/>
    <w:rsid w:val="00FE3D66"/>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next w:val="a"/>
    <w:qFormat/>
    <w:rsid w:val="00FE3D66"/>
    <w:pPr>
      <w:autoSpaceDE w:val="0"/>
      <w:autoSpaceDN w:val="0"/>
      <w:adjustRightInd w:val="0"/>
      <w:spacing w:line="440" w:lineRule="atLeast"/>
    </w:pPr>
    <w:rPr>
      <w:rFonts w:ascii="仿宋_GB2312" w:eastAsia="仿宋_GB2312"/>
      <w:sz w:val="28"/>
      <w:szCs w:val="20"/>
    </w:rPr>
  </w:style>
  <w:style w:type="paragraph" w:styleId="a3">
    <w:name w:val="Salutation"/>
    <w:basedOn w:val="a"/>
    <w:next w:val="a"/>
    <w:qFormat/>
    <w:rsid w:val="00FE3D66"/>
    <w:rPr>
      <w:rFonts w:ascii="仿宋_GB2312" w:eastAsia="仿宋_GB2312" w:hAnsi="宋体"/>
      <w:color w:val="000000"/>
      <w:sz w:val="28"/>
      <w:szCs w:val="28"/>
      <w:lang w:val="en-GB"/>
    </w:rPr>
  </w:style>
  <w:style w:type="paragraph" w:styleId="a4">
    <w:name w:val="Closing"/>
    <w:basedOn w:val="a"/>
    <w:qFormat/>
    <w:rsid w:val="00FE3D66"/>
    <w:pPr>
      <w:ind w:leftChars="2100" w:left="100"/>
    </w:pPr>
    <w:rPr>
      <w:rFonts w:ascii="仿宋_GB2312" w:eastAsia="仿宋_GB2312" w:hAnsi="宋体"/>
      <w:color w:val="000000"/>
      <w:sz w:val="28"/>
      <w:szCs w:val="28"/>
      <w:lang w:val="en-GB"/>
    </w:rPr>
  </w:style>
  <w:style w:type="paragraph" w:styleId="a5">
    <w:name w:val="Balloon Text"/>
    <w:basedOn w:val="a"/>
    <w:qFormat/>
    <w:rsid w:val="00FE3D66"/>
    <w:rPr>
      <w:sz w:val="18"/>
      <w:szCs w:val="18"/>
    </w:rPr>
  </w:style>
  <w:style w:type="paragraph" w:styleId="a6">
    <w:name w:val="footer"/>
    <w:basedOn w:val="a"/>
    <w:link w:val="Char"/>
    <w:qFormat/>
    <w:rsid w:val="00FE3D66"/>
    <w:pPr>
      <w:tabs>
        <w:tab w:val="center" w:pos="4153"/>
        <w:tab w:val="right" w:pos="8306"/>
      </w:tabs>
      <w:snapToGrid w:val="0"/>
      <w:jc w:val="left"/>
    </w:pPr>
    <w:rPr>
      <w:sz w:val="18"/>
      <w:szCs w:val="18"/>
    </w:rPr>
  </w:style>
  <w:style w:type="paragraph" w:styleId="a7">
    <w:name w:val="header"/>
    <w:basedOn w:val="a"/>
    <w:qFormat/>
    <w:rsid w:val="00FE3D6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FE3D66"/>
    <w:pPr>
      <w:spacing w:before="100" w:beforeAutospacing="1" w:after="100" w:afterAutospacing="1"/>
      <w:jc w:val="left"/>
    </w:pPr>
    <w:rPr>
      <w:kern w:val="0"/>
      <w:sz w:val="24"/>
    </w:rPr>
  </w:style>
  <w:style w:type="paragraph" w:styleId="a9">
    <w:name w:val="Title"/>
    <w:basedOn w:val="a"/>
    <w:next w:val="a"/>
    <w:link w:val="Char0"/>
    <w:qFormat/>
    <w:rsid w:val="00FE3D66"/>
    <w:pPr>
      <w:spacing w:before="240" w:after="60"/>
      <w:jc w:val="center"/>
      <w:outlineLvl w:val="0"/>
    </w:pPr>
    <w:rPr>
      <w:rFonts w:ascii="Cambria" w:hAnsi="Cambria"/>
      <w:b/>
      <w:bCs/>
      <w:sz w:val="32"/>
      <w:szCs w:val="32"/>
    </w:rPr>
  </w:style>
  <w:style w:type="character" w:styleId="aa">
    <w:name w:val="page number"/>
    <w:basedOn w:val="a0"/>
    <w:qFormat/>
    <w:rsid w:val="00FE3D66"/>
  </w:style>
  <w:style w:type="character" w:styleId="ab">
    <w:name w:val="FollowedHyperlink"/>
    <w:basedOn w:val="a0"/>
    <w:qFormat/>
    <w:rsid w:val="00FE3D66"/>
    <w:rPr>
      <w:color w:val="800080"/>
      <w:u w:val="single"/>
    </w:rPr>
  </w:style>
  <w:style w:type="character" w:styleId="ac">
    <w:name w:val="Hyperlink"/>
    <w:basedOn w:val="a0"/>
    <w:qFormat/>
    <w:rsid w:val="00FE3D66"/>
    <w:rPr>
      <w:color w:val="0000FF"/>
      <w:u w:val="single"/>
    </w:rPr>
  </w:style>
  <w:style w:type="paragraph" w:customStyle="1" w:styleId="Style2">
    <w:name w:val="_Style 2"/>
    <w:basedOn w:val="a"/>
    <w:qFormat/>
    <w:rsid w:val="00FE3D66"/>
  </w:style>
  <w:style w:type="paragraph" w:customStyle="1" w:styleId="Standard">
    <w:name w:val="Standard"/>
    <w:qFormat/>
    <w:rsid w:val="00FE3D66"/>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FE3D66"/>
    <w:rPr>
      <w:rFonts w:ascii="Tahoma" w:hAnsi="Tahoma"/>
      <w:sz w:val="24"/>
      <w:szCs w:val="20"/>
    </w:rPr>
  </w:style>
  <w:style w:type="character" w:customStyle="1" w:styleId="Char0">
    <w:name w:val="标题 Char"/>
    <w:link w:val="a9"/>
    <w:qFormat/>
    <w:rsid w:val="00FE3D66"/>
    <w:rPr>
      <w:rFonts w:ascii="Cambria" w:eastAsia="宋体" w:hAnsi="Cambria"/>
      <w:b/>
      <w:bCs/>
      <w:kern w:val="2"/>
      <w:sz w:val="32"/>
      <w:szCs w:val="32"/>
      <w:lang w:bidi="ar-SA"/>
    </w:rPr>
  </w:style>
  <w:style w:type="character" w:customStyle="1" w:styleId="Char">
    <w:name w:val="页脚 Char"/>
    <w:link w:val="a6"/>
    <w:qFormat/>
    <w:rsid w:val="00FE3D66"/>
    <w:rPr>
      <w:rFonts w:eastAsia="宋体"/>
      <w:kern w:val="2"/>
      <w:sz w:val="18"/>
      <w:szCs w:val="18"/>
      <w:lang w:val="en-US" w:eastAsia="zh-CN" w:bidi="ar-SA"/>
    </w:rPr>
  </w:style>
  <w:style w:type="character" w:customStyle="1" w:styleId="HeiTi">
    <w:name w:val="Hei Ti"/>
    <w:qFormat/>
    <w:rsid w:val="00FE3D66"/>
    <w:rPr>
      <w:rFonts w:ascii="黑体" w:eastAsia="黑体" w:hAnsi="黑体" w:cs="黑体"/>
      <w:sz w:val="32"/>
    </w:rPr>
  </w:style>
  <w:style w:type="character" w:customStyle="1" w:styleId="HeiTiBold">
    <w:name w:val="Hei Ti Bold"/>
    <w:qFormat/>
    <w:rsid w:val="00FE3D66"/>
    <w:rPr>
      <w:rFonts w:ascii="黑体" w:eastAsia="黑体" w:hAnsi="黑体" w:cs="黑体"/>
      <w:b/>
      <w:sz w:val="32"/>
    </w:rPr>
  </w:style>
  <w:style w:type="character" w:customStyle="1" w:styleId="HeiTiBold1">
    <w:name w:val="Hei Ti Bold1"/>
    <w:qFormat/>
    <w:rsid w:val="00FE3D66"/>
    <w:rPr>
      <w:rFonts w:ascii="黑体" w:eastAsia="黑体" w:hAnsi="黑体" w:cs="黑体"/>
      <w:b/>
      <w:sz w:val="36"/>
    </w:rPr>
  </w:style>
  <w:style w:type="character" w:customStyle="1" w:styleId="GB2312">
    <w:name w:val="GB_2312"/>
    <w:qFormat/>
    <w:rsid w:val="00FE3D66"/>
    <w:rPr>
      <w:rFonts w:ascii="仿宋_GB2312" w:eastAsia="仿宋_GB2312" w:hAnsi="仿宋_GB2312" w:cs="仿宋_GB2312"/>
      <w:sz w:val="32"/>
    </w:rPr>
  </w:style>
  <w:style w:type="character" w:customStyle="1" w:styleId="GB23121">
    <w:name w:val="GB_23121"/>
    <w:qFormat/>
    <w:rsid w:val="00FE3D66"/>
    <w:rPr>
      <w:rFonts w:ascii="仿宋_GB2312" w:eastAsia="仿宋_GB2312" w:hAnsi="仿宋_GB2312" w:cs="仿宋_GB2312"/>
      <w:sz w:val="36"/>
    </w:rPr>
  </w:style>
  <w:style w:type="character" w:customStyle="1" w:styleId="RedColor">
    <w:name w:val="Red_Color"/>
    <w:qFormat/>
    <w:rsid w:val="00FE3D66"/>
    <w:rPr>
      <w:rFonts w:ascii="方正小标宋简体" w:eastAsia="方正小标宋简体" w:hAnsi="方正小标宋简体" w:cs="方正小标宋简体"/>
      <w:color w:val="000000"/>
      <w:sz w:val="65"/>
    </w:rPr>
  </w:style>
  <w:style w:type="character" w:customStyle="1" w:styleId="KaiTi">
    <w:name w:val="KaiTi"/>
    <w:qFormat/>
    <w:rsid w:val="00FE3D66"/>
    <w:rPr>
      <w:rFonts w:ascii="楷体_GB2312" w:eastAsia="楷体_GB2312" w:hAnsi="楷体_GB2312" w:cs="楷体_GB2312"/>
      <w:sz w:val="32"/>
    </w:rPr>
  </w:style>
  <w:style w:type="character" w:customStyle="1" w:styleId="FzXbs">
    <w:name w:val="Fz_Xbs"/>
    <w:qFormat/>
    <w:rsid w:val="00FE3D66"/>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o.com/link?m=bqSD9nG9UHfRtDbl0xfWw01GdTd4HvvDOW1eD5CZM1eBc+Z48MZkfNdbDWVRm3lVN4i5WdZPGQe7R8X/Be9Uh4eSXNjNzIwr3RVEt8vQ+NzsZ1hfjRfLY4v9XsDX+5uDk7T6sPeGpkJZKWpd8" TargetMode="External"/><Relationship Id="rId3" Type="http://schemas.openxmlformats.org/officeDocument/2006/relationships/settings" Target="settings.xml"/><Relationship Id="rId7" Type="http://schemas.openxmlformats.org/officeDocument/2006/relationships/hyperlink" Target="https://www.so.com/link?m=buaERNvZie4mDqbq/H0bir9aD+ysEni+snRuT7X8QsNTdLj1DO7MENgO94cU92B+V9nBkvKxW2uyiOuh6mfU7FHDG2jSvyDgcwvdmynznKbcwpYjRr7C+FcmDKqrXI+cE8wXI6epJox9F8SnNxQZqWSJsoGshYHeyOX2/09XREYV1jt9o9GYYWkeDSlC0bsXD9x0uKtaU5RehknOFomGb94uIPixfXu5GQK4fq+s8vyAMyH3G6ftRz0SbhCTEJg48Wx7ZDuLpUS8HDwaqe4En1TMBzF5ZmgdGDb6Ibmrmvt7+9DVRDNhQ3KsAKYlQiUIQ9bHiYU+PbVp89BmGLPB9coSl+haaGYK2btnhiOQOxcnjwC0m5aKVIlBzQ+AC503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415</Words>
  <Characters>2369</Characters>
  <Application>Microsoft Office Word</Application>
  <DocSecurity>0</DocSecurity>
  <Lines>19</Lines>
  <Paragraphs>5</Paragraphs>
  <ScaleCrop>false</ScaleCrop>
  <Company>微软中国</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5</cp:revision>
  <cp:lastPrinted>2014-07-09T04:32:00Z</cp:lastPrinted>
  <dcterms:created xsi:type="dcterms:W3CDTF">2020-10-12T05:55:00Z</dcterms:created>
  <dcterms:modified xsi:type="dcterms:W3CDTF">2024-04-26T06:22:00Z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