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606E1" w:rsidRDefault="00E606E1" w:rsidP="001C23D5">
      <w:pPr>
        <w:spacing w:line="660" w:lineRule="exact"/>
        <w:rPr>
          <w:rFonts w:ascii="方正小标宋简体" w:eastAsia="方正小标宋简体" w:hAnsi="方正小标宋简体" w:cs="方正小标宋简体"/>
          <w:spacing w:val="-11"/>
          <w:sz w:val="44"/>
          <w:szCs w:val="44"/>
        </w:rPr>
      </w:pPr>
    </w:p>
    <w:p w:rsidR="00E606E1" w:rsidRDefault="00325EC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1"/>
          <w:sz w:val="44"/>
          <w:szCs w:val="44"/>
        </w:rPr>
        <w:t>区政务服务办区人社局</w:t>
      </w:r>
      <w:r>
        <w:rPr>
          <w:rFonts w:ascii="方正小标宋简体" w:eastAsia="方正小标宋简体" w:hAnsi="方正小标宋简体" w:cs="方正小标宋简体" w:hint="eastAsia"/>
          <w:sz w:val="44"/>
          <w:szCs w:val="44"/>
        </w:rPr>
        <w:t>关于印发《滨海新区第一批特殊工时绿色通行岗位</w:t>
      </w:r>
    </w:p>
    <w:p w:rsidR="00E606E1" w:rsidRDefault="00325EC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目录清单</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》的通知</w:t>
      </w:r>
    </w:p>
    <w:p w:rsidR="00E606E1" w:rsidRPr="00E606E1" w:rsidRDefault="00E606E1" w:rsidP="00E606E1">
      <w:pPr>
        <w:spacing w:line="360" w:lineRule="auto"/>
        <w:rPr>
          <w:rFonts w:ascii="仿宋_GB2312" w:eastAsia="仿宋_GB2312" w:hAnsi="仿宋_GB2312" w:cs="仿宋_GB2312"/>
          <w:sz w:val="32"/>
          <w:szCs w:val="32"/>
        </w:rPr>
      </w:pPr>
    </w:p>
    <w:p w:rsidR="00E606E1" w:rsidRPr="00E606E1" w:rsidRDefault="00E606E1">
      <w:pPr>
        <w:spacing w:line="360" w:lineRule="auto"/>
        <w:rPr>
          <w:rFonts w:ascii="仿宋_GB2312" w:eastAsia="仿宋_GB2312" w:hAnsi="仿宋_GB2312" w:cs="仿宋_GB2312"/>
          <w:color w:val="000000" w:themeColor="text1"/>
          <w:sz w:val="32"/>
          <w:szCs w:val="32"/>
        </w:rPr>
      </w:pPr>
      <w:r w:rsidRPr="00E606E1">
        <w:rPr>
          <w:rFonts w:ascii="仿宋_GB2312" w:eastAsia="仿宋_GB2312" w:hAnsi="仿宋_GB2312" w:cs="仿宋_GB2312" w:hint="eastAsia"/>
          <w:color w:val="000000" w:themeColor="text1"/>
          <w:sz w:val="32"/>
          <w:szCs w:val="32"/>
        </w:rPr>
        <w:t>各相关单位：</w:t>
      </w:r>
    </w:p>
    <w:p w:rsidR="00E606E1" w:rsidRDefault="00E606E1">
      <w:pPr>
        <w:pStyle w:val="a0"/>
        <w:spacing w:line="360" w:lineRule="auto"/>
        <w:ind w:firstLineChars="0" w:firstLine="0"/>
        <w:rPr>
          <w:rFonts w:ascii="仿宋_GB2312" w:eastAsia="仿宋_GB2312"/>
          <w:szCs w:val="32"/>
        </w:rPr>
      </w:pPr>
      <w:r w:rsidRPr="00E606E1">
        <w:rPr>
          <w:rFonts w:ascii="仿宋_GB2312" w:eastAsia="仿宋_GB2312" w:hint="eastAsia"/>
          <w:color w:val="000000" w:themeColor="text1"/>
          <w:szCs w:val="32"/>
        </w:rPr>
        <w:t xml:space="preserve">    为进一步做好特殊工时行政审批和监管的创新服务工作，降低企业成本，提高审批效率，提升审管联动协同治理能力，增强企业</w:t>
      </w:r>
      <w:r w:rsidR="00325EC2">
        <w:rPr>
          <w:rFonts w:ascii="仿宋_GB2312" w:eastAsia="仿宋_GB2312" w:hint="eastAsia"/>
          <w:color w:val="000000" w:themeColor="text1"/>
          <w:szCs w:val="32"/>
        </w:rPr>
        <w:t>和职工</w:t>
      </w:r>
      <w:r w:rsidRPr="00E606E1">
        <w:rPr>
          <w:rFonts w:ascii="仿宋_GB2312" w:eastAsia="仿宋_GB2312" w:hint="eastAsia"/>
          <w:color w:val="000000" w:themeColor="text1"/>
          <w:szCs w:val="32"/>
        </w:rPr>
        <w:t>的获得感和满意度，</w:t>
      </w:r>
      <w:r w:rsidR="00325EC2">
        <w:rPr>
          <w:rFonts w:ascii="仿宋_GB2312" w:eastAsia="仿宋_GB2312" w:hint="eastAsia"/>
          <w:color w:val="000000" w:themeColor="text1"/>
          <w:szCs w:val="32"/>
        </w:rPr>
        <w:t>依据现行的法律法规，区政务服务办和区人社局联合制定《滨海新区第一批特殊工时绿色通行岗位目录清单（试行）》，</w:t>
      </w:r>
      <w:r w:rsidRPr="00E606E1">
        <w:rPr>
          <w:rFonts w:ascii="仿宋_GB2312" w:eastAsia="仿宋_GB2312" w:hint="eastAsia"/>
          <w:color w:val="000000" w:themeColor="text1"/>
          <w:szCs w:val="32"/>
        </w:rPr>
        <w:t>针对重点区域(园区)、重点行业、重点产业和重点企业，实施滨海新区范围内特殊工时“绿色通行岗位目录清单”机制</w:t>
      </w:r>
      <w:r w:rsidR="00325EC2">
        <w:rPr>
          <w:rFonts w:ascii="仿宋_GB2312" w:eastAsia="仿宋_GB2312" w:hint="eastAsia"/>
          <w:color w:val="000000" w:themeColor="text1"/>
          <w:szCs w:val="32"/>
        </w:rPr>
        <w:t>，</w:t>
      </w:r>
      <w:r w:rsidRPr="00E606E1">
        <w:rPr>
          <w:rFonts w:ascii="仿宋_GB2312" w:eastAsia="仿宋_GB2312" w:hint="eastAsia"/>
          <w:color w:val="000000" w:themeColor="text1"/>
          <w:szCs w:val="32"/>
        </w:rPr>
        <w:t>主要涉及港口区域</w:t>
      </w:r>
      <w:r w:rsidR="00325EC2">
        <w:rPr>
          <w:rFonts w:ascii="仿宋_GB2312" w:eastAsia="仿宋_GB2312" w:hint="eastAsia"/>
          <w:szCs w:val="32"/>
        </w:rPr>
        <w:t>内运输交通和仓储行业的</w:t>
      </w:r>
      <w:r w:rsidRPr="00E606E1">
        <w:rPr>
          <w:rFonts w:eastAsia="仿宋_GB2312"/>
          <w:szCs w:val="32"/>
        </w:rPr>
        <w:t>12</w:t>
      </w:r>
      <w:r w:rsidR="00325EC2">
        <w:rPr>
          <w:rFonts w:ascii="仿宋_GB2312" w:eastAsia="仿宋_GB2312" w:hint="eastAsia"/>
          <w:szCs w:val="32"/>
        </w:rPr>
        <w:t>个岗位。符合清单内岗位条件的企业可以根据实际需要适用一系列审批和服务便利化举措。各开发区、中塘镇可参照执行，结合本区域实际，制定相关“</w:t>
      </w:r>
      <w:r w:rsidR="00325EC2">
        <w:rPr>
          <w:rFonts w:ascii="仿宋_GB2312" w:eastAsia="仿宋_GB2312"/>
          <w:szCs w:val="32"/>
        </w:rPr>
        <w:t>绿色通行岗位目录清单</w:t>
      </w:r>
      <w:r w:rsidR="00325EC2">
        <w:rPr>
          <w:rFonts w:ascii="仿宋_GB2312" w:eastAsia="仿宋_GB2312" w:hint="eastAsia"/>
          <w:szCs w:val="32"/>
        </w:rPr>
        <w:t>”。</w:t>
      </w:r>
    </w:p>
    <w:p w:rsidR="00E606E1" w:rsidRDefault="00325EC2">
      <w:pPr>
        <w:pStyle w:val="BodyTextIndent2"/>
        <w:spacing w:line="560" w:lineRule="exact"/>
        <w:ind w:left="0" w:firstLine="640"/>
        <w:rPr>
          <w:rFonts w:ascii="仿宋_GB2312" w:eastAsia="仿宋_GB2312"/>
          <w:sz w:val="32"/>
          <w:szCs w:val="32"/>
        </w:rPr>
      </w:pPr>
      <w:r>
        <w:rPr>
          <w:rFonts w:ascii="仿宋_GB2312" w:eastAsia="仿宋_GB2312" w:hint="eastAsia"/>
          <w:sz w:val="32"/>
          <w:szCs w:val="32"/>
        </w:rPr>
        <w:t>特此通知。</w:t>
      </w:r>
    </w:p>
    <w:p w:rsidR="00E606E1" w:rsidRDefault="00E606E1">
      <w:pPr>
        <w:pStyle w:val="BodyTextIndent2"/>
        <w:spacing w:line="560" w:lineRule="exact"/>
        <w:ind w:left="0" w:firstLine="640"/>
        <w:rPr>
          <w:rFonts w:ascii="仿宋_GB2312" w:eastAsia="仿宋_GB2312"/>
          <w:sz w:val="32"/>
          <w:szCs w:val="32"/>
        </w:rPr>
      </w:pPr>
    </w:p>
    <w:p w:rsidR="00E606E1" w:rsidRDefault="00E606E1">
      <w:pPr>
        <w:pStyle w:val="BodyTextIndent2"/>
        <w:spacing w:line="560" w:lineRule="exact"/>
        <w:ind w:left="0" w:firstLine="640"/>
        <w:rPr>
          <w:rFonts w:ascii="仿宋_GB2312" w:eastAsia="仿宋_GB2312"/>
          <w:sz w:val="32"/>
          <w:szCs w:val="32"/>
        </w:rPr>
      </w:pPr>
    </w:p>
    <w:p w:rsidR="00E606E1" w:rsidRDefault="00325EC2">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区政务服务办   区人社局</w:t>
      </w:r>
    </w:p>
    <w:p w:rsidR="00E606E1" w:rsidRDefault="00325EC2">
      <w:pPr>
        <w:spacing w:line="360" w:lineRule="auto"/>
        <w:ind w:rightChars="800" w:right="1680"/>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21</w:t>
      </w:r>
      <w:r>
        <w:rPr>
          <w:rFonts w:eastAsia="仿宋_GB2312"/>
          <w:sz w:val="32"/>
          <w:szCs w:val="32"/>
        </w:rPr>
        <w:t>日</w:t>
      </w:r>
    </w:p>
    <w:p w:rsidR="00E606E1" w:rsidRDefault="00325EC2" w:rsidP="00E606E1">
      <w:pPr>
        <w:spacing w:line="360" w:lineRule="auto"/>
        <w:ind w:rightChars="800" w:right="1680"/>
        <w:jc w:val="right"/>
        <w:rPr>
          <w:rFonts w:ascii="仿宋_GB2312" w:eastAsia="仿宋_GB2312" w:hAnsi="仿宋_GB2312" w:cs="仿宋_GB2312"/>
          <w:sz w:val="32"/>
          <w:szCs w:val="32"/>
        </w:rPr>
      </w:pPr>
      <w:r>
        <w:rPr>
          <w:rFonts w:eastAsia="仿宋_GB2312"/>
          <w:sz w:val="32"/>
          <w:szCs w:val="32"/>
        </w:rPr>
        <w:lastRenderedPageBreak/>
        <w:t>（联系人：</w:t>
      </w:r>
      <w:r>
        <w:rPr>
          <w:rFonts w:eastAsia="仿宋_GB2312" w:hint="eastAsia"/>
          <w:sz w:val="32"/>
          <w:szCs w:val="32"/>
        </w:rPr>
        <w:t>郑润芳</w:t>
      </w:r>
      <w:r>
        <w:rPr>
          <w:rFonts w:eastAsia="仿宋_GB2312"/>
          <w:sz w:val="32"/>
          <w:szCs w:val="32"/>
        </w:rPr>
        <w:t>；联系电话：</w:t>
      </w:r>
      <w:r w:rsidR="001C23D5">
        <w:rPr>
          <w:rFonts w:eastAsia="仿宋_GB2312" w:hint="eastAsia"/>
          <w:sz w:val="32"/>
          <w:szCs w:val="32"/>
        </w:rPr>
        <w:t>022-</w:t>
      </w:r>
      <w:r>
        <w:rPr>
          <w:rFonts w:eastAsia="仿宋_GB2312"/>
          <w:sz w:val="32"/>
          <w:szCs w:val="32"/>
        </w:rPr>
        <w:t>66897</w:t>
      </w:r>
      <w:r>
        <w:rPr>
          <w:rFonts w:eastAsia="仿宋_GB2312" w:hint="eastAsia"/>
          <w:sz w:val="32"/>
          <w:szCs w:val="32"/>
        </w:rPr>
        <w:t>77</w:t>
      </w:r>
      <w:r>
        <w:rPr>
          <w:rFonts w:eastAsia="仿宋_GB2312"/>
          <w:sz w:val="32"/>
          <w:szCs w:val="32"/>
        </w:rPr>
        <w:t>6</w:t>
      </w:r>
      <w:r>
        <w:rPr>
          <w:rFonts w:ascii="仿宋_GB2312" w:eastAsia="仿宋_GB2312" w:hAnsi="仿宋_GB2312" w:cs="仿宋_GB2312" w:hint="eastAsia"/>
          <w:sz w:val="32"/>
          <w:szCs w:val="32"/>
        </w:rPr>
        <w:t>）</w:t>
      </w:r>
    </w:p>
    <w:p w:rsidR="00E606E1" w:rsidRDefault="00325EC2">
      <w:pPr>
        <w:spacing w:line="360" w:lineRule="auto"/>
        <w:ind w:firstLineChars="200" w:firstLine="640"/>
      </w:pPr>
      <w:r>
        <w:rPr>
          <w:rFonts w:ascii="仿宋_GB2312" w:eastAsia="仿宋_GB2312" w:hAnsi="仿宋_GB2312" w:cs="仿宋_GB2312" w:hint="eastAsia"/>
          <w:sz w:val="32"/>
          <w:szCs w:val="32"/>
        </w:rPr>
        <w:t>（主动公开）</w:t>
      </w:r>
    </w:p>
    <w:p w:rsidR="00E606E1" w:rsidRDefault="00E606E1">
      <w:pPr>
        <w:sectPr w:rsidR="00E606E1">
          <w:footerReference w:type="default" r:id="rId7"/>
          <w:pgSz w:w="11906" w:h="16838"/>
          <w:pgMar w:top="1440" w:right="1800" w:bottom="1440" w:left="1800" w:header="851" w:footer="992" w:gutter="0"/>
          <w:pgNumType w:start="1"/>
          <w:cols w:space="720"/>
          <w:docGrid w:type="lines" w:linePitch="312"/>
        </w:sectPr>
      </w:pPr>
    </w:p>
    <w:tbl>
      <w:tblPr>
        <w:tblW w:w="4910" w:type="pct"/>
        <w:tblLayout w:type="fixed"/>
        <w:tblLook w:val="04A0"/>
      </w:tblPr>
      <w:tblGrid>
        <w:gridCol w:w="614"/>
        <w:gridCol w:w="1114"/>
        <w:gridCol w:w="1041"/>
        <w:gridCol w:w="2272"/>
        <w:gridCol w:w="8878"/>
      </w:tblGrid>
      <w:tr w:rsidR="00E606E1" w:rsidTr="00E606E1">
        <w:trPr>
          <w:trHeight w:val="255"/>
        </w:trPr>
        <w:tc>
          <w:tcPr>
            <w:tcW w:w="5000" w:type="pct"/>
            <w:gridSpan w:val="5"/>
            <w:tcBorders>
              <w:top w:val="nil"/>
              <w:left w:val="nil"/>
              <w:bottom w:val="single" w:sz="4" w:space="0" w:color="auto"/>
              <w:right w:val="nil"/>
            </w:tcBorders>
            <w:shd w:val="clear" w:color="auto" w:fill="auto"/>
            <w:noWrap/>
            <w:vAlign w:val="center"/>
          </w:tcPr>
          <w:p w:rsidR="00E606E1" w:rsidRDefault="00E606E1">
            <w:pPr>
              <w:widowControl/>
              <w:jc w:val="left"/>
              <w:textAlignment w:val="center"/>
            </w:pPr>
          </w:p>
          <w:p w:rsidR="00E606E1" w:rsidRDefault="00325EC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滨海新区第一批特殊工时绿色通行岗位</w:t>
            </w:r>
          </w:p>
          <w:p w:rsidR="00E606E1" w:rsidRDefault="00325EC2">
            <w:pPr>
              <w:spacing w:line="660" w:lineRule="exact"/>
              <w:jc w:val="center"/>
              <w:rPr>
                <w:rFonts w:ascii="方正仿宋_GBK" w:eastAsia="方正仿宋_GBK" w:hAnsi="方正仿宋_GBK" w:cs="方正仿宋_GBK"/>
                <w:bCs/>
                <w:color w:val="000000"/>
                <w:kern w:val="0"/>
                <w:sz w:val="20"/>
                <w:szCs w:val="20"/>
              </w:rPr>
            </w:pPr>
            <w:r>
              <w:rPr>
                <w:rFonts w:ascii="方正小标宋简体" w:eastAsia="方正小标宋简体" w:hAnsi="方正小标宋简体" w:cs="方正小标宋简体" w:hint="eastAsia"/>
                <w:sz w:val="44"/>
                <w:szCs w:val="44"/>
              </w:rPr>
              <w:t>目录清单</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试行）</w:t>
            </w:r>
          </w:p>
        </w:tc>
      </w:tr>
      <w:tr w:rsidR="00E606E1" w:rsidTr="00E606E1">
        <w:trPr>
          <w:trHeight w:val="255"/>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06E1" w:rsidRDefault="00325EC2">
            <w:pPr>
              <w:widowControl/>
              <w:jc w:val="center"/>
              <w:textAlignment w:val="center"/>
              <w:rPr>
                <w:rFonts w:ascii="方正仿宋_GBK" w:eastAsia="方正仿宋_GBK" w:hAnsi="方正仿宋_GBK" w:cs="方正仿宋_GBK"/>
                <w:b/>
                <w:color w:val="000000"/>
                <w:sz w:val="20"/>
                <w:szCs w:val="20"/>
              </w:rPr>
            </w:pPr>
            <w:r>
              <w:rPr>
                <w:rFonts w:ascii="方正仿宋_GBK" w:eastAsia="方正仿宋_GBK" w:hAnsi="方正仿宋_GBK" w:cs="方正仿宋_GBK" w:hint="eastAsia"/>
                <w:b/>
                <w:color w:val="000000"/>
                <w:kern w:val="0"/>
                <w:sz w:val="20"/>
                <w:szCs w:val="20"/>
              </w:rPr>
              <w:t>序号</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06E1" w:rsidRDefault="00325EC2">
            <w:pPr>
              <w:widowControl/>
              <w:jc w:val="center"/>
              <w:textAlignment w:val="center"/>
              <w:rPr>
                <w:rFonts w:ascii="方正仿宋_GBK" w:eastAsia="方正仿宋_GBK" w:hAnsi="方正仿宋_GBK" w:cs="方正仿宋_GBK"/>
                <w:b/>
                <w:color w:val="000000"/>
                <w:sz w:val="20"/>
                <w:szCs w:val="20"/>
              </w:rPr>
            </w:pPr>
            <w:r>
              <w:rPr>
                <w:rFonts w:ascii="方正仿宋_GBK" w:eastAsia="方正仿宋_GBK" w:hAnsi="方正仿宋_GBK" w:cs="方正仿宋_GBK" w:hint="eastAsia"/>
                <w:b/>
                <w:color w:val="000000"/>
                <w:kern w:val="0"/>
                <w:sz w:val="20"/>
                <w:szCs w:val="20"/>
              </w:rPr>
              <w:t>岗位名称</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06E1" w:rsidRDefault="00325EC2">
            <w:pPr>
              <w:widowControl/>
              <w:jc w:val="center"/>
              <w:textAlignment w:val="center"/>
              <w:rPr>
                <w:rFonts w:ascii="方正仿宋_GBK" w:eastAsia="方正仿宋_GBK" w:hAnsi="方正仿宋_GBK" w:cs="方正仿宋_GBK"/>
                <w:b/>
                <w:color w:val="000000"/>
                <w:sz w:val="20"/>
                <w:szCs w:val="20"/>
              </w:rPr>
            </w:pPr>
            <w:r>
              <w:rPr>
                <w:rFonts w:ascii="方正仿宋_GBK" w:eastAsia="方正仿宋_GBK" w:hAnsi="方正仿宋_GBK" w:cs="方正仿宋_GBK" w:hint="eastAsia"/>
                <w:b/>
                <w:color w:val="000000"/>
                <w:kern w:val="0"/>
                <w:sz w:val="20"/>
                <w:szCs w:val="20"/>
              </w:rPr>
              <w:t>代码</w:t>
            </w:r>
          </w:p>
        </w:tc>
        <w:tc>
          <w:tcPr>
            <w:tcW w:w="8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06E1" w:rsidRDefault="00325EC2">
            <w:pPr>
              <w:widowControl/>
              <w:jc w:val="center"/>
              <w:textAlignment w:val="center"/>
              <w:rPr>
                <w:rFonts w:ascii="方正仿宋_GBK" w:eastAsia="方正仿宋_GBK" w:hAnsi="方正仿宋_GBK" w:cs="方正仿宋_GBK"/>
                <w:b/>
                <w:color w:val="000000"/>
                <w:sz w:val="20"/>
                <w:szCs w:val="20"/>
              </w:rPr>
            </w:pPr>
            <w:r>
              <w:rPr>
                <w:rFonts w:ascii="方正仿宋_GBK" w:eastAsia="方正仿宋_GBK" w:hAnsi="方正仿宋_GBK" w:cs="方正仿宋_GBK" w:hint="eastAsia"/>
                <w:b/>
                <w:color w:val="000000"/>
                <w:kern w:val="0"/>
                <w:sz w:val="20"/>
                <w:szCs w:val="20"/>
              </w:rPr>
              <w:t>职业描述</w:t>
            </w:r>
          </w:p>
        </w:tc>
        <w:tc>
          <w:tcPr>
            <w:tcW w:w="31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06E1" w:rsidRDefault="00325EC2">
            <w:pPr>
              <w:widowControl/>
              <w:jc w:val="center"/>
              <w:textAlignment w:val="center"/>
              <w:rPr>
                <w:rFonts w:ascii="方正仿宋_GBK" w:eastAsia="方正仿宋_GBK" w:hAnsi="方正仿宋_GBK" w:cs="方正仿宋_GBK"/>
                <w:b/>
                <w:color w:val="000000"/>
                <w:sz w:val="20"/>
                <w:szCs w:val="20"/>
              </w:rPr>
            </w:pPr>
            <w:r>
              <w:rPr>
                <w:rFonts w:ascii="方正仿宋_GBK" w:eastAsia="方正仿宋_GBK" w:hAnsi="方正仿宋_GBK" w:cs="方正仿宋_GBK" w:hint="eastAsia"/>
                <w:b/>
                <w:color w:val="000000"/>
                <w:kern w:val="0"/>
                <w:sz w:val="20"/>
                <w:szCs w:val="20"/>
              </w:rPr>
              <w:t>工作内容</w:t>
            </w:r>
          </w:p>
        </w:tc>
      </w:tr>
      <w:tr w:rsidR="00E606E1" w:rsidTr="00E606E1">
        <w:trPr>
          <w:trHeight w:val="1125"/>
        </w:trPr>
        <w:tc>
          <w:tcPr>
            <w:tcW w:w="221"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w:t>
            </w:r>
          </w:p>
        </w:tc>
        <w:tc>
          <w:tcPr>
            <w:tcW w:w="400"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保管人员</w:t>
            </w:r>
          </w:p>
        </w:tc>
        <w:tc>
          <w:tcPr>
            <w:tcW w:w="374"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4020101 </w:t>
            </w:r>
          </w:p>
        </w:tc>
        <w:tc>
          <w:tcPr>
            <w:tcW w:w="816"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对存储货物进行保存、维护管理的人员。 </w:t>
            </w:r>
          </w:p>
        </w:tc>
        <w:tc>
          <w:tcPr>
            <w:tcW w:w="3186"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核对货物的入库凭证，清点入库货物，与送货人员办理交接手续；（2）对入库货物进行数量、质量和包装验收，发现问题，做出事故记录；（3）安排货物的存放地点，登记保管账、卡和货位编号；（4）定期盘点，清仓查库，向存货部门反映并催调处理积压、呆滞、残损变质等异状货物；（5）根据物品的出库凭证付货；（6）对出库货物进行复核，签发出库单。 </w:t>
            </w:r>
          </w:p>
        </w:tc>
      </w:tr>
      <w:tr w:rsidR="00E606E1" w:rsidTr="00E606E1">
        <w:trPr>
          <w:trHeight w:val="1800"/>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理货员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4020102</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在仓库、港口码头等企业中，从事货物整理、拣选、配货、包装、复核、</w:t>
            </w:r>
            <w:r w:rsidR="00E606E1">
              <w:rPr>
                <w:rFonts w:ascii="仿宋_GB2312" w:eastAsia="仿宋_GB2312" w:hAnsi="宋体" w:cs="仿宋_GB2312" w:hint="eastAsia"/>
                <w:color w:val="000000"/>
                <w:kern w:val="0"/>
                <w:sz w:val="18"/>
                <w:szCs w:val="18"/>
              </w:rPr>
              <w:t>置唛</w:t>
            </w:r>
            <w:r>
              <w:rPr>
                <w:rFonts w:ascii="仿宋_GB2312" w:eastAsia="仿宋_GB2312" w:hAnsi="宋体" w:cs="仿宋_GB2312" w:hint="eastAsia"/>
                <w:color w:val="000000"/>
                <w:kern w:val="0"/>
                <w:sz w:val="18"/>
                <w:szCs w:val="18"/>
              </w:rPr>
              <w:t xml:space="preserve">和货物交接、验收、整理、堆码等的人员。 </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核对货物品种、数量、规格、等级、型号和重量等；（2）按照凭单拣选货物；（3）对拣出的货物进行复核；（4）检验货物的包装、标志，对出库待运的货物进行包装、拼装、改装或加固包装，对经拼装、改装和换装的货物填写装箱单；（5）在出库货物的外包装上设置收货人的标记；（6）按货物的运输方式、流向和收货地点将出库货物分类整理、分单集中，填写货物启运单，通知运输部门提货发运；（7）对货物进行搬运、整理、堆码；（8）鉴定货运质量，分析货物残损原因，划分运输事故责任；（9）办理货物交接手续。 </w:t>
            </w:r>
          </w:p>
        </w:tc>
      </w:tr>
      <w:tr w:rsidR="00E606E1" w:rsidTr="00E606E1">
        <w:trPr>
          <w:trHeight w:val="1125"/>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3</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商品储运员</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 4020201 </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从事编制商品运输计划，办理商品托运手续，进行商品组配、交接、监装的人员。 </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编制商品运输计划；（2）填制商品运输单证，办理商品托运手续；（3）进行商品组配；（4）对由承运人员装卸的商品进行监装、监卸；（5）接收和中转商品；（6）填写商品运输统计报表和运输事故查询书。 </w:t>
            </w:r>
          </w:p>
        </w:tc>
      </w:tr>
      <w:tr w:rsidR="00E606E1" w:rsidTr="00E606E1">
        <w:trPr>
          <w:trHeight w:val="900"/>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商品护运员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4020202 </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对运输的商品进行押运、护送的人员。 </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从事的工作主要包括:（1）指导装卸人员堆码、装载、苫垫待运商品；（2）办理商品交接手续；（3）对押运途中出现的破损的包装、苫垫物资和设备进行修复；（4）签发押运票，做押运记录。</w:t>
            </w:r>
          </w:p>
        </w:tc>
      </w:tr>
      <w:tr w:rsidR="00E606E1" w:rsidTr="00E606E1">
        <w:trPr>
          <w:trHeight w:val="900"/>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lastRenderedPageBreak/>
              <w:t>5</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船舶机舱设备操作工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6240402</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操作船舶轮子</w:t>
            </w:r>
            <w:r w:rsidR="00E606E1">
              <w:rPr>
                <w:rFonts w:ascii="仿宋_GB2312" w:eastAsia="仿宋_GB2312" w:hAnsi="宋体" w:cs="仿宋_GB2312" w:hint="eastAsia"/>
                <w:color w:val="000000"/>
                <w:kern w:val="0"/>
                <w:sz w:val="18"/>
                <w:szCs w:val="18"/>
              </w:rPr>
              <w:t>机机械</w:t>
            </w:r>
            <w:r>
              <w:rPr>
                <w:rFonts w:ascii="仿宋_GB2312" w:eastAsia="仿宋_GB2312" w:hAnsi="宋体" w:cs="仿宋_GB2312" w:hint="eastAsia"/>
                <w:color w:val="000000"/>
                <w:kern w:val="0"/>
                <w:sz w:val="18"/>
                <w:szCs w:val="18"/>
              </w:rPr>
              <w:t>设备，进行运输船舶航行作业的人员。</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操作和维护船舶主机、辅机及附属装置等轮子机设备；（2）使用钳工、车工、焊工、拆装工艺和设备、工具对船舶主、辅机设备进行机械加工、维护保养；（3）分析、判断、排除主机、辅机及附属装置等轮子机设备故障；（4）填写轮子机日志、值班记录、工作参数、技术记录。 </w:t>
            </w:r>
          </w:p>
        </w:tc>
      </w:tr>
      <w:tr w:rsidR="00E606E1" w:rsidTr="00E606E1">
        <w:trPr>
          <w:trHeight w:val="1575"/>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船舶业务员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4050401</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从事客、货船舶安全运输服务的人员。 </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编制、审核、货物配载或积载图表、分舱装卸表；（2）统计、填报货运台账、报表，填写事故调查报告、气象记录；（3）制定、提出货运质量安全运输措施及危险防范措施，监督轮驳货物交接；（4）复核货物运单、签收回单、核算经济效益指标；（5）预报船舶动态，预报联系船舶的港、航过闸；。 </w:t>
            </w:r>
          </w:p>
        </w:tc>
      </w:tr>
      <w:tr w:rsidR="00E606E1" w:rsidTr="00E606E1">
        <w:trPr>
          <w:trHeight w:val="2051"/>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7</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机修钳工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6060101 </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从事设备机械部分维护和修理的人员。</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选择测定机械设备安装的场地、环境和条件；（2）进行设备搬迁和新设备的安装与调试；（3）对机械设备的机械、液压、气动故障和机械磨损进行修理；（4）更换或修复机械零、部件，润滑保养设备；（5）对修复后的机械设备，进行运行调试与调整；（6）巡回检修到现场，排除机械设备运行过程中的一般故障；（7）对损伤的机械工件，进行金钳加工；（8）配合机械技术人员，预检机械设备故障，编制大修理方案，并完成大、中、小型修理；（9）维护保养工、夹、量具，仪器仪表，排除使用过程中出现的故障。 </w:t>
            </w:r>
          </w:p>
        </w:tc>
      </w:tr>
      <w:tr w:rsidR="00E606E1" w:rsidTr="00E606E1">
        <w:trPr>
          <w:trHeight w:val="2475"/>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船舶修理工</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6060103</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从事船舶进出坞作业、船坞场地管理及进行船舶阀系、轴系、船舶动力设备、电气设备、甲板机械等拆检、修理、安装、调试的人员。 </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进行船舶进出坞作业和船坞场地管理；（2）摆放、拆加和移位船底坞墩；（3）校正龙骨墩及边墩的水平高度；（4）拆装、拉线找正并调整安装轴系、舵系、螺旋桨；（5）拆装、检修轴系、舵系、螺旋桨附件；（6）抛光、修磨螺旋桨叶面，矫正变形缺陷，并进行静平衡测试；（7）拆洗海底阀，研磨安装阀心；（8）检修、安装船舶内燃机动力装置和船舶蒸汽动力装置，修理泵、增压机、空压机、净油机、舵机、锚机、绞缆机、起重机、蒸汽辅机等；（9）拆卸、修理、装复和调试制冷机、空调器及其附属设备与管路；（10）修理、安装和调试柴油机喷油嘴、喷油泵和调速器；（11）勘验、修理、调试舰船总配电板、控制板、电站、消磁装置、可控硅充电装置、自动开关、继电保护器等；（12）检查、保养、修理、安装、调试、鉴定自动化控制设备，试修新设备；（13）勘验、修理、调试船用交直流电机、变频机、多速交流电机、扩大机、变压器、调压器等。 </w:t>
            </w:r>
          </w:p>
        </w:tc>
      </w:tr>
      <w:tr w:rsidR="00E606E1" w:rsidTr="00E606E1">
        <w:trPr>
          <w:trHeight w:val="1611"/>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lastRenderedPageBreak/>
              <w:t>9</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港口维护工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6240406</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从事港口、码头设施的加固、修缮、除尘及水面污染物清除的人员。</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的工作主要包括:（1）对港口、码头水上设施进行加固、修缮和更换、安装护舷；（2）操作除尘设备，清除油港水面污染；（3）使用干湿除尘设备，防止和清除煤炭等货物在港口装卸过程中产生的粉尘污染；（4）维护保养常用设备及工具；（5）编制码头、港口修缮、加固施工项目的预算及施工工艺，提出改进水面防污及港口除尘工艺的措施；（6）对安装的除尘设备进行技术质量鉴定。</w:t>
            </w:r>
          </w:p>
        </w:tc>
      </w:tr>
      <w:tr w:rsidR="00E606E1" w:rsidTr="00E606E1">
        <w:trPr>
          <w:trHeight w:val="1575"/>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10</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起重装卸机械操作工</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6240501</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从事起重、装卸、吊运等机械设备操作的人员。 </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的工作主要包括:（1）调整、运行起重、装卸、吊运机械设备，准备、调整吊具；（2）操作天车、龙门吊机械设备，对原材料、产品、工件等进行起吊移动；（3）操作叉车，装卸、位移物品和机械设备；（4）操作专用散装、散卸机械设备，装卸散装物品；（5）操作塔式缆索等起重机械设备，将构件或重物移动到指定的位置；（6）维护保养工、夹、量具、吊具及吊运设备，排除使用过程中出现的一般故障。</w:t>
            </w:r>
          </w:p>
        </w:tc>
      </w:tr>
      <w:tr w:rsidR="00E606E1" w:rsidTr="00E606E1">
        <w:trPr>
          <w:trHeight w:val="1593"/>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11</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机泵操作人员</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6990200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操作机泵、排输水及其他物体的人员。 </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 xml:space="preserve">从事的工作主要包括:（1）操作离心泵、柱塞泵、真空泵、螺杆泵等机泵或泵站机组，排输液体或抽真空；（2）监测仪表，记录数据，并调整流量、压力、温度等；（3）手工或操作机械，开关调整机泵附属管道闸阀；（4）检查、维护设备及管道闸阀；（5）管理附属的沉淀池、旋流池、容器；（6）使用加药设施加药，调整水质；（7）分析整理运行记录。 </w:t>
            </w:r>
          </w:p>
        </w:tc>
      </w:tr>
      <w:tr w:rsidR="00E606E1" w:rsidTr="00E606E1">
        <w:trPr>
          <w:trHeight w:val="1676"/>
        </w:trPr>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12</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船舶技术人员</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center"/>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2049900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widowControl/>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操作船舶轮子机机械设备，进行船舶航行作业的人员。</w:t>
            </w:r>
          </w:p>
        </w:tc>
        <w:tc>
          <w:tcPr>
            <w:tcW w:w="31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6E1" w:rsidRDefault="00325EC2">
            <w:pPr>
              <w:jc w:val="left"/>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从事的工作主要包括:</w:t>
            </w:r>
            <w:r>
              <w:rPr>
                <w:rFonts w:ascii="仿宋_GB2312" w:eastAsia="仿宋_GB2312" w:hAnsi="宋体" w:cs="仿宋_GB2312" w:hint="eastAsia"/>
                <w:color w:val="000000"/>
                <w:sz w:val="18"/>
                <w:szCs w:val="18"/>
              </w:rPr>
              <w:t>（1）甲板：做好甲板设备养护、航行、锚泊值班工作；制定船舶各项应急预案，组织应急演练，对消防救生设备定期检查、检验；熟悉运用船舶设备，完成作业；（2）机舱：做好船舶机械设备运行及维修保养及值班工作；做好故障设备的厂修及监修工作；做好物资备品备件的申报管理工作；参与制定船舶各项应急预案，参加应急演练。</w:t>
            </w:r>
          </w:p>
        </w:tc>
      </w:tr>
    </w:tbl>
    <w:p w:rsidR="00E606E1" w:rsidRDefault="00E606E1">
      <w:pPr>
        <w:pStyle w:val="BodyTextIndent2"/>
        <w:ind w:left="0"/>
        <w:sectPr w:rsidR="00E606E1">
          <w:footerReference w:type="default" r:id="rId8"/>
          <w:pgSz w:w="16838" w:h="11906" w:orient="landscape"/>
          <w:pgMar w:top="1800" w:right="1440" w:bottom="1800" w:left="1440" w:header="851" w:footer="992" w:gutter="0"/>
          <w:cols w:space="720"/>
          <w:docGrid w:type="lines" w:linePitch="312"/>
        </w:sectPr>
      </w:pPr>
    </w:p>
    <w:p w:rsidR="00E606E1" w:rsidRDefault="00E606E1"/>
    <w:p w:rsidR="00E606E1" w:rsidRDefault="00325EC2" w:rsidP="00E606E1">
      <w:pPr>
        <w:jc w:val="left"/>
        <w:rPr>
          <w:rFonts w:ascii="仿宋_GB2312" w:eastAsia="仿宋_GB2312" w:hAnsi="华文中宋"/>
          <w:sz w:val="32"/>
          <w:szCs w:val="32"/>
        </w:rPr>
      </w:pPr>
      <w:r>
        <w:rPr>
          <w:rFonts w:ascii="仿宋_GB2312" w:eastAsia="仿宋_GB2312" w:hAnsi="华文中宋"/>
          <w:sz w:val="32"/>
          <w:szCs w:val="32"/>
        </w:rPr>
        <w:br w:type="page"/>
      </w:r>
    </w:p>
    <w:p w:rsidR="00E606E1" w:rsidRDefault="00325EC2" w:rsidP="00325EC2">
      <w:pPr>
        <w:ind w:firstLine="640"/>
      </w:pPr>
      <w:r>
        <w:lastRenderedPageBreak/>
        <w:br w:type="page"/>
      </w:r>
    </w:p>
    <w:p w:rsidR="00E606E1" w:rsidRDefault="00E606E1">
      <w:pPr>
        <w:pStyle w:val="6"/>
      </w:pPr>
    </w:p>
    <w:p w:rsidR="00E606E1" w:rsidRDefault="00E606E1">
      <w:pPr>
        <w:jc w:val="left"/>
        <w:rPr>
          <w:rFonts w:ascii="仿宋_GB2312" w:eastAsia="仿宋_GB2312" w:hAnsi="仿宋"/>
          <w:sz w:val="32"/>
          <w:szCs w:val="32"/>
        </w:rPr>
      </w:pPr>
    </w:p>
    <w:p w:rsidR="00E606E1" w:rsidRDefault="00E606E1">
      <w:pPr>
        <w:jc w:val="left"/>
        <w:rPr>
          <w:rFonts w:ascii="仿宋_GB2312" w:eastAsia="仿宋_GB2312" w:hAnsi="仿宋"/>
          <w:sz w:val="32"/>
          <w:szCs w:val="32"/>
        </w:rPr>
      </w:pPr>
    </w:p>
    <w:p w:rsidR="00E606E1" w:rsidRDefault="00E606E1">
      <w:pPr>
        <w:jc w:val="left"/>
        <w:rPr>
          <w:rFonts w:ascii="仿宋_GB2312" w:eastAsia="仿宋_GB2312" w:hAnsi="仿宋"/>
          <w:sz w:val="32"/>
          <w:szCs w:val="32"/>
        </w:rPr>
      </w:pPr>
    </w:p>
    <w:p w:rsidR="00E606E1" w:rsidRDefault="00E606E1">
      <w:pPr>
        <w:jc w:val="left"/>
        <w:rPr>
          <w:rFonts w:ascii="仿宋_GB2312" w:eastAsia="仿宋_GB2312" w:hAnsi="仿宋"/>
          <w:sz w:val="32"/>
          <w:szCs w:val="32"/>
        </w:rPr>
      </w:pPr>
    </w:p>
    <w:p w:rsidR="00E606E1" w:rsidRDefault="00E606E1">
      <w:pPr>
        <w:jc w:val="left"/>
        <w:rPr>
          <w:rFonts w:ascii="仿宋_GB2312" w:eastAsia="仿宋_GB2312" w:hAnsi="仿宋"/>
          <w:sz w:val="32"/>
          <w:szCs w:val="32"/>
        </w:rPr>
      </w:pPr>
    </w:p>
    <w:p w:rsidR="00E606E1" w:rsidRDefault="00E606E1">
      <w:pPr>
        <w:jc w:val="left"/>
        <w:rPr>
          <w:rFonts w:ascii="仿宋_GB2312" w:eastAsia="仿宋_GB2312" w:hAnsi="仿宋"/>
          <w:sz w:val="32"/>
          <w:szCs w:val="32"/>
        </w:rPr>
      </w:pPr>
    </w:p>
    <w:p w:rsidR="00E606E1" w:rsidRDefault="00E606E1">
      <w:pPr>
        <w:jc w:val="left"/>
        <w:rPr>
          <w:rFonts w:ascii="仿宋_GB2312" w:eastAsia="仿宋_GB2312"/>
          <w:sz w:val="32"/>
          <w:szCs w:val="32"/>
        </w:rPr>
      </w:pPr>
    </w:p>
    <w:p w:rsidR="00E606E1" w:rsidRDefault="00E606E1" w:rsidP="00325EC2">
      <w:pPr>
        <w:pStyle w:val="a0"/>
        <w:ind w:firstLine="640"/>
        <w:rPr>
          <w:rFonts w:ascii="仿宋_GB2312" w:eastAsia="仿宋_GB2312"/>
          <w:szCs w:val="32"/>
        </w:rPr>
      </w:pPr>
    </w:p>
    <w:p w:rsidR="00E606E1" w:rsidRDefault="00E606E1">
      <w:pPr>
        <w:pStyle w:val="6"/>
        <w:rPr>
          <w:rFonts w:ascii="仿宋_GB2312" w:eastAsia="仿宋_GB2312"/>
          <w:sz w:val="32"/>
          <w:szCs w:val="32"/>
        </w:rPr>
      </w:pPr>
    </w:p>
    <w:p w:rsidR="00E606E1" w:rsidRDefault="00E606E1">
      <w:pPr>
        <w:rPr>
          <w:rFonts w:ascii="仿宋_GB2312" w:eastAsia="仿宋_GB2312"/>
          <w:sz w:val="32"/>
          <w:szCs w:val="32"/>
        </w:rPr>
      </w:pPr>
    </w:p>
    <w:p w:rsidR="00E606E1" w:rsidRDefault="00E606E1" w:rsidP="00325EC2">
      <w:pPr>
        <w:pStyle w:val="a0"/>
        <w:ind w:firstLine="640"/>
        <w:rPr>
          <w:rFonts w:ascii="仿宋_GB2312" w:eastAsia="仿宋_GB2312"/>
          <w:szCs w:val="32"/>
        </w:rPr>
      </w:pPr>
    </w:p>
    <w:p w:rsidR="00E606E1" w:rsidRDefault="00E606E1">
      <w:pPr>
        <w:pStyle w:val="6"/>
        <w:rPr>
          <w:rFonts w:ascii="仿宋_GB2312" w:eastAsia="仿宋_GB2312"/>
          <w:sz w:val="32"/>
          <w:szCs w:val="32"/>
        </w:rPr>
      </w:pPr>
    </w:p>
    <w:p w:rsidR="00E606E1" w:rsidRDefault="00E606E1">
      <w:pPr>
        <w:rPr>
          <w:rFonts w:ascii="仿宋_GB2312" w:eastAsia="仿宋_GB2312"/>
          <w:sz w:val="32"/>
          <w:szCs w:val="32"/>
        </w:rPr>
      </w:pPr>
    </w:p>
    <w:p w:rsidR="00E606E1" w:rsidRDefault="00E606E1" w:rsidP="00325EC2">
      <w:pPr>
        <w:pStyle w:val="a0"/>
        <w:ind w:firstLine="640"/>
        <w:rPr>
          <w:rFonts w:ascii="仿宋_GB2312" w:eastAsia="仿宋_GB2312"/>
          <w:szCs w:val="32"/>
        </w:rPr>
      </w:pPr>
    </w:p>
    <w:p w:rsidR="00E606E1" w:rsidRDefault="00E606E1">
      <w:pPr>
        <w:pStyle w:val="6"/>
      </w:pPr>
    </w:p>
    <w:p w:rsidR="00E606E1" w:rsidRDefault="00E606E1" w:rsidP="00325EC2">
      <w:pPr>
        <w:pStyle w:val="a0"/>
        <w:ind w:firstLine="640"/>
        <w:rPr>
          <w:rFonts w:ascii="仿宋_GB2312" w:eastAsia="仿宋_GB2312"/>
          <w:szCs w:val="32"/>
        </w:rPr>
      </w:pPr>
    </w:p>
    <w:p w:rsidR="00E606E1" w:rsidRDefault="00E606E1">
      <w:pPr>
        <w:pStyle w:val="6"/>
        <w:rPr>
          <w:rFonts w:ascii="仿宋_GB2312" w:eastAsia="仿宋_GB2312"/>
          <w:sz w:val="32"/>
          <w:szCs w:val="32"/>
        </w:rPr>
      </w:pPr>
    </w:p>
    <w:p w:rsidR="00E606E1" w:rsidRDefault="00E606E1">
      <w:pPr>
        <w:rPr>
          <w:rFonts w:ascii="仿宋_GB2312" w:eastAsia="仿宋_GB2312"/>
          <w:sz w:val="32"/>
          <w:szCs w:val="32"/>
        </w:rPr>
      </w:pPr>
    </w:p>
    <w:p w:rsidR="00E606E1" w:rsidRDefault="00E606E1" w:rsidP="00325EC2">
      <w:pPr>
        <w:pStyle w:val="a0"/>
        <w:ind w:firstLine="640"/>
      </w:pPr>
    </w:p>
    <w:p w:rsidR="00E606E1" w:rsidRDefault="00E606E1">
      <w:pPr>
        <w:jc w:val="left"/>
        <w:rPr>
          <w:rFonts w:ascii="仿宋_GB2312" w:eastAsia="仿宋_GB2312"/>
          <w:sz w:val="32"/>
          <w:szCs w:val="32"/>
        </w:rPr>
      </w:pPr>
    </w:p>
    <w:p w:rsidR="00E606E1" w:rsidRDefault="00E606E1" w:rsidP="00325EC2">
      <w:pPr>
        <w:pStyle w:val="a0"/>
        <w:ind w:firstLine="640"/>
      </w:pPr>
    </w:p>
    <w:p w:rsidR="00E606E1" w:rsidRDefault="00341235">
      <w:pPr>
        <w:rPr>
          <w:rFonts w:ascii="仿宋_GB2312" w:eastAsia="仿宋_GB2312" w:hAnsi="仿宋"/>
          <w:sz w:val="32"/>
          <w:szCs w:val="32"/>
        </w:rPr>
      </w:pPr>
      <w:r w:rsidRPr="00341235">
        <w:rPr>
          <w:rFonts w:ascii="黑体" w:eastAsia="黑体" w:hAnsi="仿宋"/>
          <w:sz w:val="32"/>
          <w:szCs w:val="32"/>
        </w:rPr>
        <w:pict>
          <v:line id="_x0000_s1028" style="position:absolute;left:0;text-align:left;z-index:251657728" from="-.1pt,30.5pt" to="442.3pt,30.5pt" strokeweight="1.25pt"/>
        </w:pict>
      </w:r>
      <w:r w:rsidRPr="00341235">
        <w:rPr>
          <w:rFonts w:ascii="黑体" w:eastAsia="黑体" w:hAnsi="仿宋"/>
          <w:sz w:val="32"/>
          <w:szCs w:val="32"/>
        </w:rPr>
        <w:pict>
          <v:line id="_x0000_s1029" style="position:absolute;left:0;text-align:left;z-index:251658752" from="-.1pt,.75pt" to="442.3pt,.75pt" strokeweight="1.25pt"/>
        </w:pict>
      </w:r>
      <w:r w:rsidR="00325EC2">
        <w:rPr>
          <w:rFonts w:ascii="仿宋_GB2312" w:eastAsia="仿宋_GB2312" w:hAnsi="仿宋" w:hint="eastAsia"/>
          <w:sz w:val="28"/>
          <w:szCs w:val="28"/>
        </w:rPr>
        <w:t>天津市滨海新区人民政府政务服务办综合室 202</w:t>
      </w:r>
      <w:r w:rsidR="00325EC2">
        <w:rPr>
          <w:rFonts w:ascii="仿宋_GB2312" w:eastAsia="仿宋_GB2312" w:hAnsi="仿宋"/>
          <w:sz w:val="28"/>
          <w:szCs w:val="28"/>
        </w:rPr>
        <w:t>4</w:t>
      </w:r>
      <w:r w:rsidR="00325EC2">
        <w:rPr>
          <w:rFonts w:ascii="仿宋_GB2312" w:eastAsia="仿宋_GB2312" w:hAnsi="仿宋" w:hint="eastAsia"/>
          <w:sz w:val="28"/>
          <w:szCs w:val="28"/>
        </w:rPr>
        <w:t>年</w:t>
      </w:r>
      <w:r w:rsidR="00325EC2">
        <w:rPr>
          <w:rFonts w:ascii="仿宋_GB2312" w:eastAsia="仿宋_GB2312" w:hAnsi="仿宋"/>
          <w:sz w:val="28"/>
          <w:szCs w:val="28"/>
        </w:rPr>
        <w:t>2</w:t>
      </w:r>
      <w:r w:rsidR="00325EC2">
        <w:rPr>
          <w:rFonts w:ascii="仿宋_GB2312" w:eastAsia="仿宋_GB2312" w:hAnsi="仿宋" w:hint="eastAsia"/>
          <w:sz w:val="28"/>
          <w:szCs w:val="28"/>
        </w:rPr>
        <w:t>月</w:t>
      </w:r>
      <w:r w:rsidR="00325EC2">
        <w:rPr>
          <w:rFonts w:ascii="仿宋_GB2312" w:eastAsia="仿宋_GB2312" w:hAnsi="仿宋"/>
          <w:sz w:val="28"/>
          <w:szCs w:val="28"/>
        </w:rPr>
        <w:t>21</w:t>
      </w:r>
      <w:r w:rsidR="00325EC2">
        <w:rPr>
          <w:rFonts w:ascii="仿宋_GB2312" w:eastAsia="仿宋_GB2312" w:hAnsi="仿宋" w:hint="eastAsia"/>
          <w:sz w:val="28"/>
          <w:szCs w:val="28"/>
        </w:rPr>
        <w:t>日印发</w:t>
      </w:r>
    </w:p>
    <w:sectPr w:rsidR="00E606E1" w:rsidSect="00E606E1">
      <w:footerReference w:type="even" r:id="rId9"/>
      <w:footerReference w:type="default" r:id="rId10"/>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33" w:rsidRDefault="004A6D33" w:rsidP="00E606E1">
      <w:r>
        <w:separator/>
      </w:r>
    </w:p>
  </w:endnote>
  <w:endnote w:type="continuationSeparator" w:id="1">
    <w:p w:rsidR="004A6D33" w:rsidRDefault="004A6D33" w:rsidP="00E60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仿宋"/>
    <w:charset w:val="00"/>
    <w:family w:val="auto"/>
    <w:pitch w:val="default"/>
    <w:sig w:usb0="00000000" w:usb1="00000000" w:usb2="00000010"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6E1" w:rsidRDefault="00341235">
    <w:pPr>
      <w:pStyle w:val="a8"/>
    </w:pPr>
    <w: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right;mso-position-horizontal-relative:margin" filled="f" stroked="f">
          <v:textbox style="mso-fit-shape-to-text:t" inset="0,0,0,0">
            <w:txbxContent>
              <w:p w:rsidR="00E606E1" w:rsidRDefault="00341235">
                <w:pPr>
                  <w:pStyle w:val="a8"/>
                </w:pPr>
                <w:r>
                  <w:fldChar w:fldCharType="begin"/>
                </w:r>
                <w:r w:rsidR="00325EC2">
                  <w:instrText xml:space="preserve"> PAGE  \* MERGEFORMAT </w:instrText>
                </w:r>
                <w:r>
                  <w:fldChar w:fldCharType="separate"/>
                </w:r>
                <w:r w:rsidR="001C23D5">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6E1" w:rsidRDefault="00E606E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6E1" w:rsidRDefault="00325EC2">
    <w:pPr>
      <w:pStyle w:val="a8"/>
      <w:framePr w:w="401" w:wrap="around" w:vAnchor="text" w:hAnchor="margin" w:xAlign="outside" w:y="4"/>
      <w:rPr>
        <w:rStyle w:val="ab"/>
        <w:rFonts w:ascii="Calibri" w:hAnsi="Calibri"/>
        <w:sz w:val="28"/>
        <w:szCs w:val="28"/>
      </w:rPr>
    </w:pPr>
    <w:r>
      <w:rPr>
        <w:rStyle w:val="ab"/>
        <w:rFonts w:ascii="Calibri" w:hAnsi="Calibri"/>
        <w:sz w:val="28"/>
        <w:szCs w:val="28"/>
      </w:rPr>
      <w:t>-</w:t>
    </w:r>
    <w:r w:rsidR="00341235">
      <w:rPr>
        <w:rStyle w:val="ab"/>
        <w:rFonts w:ascii="Calibri" w:hAnsi="Calibri"/>
        <w:sz w:val="28"/>
        <w:szCs w:val="28"/>
      </w:rPr>
      <w:fldChar w:fldCharType="begin"/>
    </w:r>
    <w:r>
      <w:rPr>
        <w:rStyle w:val="ab"/>
        <w:rFonts w:ascii="Calibri" w:hAnsi="Calibri"/>
        <w:sz w:val="28"/>
        <w:szCs w:val="28"/>
      </w:rPr>
      <w:instrText xml:space="preserve">PAGE  </w:instrText>
    </w:r>
    <w:r w:rsidR="00341235">
      <w:rPr>
        <w:rStyle w:val="ab"/>
        <w:rFonts w:ascii="Calibri" w:hAnsi="Calibri"/>
        <w:sz w:val="28"/>
        <w:szCs w:val="28"/>
      </w:rPr>
      <w:fldChar w:fldCharType="separate"/>
    </w:r>
    <w:r>
      <w:rPr>
        <w:rStyle w:val="ab"/>
        <w:rFonts w:ascii="Calibri" w:hAnsi="Calibri"/>
        <w:sz w:val="28"/>
        <w:szCs w:val="28"/>
      </w:rPr>
      <w:t>2</w:t>
    </w:r>
    <w:r w:rsidR="00341235">
      <w:rPr>
        <w:rStyle w:val="ab"/>
        <w:rFonts w:ascii="Calibri" w:hAnsi="Calibri"/>
        <w:sz w:val="28"/>
        <w:szCs w:val="28"/>
      </w:rPr>
      <w:fldChar w:fldCharType="end"/>
    </w:r>
    <w:r>
      <w:rPr>
        <w:rStyle w:val="ab"/>
        <w:rFonts w:ascii="Calibri" w:hAnsi="Calibri"/>
        <w:sz w:val="28"/>
        <w:szCs w:val="28"/>
      </w:rPr>
      <w:t>-</w:t>
    </w:r>
  </w:p>
  <w:p w:rsidR="00E606E1" w:rsidRDefault="00E606E1">
    <w:pPr>
      <w:pStyle w:val="a8"/>
      <w:ind w:right="360" w:firstLineChars="50" w:firstLine="140"/>
      <w:rPr>
        <w:rFonts w:ascii="仿宋_GB2312" w:eastAsia="仿宋_GB2312"/>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6E1" w:rsidRDefault="00325EC2">
    <w:pPr>
      <w:pStyle w:val="a8"/>
      <w:framePr w:w="661" w:wrap="around" w:vAnchor="text" w:hAnchor="page" w:x="9631" w:y="49"/>
      <w:ind w:firstLineChars="50" w:firstLine="140"/>
      <w:rPr>
        <w:rStyle w:val="ab"/>
        <w:rFonts w:ascii="宋体" w:hAnsi="宋体"/>
        <w:sz w:val="28"/>
        <w:szCs w:val="28"/>
      </w:rPr>
    </w:pPr>
    <w:r>
      <w:rPr>
        <w:rStyle w:val="ab"/>
        <w:rFonts w:ascii="宋体" w:hAnsi="宋体"/>
        <w:sz w:val="28"/>
        <w:szCs w:val="28"/>
      </w:rPr>
      <w:t>-</w:t>
    </w:r>
    <w:r w:rsidR="00341235">
      <w:rPr>
        <w:rStyle w:val="ab"/>
        <w:rFonts w:ascii="宋体" w:hAnsi="宋体"/>
        <w:sz w:val="28"/>
        <w:szCs w:val="28"/>
      </w:rPr>
      <w:fldChar w:fldCharType="begin"/>
    </w:r>
    <w:r>
      <w:rPr>
        <w:rStyle w:val="ab"/>
        <w:rFonts w:ascii="宋体" w:hAnsi="宋体"/>
        <w:sz w:val="28"/>
        <w:szCs w:val="28"/>
      </w:rPr>
      <w:instrText xml:space="preserve">PAGE  </w:instrText>
    </w:r>
    <w:r w:rsidR="00341235">
      <w:rPr>
        <w:rStyle w:val="ab"/>
        <w:rFonts w:ascii="宋体" w:hAnsi="宋体"/>
        <w:sz w:val="28"/>
        <w:szCs w:val="28"/>
      </w:rPr>
      <w:fldChar w:fldCharType="separate"/>
    </w:r>
    <w:r w:rsidR="001C23D5">
      <w:rPr>
        <w:rStyle w:val="ab"/>
        <w:rFonts w:ascii="宋体" w:hAnsi="宋体"/>
        <w:noProof/>
        <w:sz w:val="28"/>
        <w:szCs w:val="28"/>
      </w:rPr>
      <w:t>6</w:t>
    </w:r>
    <w:r w:rsidR="00341235">
      <w:rPr>
        <w:rStyle w:val="ab"/>
        <w:rFonts w:ascii="宋体" w:hAnsi="宋体"/>
        <w:sz w:val="28"/>
        <w:szCs w:val="28"/>
      </w:rPr>
      <w:fldChar w:fldCharType="end"/>
    </w:r>
    <w:r>
      <w:rPr>
        <w:rStyle w:val="ab"/>
        <w:rFonts w:ascii="宋体" w:hAnsi="宋体"/>
        <w:sz w:val="28"/>
        <w:szCs w:val="28"/>
      </w:rPr>
      <w:t>-</w:t>
    </w:r>
  </w:p>
  <w:p w:rsidR="00E606E1" w:rsidRDefault="00E606E1">
    <w:pPr>
      <w:pStyle w:val="a8"/>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33" w:rsidRDefault="004A6D33" w:rsidP="00E606E1">
      <w:r>
        <w:separator/>
      </w:r>
    </w:p>
  </w:footnote>
  <w:footnote w:type="continuationSeparator" w:id="1">
    <w:p w:rsidR="004A6D33" w:rsidRDefault="004A6D33" w:rsidP="00E606E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润芳">
    <w15:presenceInfo w15:providerId="None" w15:userId="郑润芳"/>
  </w15:person>
  <w15:person w15:author="文字审修">
    <w15:presenceInfo w15:providerId="None" w15:userId="文字审修"/>
  </w15:person>
  <w15:person w15:author="曹希亭">
    <w15:presenceInfo w15:providerId="None" w15:userId="曹希亭"/>
  </w15:person>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HorizontalSpacing w:val="201"/>
  <w:drawingGridVerticalSpacing w:val="289"/>
  <w:displayHorizontalDrawingGridEvery w:val="0"/>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FFFB4FB"/>
    <w:rsid w:val="BDD99144"/>
    <w:rsid w:val="CFF7EB4E"/>
    <w:rsid w:val="DBBF5607"/>
    <w:rsid w:val="DBFF2FB9"/>
    <w:rsid w:val="E4BAE4C9"/>
    <w:rsid w:val="EDED873E"/>
    <w:rsid w:val="EEECD254"/>
    <w:rsid w:val="EFFBF7F8"/>
    <w:rsid w:val="F4FE15C3"/>
    <w:rsid w:val="F7C3F48B"/>
    <w:rsid w:val="FD79E002"/>
    <w:rsid w:val="FE57FA71"/>
    <w:rsid w:val="FE6D82C7"/>
    <w:rsid w:val="FEB557DE"/>
    <w:rsid w:val="FEED9A82"/>
    <w:rsid w:val="FF6FD8D8"/>
    <w:rsid w:val="FF8E1C5E"/>
    <w:rsid w:val="FFCFD7A3"/>
    <w:rsid w:val="00000F20"/>
    <w:rsid w:val="000047C6"/>
    <w:rsid w:val="0002351A"/>
    <w:rsid w:val="000C55D5"/>
    <w:rsid w:val="000E6898"/>
    <w:rsid w:val="00172A27"/>
    <w:rsid w:val="001C23D5"/>
    <w:rsid w:val="002139D2"/>
    <w:rsid w:val="0026437C"/>
    <w:rsid w:val="00270A09"/>
    <w:rsid w:val="00286EEE"/>
    <w:rsid w:val="002A50C9"/>
    <w:rsid w:val="002C4097"/>
    <w:rsid w:val="00325EC2"/>
    <w:rsid w:val="00341235"/>
    <w:rsid w:val="003B11BD"/>
    <w:rsid w:val="003B5AA8"/>
    <w:rsid w:val="003C7618"/>
    <w:rsid w:val="003E14D5"/>
    <w:rsid w:val="004175AB"/>
    <w:rsid w:val="00425787"/>
    <w:rsid w:val="00435A13"/>
    <w:rsid w:val="0046035C"/>
    <w:rsid w:val="00487E51"/>
    <w:rsid w:val="004A6D33"/>
    <w:rsid w:val="004B50D7"/>
    <w:rsid w:val="005668DC"/>
    <w:rsid w:val="00592030"/>
    <w:rsid w:val="00603927"/>
    <w:rsid w:val="00606629"/>
    <w:rsid w:val="006345C1"/>
    <w:rsid w:val="00660D82"/>
    <w:rsid w:val="006B35B7"/>
    <w:rsid w:val="00775E31"/>
    <w:rsid w:val="00786017"/>
    <w:rsid w:val="007C2624"/>
    <w:rsid w:val="007E15E5"/>
    <w:rsid w:val="007E3A2B"/>
    <w:rsid w:val="007E53CE"/>
    <w:rsid w:val="0082736D"/>
    <w:rsid w:val="00833E29"/>
    <w:rsid w:val="008536DA"/>
    <w:rsid w:val="0085732C"/>
    <w:rsid w:val="00886CC9"/>
    <w:rsid w:val="00896C51"/>
    <w:rsid w:val="008A0A27"/>
    <w:rsid w:val="00973629"/>
    <w:rsid w:val="0098400A"/>
    <w:rsid w:val="009D430D"/>
    <w:rsid w:val="009F0934"/>
    <w:rsid w:val="009F55A9"/>
    <w:rsid w:val="00A10989"/>
    <w:rsid w:val="00A327DA"/>
    <w:rsid w:val="00A37CFF"/>
    <w:rsid w:val="00A545BC"/>
    <w:rsid w:val="00A954E4"/>
    <w:rsid w:val="00B57537"/>
    <w:rsid w:val="00B61BF9"/>
    <w:rsid w:val="00B638F8"/>
    <w:rsid w:val="00BA64EB"/>
    <w:rsid w:val="00BC79FE"/>
    <w:rsid w:val="00C03E6F"/>
    <w:rsid w:val="00C61B22"/>
    <w:rsid w:val="00CF668D"/>
    <w:rsid w:val="00D003A1"/>
    <w:rsid w:val="00D43918"/>
    <w:rsid w:val="00D740FC"/>
    <w:rsid w:val="00DA0B94"/>
    <w:rsid w:val="00E23EB3"/>
    <w:rsid w:val="00E434B1"/>
    <w:rsid w:val="00E606E1"/>
    <w:rsid w:val="00E9308E"/>
    <w:rsid w:val="00EA03C1"/>
    <w:rsid w:val="00EA23BF"/>
    <w:rsid w:val="00F173C4"/>
    <w:rsid w:val="00F17709"/>
    <w:rsid w:val="00F84EC7"/>
    <w:rsid w:val="00FB4FE1"/>
    <w:rsid w:val="00FC7DAC"/>
    <w:rsid w:val="00FF3B6F"/>
    <w:rsid w:val="292EFB0E"/>
    <w:rsid w:val="2AF71EBF"/>
    <w:rsid w:val="3BB942B6"/>
    <w:rsid w:val="3EABD5D2"/>
    <w:rsid w:val="3FF6EACC"/>
    <w:rsid w:val="5EF5A077"/>
    <w:rsid w:val="5F4F62DE"/>
    <w:rsid w:val="5FFBEEAE"/>
    <w:rsid w:val="67EBE8F7"/>
    <w:rsid w:val="67FDE46A"/>
    <w:rsid w:val="6DECE4CA"/>
    <w:rsid w:val="74F8D065"/>
    <w:rsid w:val="77AD5BF9"/>
    <w:rsid w:val="77FABBC5"/>
    <w:rsid w:val="7FFE5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Body Text" w:qFormat="1"/>
    <w:lsdException w:name="Subtitle" w:qFormat="1"/>
    <w:lsdException w:name="Salutation"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06E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rsid w:val="00E606E1"/>
    <w:pPr>
      <w:ind w:firstLineChars="200" w:firstLine="200"/>
    </w:pPr>
  </w:style>
  <w:style w:type="paragraph" w:styleId="a4">
    <w:name w:val="Body Text"/>
    <w:basedOn w:val="a"/>
    <w:qFormat/>
    <w:rsid w:val="00E606E1"/>
    <w:rPr>
      <w:rFonts w:eastAsia="文星仿宋"/>
      <w:sz w:val="32"/>
    </w:rPr>
  </w:style>
  <w:style w:type="paragraph" w:styleId="6">
    <w:name w:val="index 6"/>
    <w:basedOn w:val="a"/>
    <w:next w:val="a"/>
    <w:qFormat/>
    <w:rsid w:val="00E606E1"/>
    <w:pPr>
      <w:ind w:firstLine="840"/>
    </w:pPr>
    <w:rPr>
      <w:rFonts w:cs="Arial"/>
    </w:rPr>
  </w:style>
  <w:style w:type="paragraph" w:styleId="a5">
    <w:name w:val="Salutation"/>
    <w:basedOn w:val="a"/>
    <w:next w:val="a"/>
    <w:qFormat/>
    <w:rsid w:val="00E606E1"/>
    <w:rPr>
      <w:rFonts w:ascii="仿宋_GB2312" w:eastAsia="仿宋_GB2312" w:hAnsi="宋体"/>
      <w:color w:val="000000"/>
      <w:sz w:val="28"/>
      <w:szCs w:val="28"/>
      <w:lang w:val="en-GB"/>
    </w:rPr>
  </w:style>
  <w:style w:type="paragraph" w:styleId="a6">
    <w:name w:val="Closing"/>
    <w:basedOn w:val="a"/>
    <w:qFormat/>
    <w:rsid w:val="00E606E1"/>
    <w:pPr>
      <w:ind w:leftChars="2100" w:left="100"/>
    </w:pPr>
    <w:rPr>
      <w:rFonts w:ascii="仿宋_GB2312" w:eastAsia="仿宋_GB2312" w:hAnsi="宋体"/>
      <w:color w:val="000000"/>
      <w:sz w:val="28"/>
      <w:szCs w:val="28"/>
      <w:lang w:val="en-GB"/>
    </w:rPr>
  </w:style>
  <w:style w:type="paragraph" w:styleId="a7">
    <w:name w:val="Balloon Text"/>
    <w:basedOn w:val="a"/>
    <w:qFormat/>
    <w:rsid w:val="00E606E1"/>
    <w:rPr>
      <w:sz w:val="18"/>
      <w:szCs w:val="18"/>
    </w:rPr>
  </w:style>
  <w:style w:type="paragraph" w:styleId="a8">
    <w:name w:val="footer"/>
    <w:basedOn w:val="a"/>
    <w:link w:val="Char"/>
    <w:qFormat/>
    <w:rsid w:val="00E606E1"/>
    <w:pPr>
      <w:tabs>
        <w:tab w:val="center" w:pos="4153"/>
        <w:tab w:val="right" w:pos="8306"/>
      </w:tabs>
      <w:snapToGrid w:val="0"/>
      <w:jc w:val="left"/>
    </w:pPr>
    <w:rPr>
      <w:sz w:val="18"/>
      <w:szCs w:val="18"/>
    </w:rPr>
  </w:style>
  <w:style w:type="paragraph" w:styleId="a9">
    <w:name w:val="header"/>
    <w:basedOn w:val="a"/>
    <w:qFormat/>
    <w:rsid w:val="00E606E1"/>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Char0"/>
    <w:qFormat/>
    <w:rsid w:val="00E606E1"/>
    <w:pPr>
      <w:spacing w:before="240" w:after="60"/>
      <w:jc w:val="center"/>
      <w:outlineLvl w:val="0"/>
    </w:pPr>
    <w:rPr>
      <w:rFonts w:ascii="Cambria" w:hAnsi="Cambria"/>
      <w:b/>
      <w:bCs/>
      <w:sz w:val="32"/>
      <w:szCs w:val="32"/>
    </w:rPr>
  </w:style>
  <w:style w:type="character" w:styleId="ab">
    <w:name w:val="page number"/>
    <w:basedOn w:val="a1"/>
    <w:qFormat/>
    <w:rsid w:val="00E606E1"/>
  </w:style>
  <w:style w:type="character" w:styleId="ac">
    <w:name w:val="FollowedHyperlink"/>
    <w:qFormat/>
    <w:rsid w:val="00E606E1"/>
    <w:rPr>
      <w:color w:val="800080"/>
      <w:u w:val="single"/>
    </w:rPr>
  </w:style>
  <w:style w:type="character" w:styleId="ad">
    <w:name w:val="Hyperlink"/>
    <w:qFormat/>
    <w:rsid w:val="00E606E1"/>
    <w:rPr>
      <w:color w:val="0000FF"/>
      <w:u w:val="single"/>
    </w:rPr>
  </w:style>
  <w:style w:type="paragraph" w:customStyle="1" w:styleId="Style2">
    <w:name w:val="_Style 2"/>
    <w:basedOn w:val="a"/>
    <w:qFormat/>
    <w:rsid w:val="00E606E1"/>
  </w:style>
  <w:style w:type="paragraph" w:customStyle="1" w:styleId="Standard">
    <w:name w:val="Standard"/>
    <w:qFormat/>
    <w:rsid w:val="00E606E1"/>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E606E1"/>
    <w:rPr>
      <w:rFonts w:ascii="Tahoma" w:hAnsi="Tahoma"/>
      <w:sz w:val="24"/>
      <w:szCs w:val="20"/>
    </w:rPr>
  </w:style>
  <w:style w:type="character" w:customStyle="1" w:styleId="Char0">
    <w:name w:val="标题 Char"/>
    <w:link w:val="aa"/>
    <w:qFormat/>
    <w:rsid w:val="00E606E1"/>
    <w:rPr>
      <w:rFonts w:ascii="Cambria" w:eastAsia="宋体" w:hAnsi="Cambria"/>
      <w:b/>
      <w:bCs/>
      <w:kern w:val="2"/>
      <w:sz w:val="32"/>
      <w:szCs w:val="32"/>
      <w:lang w:bidi="ar-SA"/>
    </w:rPr>
  </w:style>
  <w:style w:type="character" w:customStyle="1" w:styleId="Char">
    <w:name w:val="页脚 Char"/>
    <w:link w:val="a8"/>
    <w:qFormat/>
    <w:rsid w:val="00E606E1"/>
    <w:rPr>
      <w:rFonts w:eastAsia="宋体"/>
      <w:kern w:val="2"/>
      <w:sz w:val="18"/>
      <w:szCs w:val="18"/>
      <w:lang w:val="en-US" w:eastAsia="zh-CN" w:bidi="ar-SA"/>
    </w:rPr>
  </w:style>
  <w:style w:type="character" w:customStyle="1" w:styleId="HeiTi">
    <w:name w:val="Hei Ti"/>
    <w:qFormat/>
    <w:rsid w:val="00E606E1"/>
    <w:rPr>
      <w:rFonts w:ascii="黑体" w:eastAsia="黑体" w:hAnsi="黑体" w:cs="黑体"/>
      <w:sz w:val="32"/>
    </w:rPr>
  </w:style>
  <w:style w:type="character" w:customStyle="1" w:styleId="HeiTiBold">
    <w:name w:val="Hei Ti Bold"/>
    <w:qFormat/>
    <w:rsid w:val="00E606E1"/>
    <w:rPr>
      <w:rFonts w:ascii="黑体" w:eastAsia="黑体" w:hAnsi="黑体" w:cs="黑体"/>
      <w:b/>
      <w:sz w:val="32"/>
    </w:rPr>
  </w:style>
  <w:style w:type="character" w:customStyle="1" w:styleId="HeiTiBold1">
    <w:name w:val="Hei Ti Bold1"/>
    <w:qFormat/>
    <w:rsid w:val="00E606E1"/>
    <w:rPr>
      <w:rFonts w:ascii="黑体" w:eastAsia="黑体" w:hAnsi="黑体" w:cs="黑体"/>
      <w:b/>
      <w:sz w:val="36"/>
    </w:rPr>
  </w:style>
  <w:style w:type="character" w:customStyle="1" w:styleId="GB2312">
    <w:name w:val="GB_2312"/>
    <w:qFormat/>
    <w:rsid w:val="00E606E1"/>
    <w:rPr>
      <w:rFonts w:ascii="仿宋_GB2312" w:eastAsia="仿宋_GB2312" w:hAnsi="仿宋_GB2312" w:cs="仿宋_GB2312"/>
      <w:sz w:val="32"/>
    </w:rPr>
  </w:style>
  <w:style w:type="character" w:customStyle="1" w:styleId="GB23121">
    <w:name w:val="GB_23121"/>
    <w:qFormat/>
    <w:rsid w:val="00E606E1"/>
    <w:rPr>
      <w:rFonts w:ascii="仿宋_GB2312" w:eastAsia="仿宋_GB2312" w:hAnsi="仿宋_GB2312" w:cs="仿宋_GB2312"/>
      <w:sz w:val="36"/>
    </w:rPr>
  </w:style>
  <w:style w:type="character" w:customStyle="1" w:styleId="RedColor">
    <w:name w:val="Red_Color"/>
    <w:qFormat/>
    <w:rsid w:val="00E606E1"/>
    <w:rPr>
      <w:rFonts w:ascii="方正小标宋简体" w:eastAsia="方正小标宋简体" w:hAnsi="方正小标宋简体" w:cs="方正小标宋简体"/>
      <w:color w:val="000000"/>
      <w:sz w:val="65"/>
    </w:rPr>
  </w:style>
  <w:style w:type="character" w:customStyle="1" w:styleId="KaiTi">
    <w:name w:val="KaiTi"/>
    <w:qFormat/>
    <w:rsid w:val="00E606E1"/>
    <w:rPr>
      <w:rFonts w:ascii="楷体_GB2312" w:eastAsia="楷体_GB2312" w:hAnsi="楷体_GB2312" w:cs="楷体_GB2312"/>
      <w:sz w:val="32"/>
    </w:rPr>
  </w:style>
  <w:style w:type="character" w:customStyle="1" w:styleId="FzXbs">
    <w:name w:val="Fz_Xbs"/>
    <w:qFormat/>
    <w:rsid w:val="00E606E1"/>
    <w:rPr>
      <w:rFonts w:ascii="方正小标宋简体" w:eastAsia="方正小标宋简体" w:hAnsi="方正小标宋简体" w:cs="方正小标宋简体"/>
      <w:sz w:val="44"/>
    </w:rPr>
  </w:style>
  <w:style w:type="paragraph" w:customStyle="1" w:styleId="BodyTextIndent2">
    <w:name w:val="BodyTextIndent2"/>
    <w:basedOn w:val="a"/>
    <w:qFormat/>
    <w:rsid w:val="00E606E1"/>
    <w:pPr>
      <w:spacing w:after="120" w:line="480" w:lineRule="auto"/>
      <w:ind w:left="360"/>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502</Words>
  <Characters>2863</Characters>
  <Application>Microsoft Office Word</Application>
  <DocSecurity>0</DocSecurity>
  <Lines>23</Lines>
  <Paragraphs>6</Paragraphs>
  <ScaleCrop>false</ScaleCrop>
  <Company>微软中国</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5</cp:revision>
  <cp:lastPrinted>2014-07-13T12:32:00Z</cp:lastPrinted>
  <dcterms:created xsi:type="dcterms:W3CDTF">2020-10-16T14:34:00Z</dcterms:created>
  <dcterms:modified xsi:type="dcterms:W3CDTF">2024-02-21T06:56:00Z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