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C5" w:rsidRDefault="00DB12C5">
      <w:pPr>
        <w:spacing w:line="360" w:lineRule="auto"/>
        <w:jc w:val="center"/>
      </w:pPr>
    </w:p>
    <w:p w:rsidR="00DB12C5" w:rsidRDefault="00DB12C5">
      <w:pPr>
        <w:spacing w:line="360" w:lineRule="auto"/>
        <w:jc w:val="center"/>
      </w:pPr>
    </w:p>
    <w:p w:rsidR="00DB12C5" w:rsidRDefault="00DB12C5">
      <w:pPr>
        <w:spacing w:line="360" w:lineRule="auto"/>
        <w:jc w:val="center"/>
      </w:pPr>
    </w:p>
    <w:p w:rsidR="00DB12C5" w:rsidRDefault="00DB12C5">
      <w:pPr>
        <w:spacing w:line="360" w:lineRule="auto"/>
        <w:jc w:val="center"/>
        <w:rPr>
          <w:rFonts w:eastAsia="仿宋_GB2312"/>
          <w:sz w:val="32"/>
          <w:szCs w:val="32"/>
        </w:rPr>
      </w:pPr>
    </w:p>
    <w:p w:rsidR="00DB12C5" w:rsidRDefault="00DB12C5">
      <w:pPr>
        <w:jc w:val="center"/>
        <w:rPr>
          <w:rFonts w:eastAsia="仿宋_GB2312"/>
          <w:sz w:val="32"/>
          <w:szCs w:val="32"/>
        </w:rPr>
      </w:pPr>
    </w:p>
    <w:p w:rsidR="00DB12C5" w:rsidRDefault="00777420">
      <w:pPr>
        <w:jc w:val="center"/>
        <w:rPr>
          <w:rFonts w:eastAsia="仿宋_GB2312"/>
          <w:sz w:val="32"/>
          <w:szCs w:val="32"/>
        </w:rPr>
      </w:pPr>
      <w:r>
        <w:rPr>
          <w:rFonts w:eastAsia="仿宋_GB2312"/>
          <w:sz w:val="32"/>
          <w:szCs w:val="32"/>
        </w:rPr>
        <w:t>津滨审批</w:t>
      </w:r>
      <w:proofErr w:type="gramStart"/>
      <w:r>
        <w:rPr>
          <w:rFonts w:eastAsia="仿宋_GB2312"/>
          <w:sz w:val="32"/>
          <w:szCs w:val="32"/>
        </w:rPr>
        <w:t>二室准〔</w:t>
      </w:r>
      <w:r>
        <w:rPr>
          <w:rFonts w:eastAsia="仿宋_GB2312"/>
          <w:sz w:val="32"/>
          <w:szCs w:val="32"/>
        </w:rPr>
        <w:t>20</w:t>
      </w:r>
      <w:r>
        <w:rPr>
          <w:rFonts w:eastAsia="仿宋_GB2312"/>
          <w:sz w:val="32"/>
          <w:szCs w:val="32"/>
        </w:rPr>
        <w:t>24</w:t>
      </w:r>
      <w:r>
        <w:rPr>
          <w:rFonts w:eastAsia="仿宋_GB2312"/>
          <w:sz w:val="32"/>
          <w:szCs w:val="32"/>
        </w:rPr>
        <w:t>〕</w:t>
      </w:r>
      <w:proofErr w:type="gramEnd"/>
      <w:r>
        <w:rPr>
          <w:rFonts w:eastAsia="仿宋_GB2312" w:hint="eastAsia"/>
          <w:sz w:val="32"/>
          <w:szCs w:val="32"/>
        </w:rPr>
        <w:t>45</w:t>
      </w:r>
      <w:r>
        <w:rPr>
          <w:rFonts w:eastAsia="仿宋_GB2312"/>
          <w:sz w:val="32"/>
          <w:szCs w:val="32"/>
        </w:rPr>
        <w:t>号</w:t>
      </w:r>
    </w:p>
    <w:p w:rsidR="00DB12C5" w:rsidRPr="00777420" w:rsidRDefault="00DB12C5">
      <w:pPr>
        <w:rPr>
          <w:rFonts w:eastAsia="仿宋_GB2312"/>
          <w:sz w:val="32"/>
          <w:szCs w:val="32"/>
        </w:rPr>
      </w:pPr>
    </w:p>
    <w:p w:rsidR="00DB12C5" w:rsidRDefault="00DB12C5">
      <w:pPr>
        <w:pStyle w:val="aa"/>
        <w:spacing w:line="580" w:lineRule="exact"/>
        <w:jc w:val="center"/>
        <w:rPr>
          <w:rFonts w:eastAsia="方正小标宋简体"/>
          <w:color w:val="000000"/>
          <w:sz w:val="15"/>
          <w:szCs w:val="15"/>
        </w:rPr>
      </w:pPr>
    </w:p>
    <w:p w:rsidR="00DB12C5" w:rsidRDefault="00777420">
      <w:pPr>
        <w:pStyle w:val="aa"/>
        <w:spacing w:line="580" w:lineRule="exact"/>
        <w:jc w:val="center"/>
        <w:rPr>
          <w:rFonts w:eastAsia="方正小标宋简体"/>
          <w:color w:val="000000"/>
          <w:sz w:val="44"/>
        </w:rPr>
      </w:pPr>
      <w:r>
        <w:rPr>
          <w:rFonts w:eastAsia="方正小标宋简体"/>
          <w:color w:val="000000"/>
          <w:sz w:val="44"/>
        </w:rPr>
        <w:t>关于中国石油化工股份有限公司天津分公司</w:t>
      </w:r>
    </w:p>
    <w:p w:rsidR="00DB12C5" w:rsidRDefault="00777420">
      <w:pPr>
        <w:pStyle w:val="aa"/>
        <w:spacing w:line="580" w:lineRule="exact"/>
        <w:jc w:val="center"/>
        <w:rPr>
          <w:rFonts w:eastAsia="方正小标宋简体"/>
          <w:color w:val="000000"/>
          <w:sz w:val="44"/>
        </w:rPr>
      </w:pPr>
      <w:r>
        <w:rPr>
          <w:rFonts w:eastAsia="方正小标宋简体"/>
          <w:color w:val="000000"/>
          <w:sz w:val="44"/>
        </w:rPr>
        <w:t>15</w:t>
      </w:r>
      <w:r>
        <w:rPr>
          <w:rFonts w:eastAsia="方正小标宋简体"/>
          <w:color w:val="000000"/>
          <w:sz w:val="44"/>
        </w:rPr>
        <w:t>万吨</w:t>
      </w:r>
      <w:r>
        <w:rPr>
          <w:rFonts w:eastAsia="方正小标宋简体"/>
          <w:color w:val="000000"/>
          <w:sz w:val="44"/>
        </w:rPr>
        <w:t>/</w:t>
      </w:r>
      <w:r>
        <w:rPr>
          <w:rFonts w:eastAsia="方正小标宋简体"/>
          <w:color w:val="000000"/>
          <w:sz w:val="44"/>
        </w:rPr>
        <w:t>年硫磺回收装置及配套项目</w:t>
      </w:r>
    </w:p>
    <w:p w:rsidR="00DB12C5" w:rsidRDefault="00777420">
      <w:pPr>
        <w:pStyle w:val="aa"/>
        <w:spacing w:line="580" w:lineRule="exact"/>
        <w:jc w:val="center"/>
        <w:rPr>
          <w:rFonts w:eastAsia="方正小标宋简体"/>
          <w:color w:val="000000"/>
          <w:sz w:val="44"/>
        </w:rPr>
      </w:pPr>
      <w:r>
        <w:rPr>
          <w:rFonts w:eastAsia="方正小标宋简体"/>
          <w:color w:val="000000"/>
          <w:sz w:val="44"/>
        </w:rPr>
        <w:t>环境影响报告书的批复</w:t>
      </w:r>
    </w:p>
    <w:p w:rsidR="00DB12C5" w:rsidRDefault="00DB12C5">
      <w:pPr>
        <w:spacing w:line="0" w:lineRule="atLeast"/>
        <w:jc w:val="center"/>
        <w:rPr>
          <w:b/>
          <w:color w:val="000000"/>
          <w:sz w:val="44"/>
        </w:rPr>
      </w:pPr>
    </w:p>
    <w:p w:rsidR="00DB12C5" w:rsidRDefault="00777420">
      <w:pPr>
        <w:spacing w:line="360" w:lineRule="auto"/>
        <w:textAlignment w:val="baseline"/>
        <w:rPr>
          <w:rFonts w:eastAsia="仿宋_GB2312"/>
          <w:sz w:val="32"/>
          <w:szCs w:val="32"/>
        </w:rPr>
      </w:pPr>
      <w:r>
        <w:rPr>
          <w:rFonts w:eastAsia="仿宋_GB2312"/>
          <w:sz w:val="32"/>
          <w:szCs w:val="32"/>
        </w:rPr>
        <w:t>中国石油化工股份有限公司天津分公司</w:t>
      </w:r>
      <w:r>
        <w:rPr>
          <w:rFonts w:eastAsia="仿宋_GB2312"/>
          <w:sz w:val="32"/>
          <w:szCs w:val="32"/>
        </w:rPr>
        <w:t>：</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你公司</w:t>
      </w:r>
      <w:r>
        <w:rPr>
          <w:rFonts w:eastAsia="仿宋_GB2312"/>
          <w:sz w:val="32"/>
          <w:szCs w:val="32"/>
        </w:rPr>
        <w:t>呈报</w:t>
      </w:r>
      <w:r>
        <w:rPr>
          <w:rFonts w:eastAsia="仿宋_GB2312"/>
          <w:sz w:val="32"/>
          <w:szCs w:val="32"/>
        </w:rPr>
        <w:t>的《关于天津分公司</w:t>
      </w:r>
      <w:r>
        <w:rPr>
          <w:rFonts w:eastAsia="仿宋_GB2312"/>
          <w:sz w:val="32"/>
          <w:szCs w:val="32"/>
        </w:rPr>
        <w:t>15</w:t>
      </w:r>
      <w:r>
        <w:rPr>
          <w:rFonts w:eastAsia="仿宋_GB2312"/>
          <w:sz w:val="32"/>
          <w:szCs w:val="32"/>
        </w:rPr>
        <w:t>万吨</w:t>
      </w:r>
      <w:r>
        <w:rPr>
          <w:rFonts w:eastAsia="仿宋_GB2312"/>
          <w:sz w:val="32"/>
          <w:szCs w:val="32"/>
        </w:rPr>
        <w:t>/</w:t>
      </w:r>
      <w:r>
        <w:rPr>
          <w:rFonts w:eastAsia="仿宋_GB2312"/>
          <w:sz w:val="32"/>
          <w:szCs w:val="32"/>
        </w:rPr>
        <w:t>年硫磺回收装置及配套项目环境影响报告书的申请》、天津环科环境咨</w:t>
      </w:r>
      <w:bookmarkStart w:id="0" w:name="_GoBack"/>
      <w:bookmarkEnd w:id="0"/>
      <w:r>
        <w:rPr>
          <w:rFonts w:eastAsia="仿宋_GB2312"/>
          <w:sz w:val="32"/>
          <w:szCs w:val="32"/>
        </w:rPr>
        <w:t>询有限公司《关于</w:t>
      </w:r>
      <w:r>
        <w:rPr>
          <w:rFonts w:eastAsia="仿宋_GB2312"/>
          <w:bCs/>
          <w:sz w:val="32"/>
          <w:szCs w:val="32"/>
        </w:rPr>
        <w:t>天津分公司</w:t>
      </w:r>
      <w:r>
        <w:rPr>
          <w:rFonts w:eastAsia="仿宋_GB2312"/>
          <w:bCs/>
          <w:sz w:val="32"/>
          <w:szCs w:val="32"/>
        </w:rPr>
        <w:t>15</w:t>
      </w:r>
      <w:r>
        <w:rPr>
          <w:rFonts w:eastAsia="仿宋_GB2312"/>
          <w:bCs/>
          <w:sz w:val="32"/>
          <w:szCs w:val="32"/>
        </w:rPr>
        <w:t>万吨</w:t>
      </w:r>
      <w:r>
        <w:rPr>
          <w:rFonts w:eastAsia="仿宋_GB2312"/>
          <w:bCs/>
          <w:sz w:val="32"/>
          <w:szCs w:val="32"/>
        </w:rPr>
        <w:t>/</w:t>
      </w:r>
      <w:r>
        <w:rPr>
          <w:rFonts w:eastAsia="仿宋_GB2312"/>
          <w:bCs/>
          <w:sz w:val="32"/>
          <w:szCs w:val="32"/>
        </w:rPr>
        <w:t>年硫磺回收装置及配套项目</w:t>
      </w:r>
      <w:r>
        <w:rPr>
          <w:rFonts w:eastAsia="仿宋_GB2312"/>
          <w:sz w:val="32"/>
          <w:szCs w:val="32"/>
        </w:rPr>
        <w:t>环境影响报告书的技术评估报告》（新区评估书〔</w:t>
      </w:r>
      <w:r>
        <w:rPr>
          <w:rFonts w:eastAsia="仿宋_GB2312"/>
          <w:sz w:val="32"/>
          <w:szCs w:val="32"/>
        </w:rPr>
        <w:t>2023</w:t>
      </w:r>
      <w:r>
        <w:rPr>
          <w:rFonts w:eastAsia="仿宋_GB2312"/>
          <w:sz w:val="32"/>
          <w:szCs w:val="32"/>
        </w:rPr>
        <w:t>〕</w:t>
      </w:r>
      <w:r>
        <w:rPr>
          <w:rFonts w:eastAsia="仿宋_GB2312"/>
          <w:sz w:val="32"/>
          <w:szCs w:val="32"/>
        </w:rPr>
        <w:t>012</w:t>
      </w:r>
      <w:r>
        <w:rPr>
          <w:rFonts w:eastAsia="仿宋_GB2312"/>
          <w:sz w:val="32"/>
          <w:szCs w:val="32"/>
        </w:rPr>
        <w:t>号）</w:t>
      </w:r>
      <w:r>
        <w:rPr>
          <w:rFonts w:eastAsia="仿宋_GB2312"/>
          <w:sz w:val="32"/>
          <w:szCs w:val="32"/>
        </w:rPr>
        <w:t>和联合泰泽环境科技发展有限公司</w:t>
      </w:r>
      <w:r>
        <w:rPr>
          <w:rFonts w:eastAsia="仿宋_GB2312"/>
          <w:sz w:val="32"/>
          <w:szCs w:val="32"/>
        </w:rPr>
        <w:t>编制的</w:t>
      </w:r>
      <w:r>
        <w:rPr>
          <w:rFonts w:eastAsia="仿宋_GB2312"/>
          <w:sz w:val="32"/>
          <w:szCs w:val="32"/>
        </w:rPr>
        <w:t>《</w:t>
      </w:r>
      <w:r>
        <w:rPr>
          <w:rFonts w:eastAsia="仿宋_GB2312"/>
          <w:bCs/>
          <w:sz w:val="32"/>
          <w:szCs w:val="32"/>
        </w:rPr>
        <w:t>天津分公司</w:t>
      </w:r>
      <w:r>
        <w:rPr>
          <w:rFonts w:eastAsia="仿宋_GB2312"/>
          <w:bCs/>
          <w:sz w:val="32"/>
          <w:szCs w:val="32"/>
        </w:rPr>
        <w:t>15</w:t>
      </w:r>
      <w:r>
        <w:rPr>
          <w:rFonts w:eastAsia="仿宋_GB2312"/>
          <w:bCs/>
          <w:sz w:val="32"/>
          <w:szCs w:val="32"/>
        </w:rPr>
        <w:t>万吨</w:t>
      </w:r>
      <w:r>
        <w:rPr>
          <w:rFonts w:eastAsia="仿宋_GB2312"/>
          <w:bCs/>
          <w:sz w:val="32"/>
          <w:szCs w:val="32"/>
        </w:rPr>
        <w:t>/</w:t>
      </w:r>
      <w:r>
        <w:rPr>
          <w:rFonts w:eastAsia="仿宋_GB2312"/>
          <w:bCs/>
          <w:sz w:val="32"/>
          <w:szCs w:val="32"/>
        </w:rPr>
        <w:t>年硫磺回收装置及配套项目</w:t>
      </w:r>
      <w:r>
        <w:rPr>
          <w:rFonts w:eastAsia="仿宋_GB2312"/>
          <w:sz w:val="32"/>
          <w:szCs w:val="32"/>
        </w:rPr>
        <w:t>环境影响报告书》</w:t>
      </w:r>
      <w:r>
        <w:rPr>
          <w:rFonts w:eastAsia="仿宋_GB2312"/>
          <w:sz w:val="32"/>
          <w:szCs w:val="32"/>
        </w:rPr>
        <w:t>等文件</w:t>
      </w:r>
      <w:r>
        <w:rPr>
          <w:rFonts w:eastAsia="仿宋_GB2312"/>
          <w:sz w:val="32"/>
          <w:szCs w:val="32"/>
        </w:rPr>
        <w:t>收悉。经我局研究，批复如下：</w:t>
      </w:r>
    </w:p>
    <w:p w:rsidR="00DB12C5" w:rsidRDefault="00777420">
      <w:pPr>
        <w:numPr>
          <w:ilvl w:val="0"/>
          <w:numId w:val="1"/>
        </w:numPr>
        <w:spacing w:line="360" w:lineRule="auto"/>
        <w:ind w:firstLineChars="200" w:firstLine="640"/>
        <w:textAlignment w:val="baseline"/>
        <w:rPr>
          <w:rFonts w:eastAsia="仿宋_GB2312"/>
          <w:sz w:val="32"/>
          <w:szCs w:val="32"/>
        </w:rPr>
      </w:pPr>
      <w:r>
        <w:rPr>
          <w:rFonts w:eastAsia="仿宋_GB2312"/>
          <w:bCs/>
          <w:sz w:val="32"/>
          <w:szCs w:val="32"/>
        </w:rPr>
        <w:t>你公司</w:t>
      </w:r>
      <w:r>
        <w:rPr>
          <w:rFonts w:eastAsia="仿宋_GB2312"/>
          <w:bCs/>
          <w:sz w:val="32"/>
          <w:szCs w:val="32"/>
        </w:rPr>
        <w:t>位于</w:t>
      </w:r>
      <w:r>
        <w:rPr>
          <w:rFonts w:eastAsia="仿宋_GB2312"/>
          <w:bCs/>
          <w:sz w:val="32"/>
          <w:szCs w:val="32"/>
        </w:rPr>
        <w:t>滨海新区</w:t>
      </w:r>
      <w:r>
        <w:rPr>
          <w:rFonts w:eastAsia="仿宋_GB2312"/>
          <w:bCs/>
          <w:sz w:val="32"/>
          <w:szCs w:val="32"/>
        </w:rPr>
        <w:t>大港街北围堤路</w:t>
      </w:r>
      <w:r>
        <w:rPr>
          <w:rFonts w:eastAsia="仿宋_GB2312"/>
          <w:bCs/>
          <w:sz w:val="32"/>
          <w:szCs w:val="32"/>
        </w:rPr>
        <w:t>160</w:t>
      </w:r>
      <w:r>
        <w:rPr>
          <w:rFonts w:eastAsia="仿宋_GB2312"/>
          <w:bCs/>
          <w:sz w:val="32"/>
          <w:szCs w:val="32"/>
        </w:rPr>
        <w:t>号。</w:t>
      </w:r>
      <w:r>
        <w:rPr>
          <w:rFonts w:eastAsia="仿宋_GB2312"/>
          <w:bCs/>
          <w:sz w:val="32"/>
          <w:szCs w:val="32"/>
        </w:rPr>
        <w:t>为实现紧急状态下酸性气少放火炬或不放火炬，硫磺回收装置需采取</w:t>
      </w:r>
      <w:r>
        <w:rPr>
          <w:rFonts w:eastAsia="仿宋_GB2312" w:hint="eastAsia"/>
          <w:bCs/>
          <w:sz w:val="32"/>
          <w:szCs w:val="32"/>
        </w:rPr>
        <w:t>“</w:t>
      </w:r>
      <w:r>
        <w:rPr>
          <w:rFonts w:eastAsia="仿宋_GB2312"/>
          <w:bCs/>
          <w:sz w:val="32"/>
          <w:szCs w:val="32"/>
        </w:rPr>
        <w:t>N+1</w:t>
      </w:r>
      <w:r>
        <w:rPr>
          <w:rFonts w:eastAsia="仿宋_GB2312" w:hint="eastAsia"/>
          <w:bCs/>
          <w:sz w:val="32"/>
          <w:szCs w:val="32"/>
        </w:rPr>
        <w:t>”</w:t>
      </w:r>
      <w:r>
        <w:rPr>
          <w:rFonts w:eastAsia="仿宋_GB2312"/>
          <w:bCs/>
          <w:sz w:val="32"/>
          <w:szCs w:val="32"/>
        </w:rPr>
        <w:t>配置，以保证硫磺回收装置运行负荷控制在</w:t>
      </w:r>
      <w:r>
        <w:rPr>
          <w:rFonts w:eastAsia="仿宋_GB2312"/>
          <w:bCs/>
          <w:sz w:val="32"/>
          <w:szCs w:val="32"/>
        </w:rPr>
        <w:t>70%~80%</w:t>
      </w:r>
      <w:r>
        <w:rPr>
          <w:rFonts w:eastAsia="仿宋_GB2312"/>
          <w:bCs/>
          <w:sz w:val="32"/>
          <w:szCs w:val="32"/>
        </w:rPr>
        <w:t>，</w:t>
      </w:r>
      <w:r>
        <w:rPr>
          <w:rFonts w:eastAsia="仿宋_GB2312"/>
          <w:bCs/>
          <w:sz w:val="32"/>
          <w:szCs w:val="32"/>
        </w:rPr>
        <w:lastRenderedPageBreak/>
        <w:t>现拟</w:t>
      </w:r>
      <w:r>
        <w:rPr>
          <w:rFonts w:eastAsia="仿宋_GB2312"/>
          <w:bCs/>
          <w:sz w:val="32"/>
          <w:szCs w:val="32"/>
        </w:rPr>
        <w:t>在</w:t>
      </w:r>
      <w:r>
        <w:rPr>
          <w:rFonts w:eastAsia="仿宋_GB2312"/>
          <w:bCs/>
          <w:sz w:val="32"/>
          <w:szCs w:val="32"/>
        </w:rPr>
        <w:t>你公司</w:t>
      </w:r>
      <w:r>
        <w:rPr>
          <w:rFonts w:eastAsia="仿宋_GB2312"/>
          <w:bCs/>
          <w:sz w:val="32"/>
          <w:szCs w:val="32"/>
        </w:rPr>
        <w:t>炼油部闲置区域扩建一套</w:t>
      </w:r>
      <w:r>
        <w:rPr>
          <w:rFonts w:eastAsia="仿宋_GB2312"/>
          <w:bCs/>
          <w:sz w:val="32"/>
          <w:szCs w:val="32"/>
        </w:rPr>
        <w:t>15</w:t>
      </w:r>
      <w:r>
        <w:rPr>
          <w:rFonts w:eastAsia="仿宋_GB2312"/>
          <w:bCs/>
          <w:sz w:val="32"/>
          <w:szCs w:val="32"/>
        </w:rPr>
        <w:t>万吨</w:t>
      </w:r>
      <w:r>
        <w:rPr>
          <w:rFonts w:eastAsia="仿宋_GB2312"/>
          <w:bCs/>
          <w:sz w:val="32"/>
          <w:szCs w:val="32"/>
        </w:rPr>
        <w:t>/</w:t>
      </w:r>
      <w:r>
        <w:rPr>
          <w:rFonts w:eastAsia="仿宋_GB2312"/>
          <w:bCs/>
          <w:sz w:val="32"/>
          <w:szCs w:val="32"/>
        </w:rPr>
        <w:t>年硫磺回收装置（</w:t>
      </w:r>
      <w:r>
        <w:rPr>
          <w:rFonts w:eastAsia="仿宋_GB2312"/>
          <w:bCs/>
          <w:sz w:val="32"/>
          <w:szCs w:val="32"/>
        </w:rPr>
        <w:t>3#</w:t>
      </w:r>
      <w:r>
        <w:rPr>
          <w:rFonts w:eastAsia="仿宋_GB2312"/>
          <w:bCs/>
          <w:sz w:val="32"/>
          <w:szCs w:val="32"/>
        </w:rPr>
        <w:t>硫磺回收装置），配套建设</w:t>
      </w:r>
      <w:r>
        <w:rPr>
          <w:rFonts w:eastAsia="仿宋_GB2312"/>
          <w:bCs/>
          <w:sz w:val="32"/>
          <w:szCs w:val="32"/>
        </w:rPr>
        <w:t>两</w:t>
      </w:r>
      <w:r>
        <w:rPr>
          <w:rFonts w:eastAsia="仿宋_GB2312"/>
          <w:bCs/>
          <w:sz w:val="32"/>
          <w:szCs w:val="32"/>
        </w:rPr>
        <w:t>座</w:t>
      </w:r>
      <w:r>
        <w:rPr>
          <w:rFonts w:eastAsia="仿宋_GB2312"/>
          <w:bCs/>
          <w:sz w:val="32"/>
          <w:szCs w:val="32"/>
        </w:rPr>
        <w:t>1000</w:t>
      </w:r>
      <w:r>
        <w:rPr>
          <w:rFonts w:eastAsia="仿宋_GB2312"/>
          <w:bCs/>
          <w:sz w:val="32"/>
          <w:szCs w:val="32"/>
        </w:rPr>
        <w:t>立方米液体硫磺储罐、一套液体硫磺装车</w:t>
      </w:r>
      <w:proofErr w:type="gramStart"/>
      <w:r>
        <w:rPr>
          <w:rFonts w:eastAsia="仿宋_GB2312"/>
          <w:bCs/>
          <w:sz w:val="32"/>
          <w:szCs w:val="32"/>
        </w:rPr>
        <w:t>栈</w:t>
      </w:r>
      <w:proofErr w:type="gramEnd"/>
      <w:r>
        <w:rPr>
          <w:rFonts w:eastAsia="仿宋_GB2312"/>
          <w:bCs/>
          <w:sz w:val="32"/>
          <w:szCs w:val="32"/>
        </w:rPr>
        <w:t>台、</w:t>
      </w:r>
      <w:r>
        <w:rPr>
          <w:rFonts w:eastAsia="仿宋_GB2312"/>
          <w:bCs/>
          <w:sz w:val="32"/>
          <w:szCs w:val="32"/>
        </w:rPr>
        <w:t>两</w:t>
      </w:r>
      <w:r>
        <w:rPr>
          <w:rFonts w:eastAsia="仿宋_GB2312"/>
          <w:bCs/>
          <w:sz w:val="32"/>
          <w:szCs w:val="32"/>
        </w:rPr>
        <w:t>台余热锅炉等设施。项目建成后，现有</w:t>
      </w:r>
      <w:r>
        <w:rPr>
          <w:rFonts w:eastAsia="仿宋_GB2312"/>
          <w:bCs/>
          <w:sz w:val="32"/>
          <w:szCs w:val="32"/>
        </w:rPr>
        <w:t>1#</w:t>
      </w:r>
      <w:r>
        <w:rPr>
          <w:rFonts w:eastAsia="仿宋_GB2312"/>
          <w:bCs/>
          <w:sz w:val="32"/>
          <w:szCs w:val="32"/>
        </w:rPr>
        <w:t>硫磺回收装置备用，现有</w:t>
      </w:r>
      <w:r>
        <w:rPr>
          <w:rFonts w:eastAsia="仿宋_GB2312"/>
          <w:bCs/>
          <w:sz w:val="32"/>
          <w:szCs w:val="32"/>
        </w:rPr>
        <w:t>2#</w:t>
      </w:r>
      <w:r>
        <w:rPr>
          <w:rFonts w:eastAsia="仿宋_GB2312"/>
          <w:bCs/>
          <w:sz w:val="32"/>
          <w:szCs w:val="32"/>
        </w:rPr>
        <w:t>硫磺回收装置的运行负荷由</w:t>
      </w:r>
      <w:r>
        <w:rPr>
          <w:rFonts w:eastAsia="仿宋_GB2312"/>
          <w:bCs/>
          <w:sz w:val="32"/>
          <w:szCs w:val="32"/>
        </w:rPr>
        <w:t>96.2%</w:t>
      </w:r>
      <w:r>
        <w:rPr>
          <w:rFonts w:eastAsia="仿宋_GB2312"/>
          <w:bCs/>
          <w:sz w:val="32"/>
          <w:szCs w:val="32"/>
        </w:rPr>
        <w:t>下降至</w:t>
      </w:r>
      <w:r>
        <w:rPr>
          <w:rFonts w:eastAsia="仿宋_GB2312"/>
          <w:bCs/>
          <w:sz w:val="32"/>
          <w:szCs w:val="32"/>
        </w:rPr>
        <w:t>7</w:t>
      </w:r>
      <w:r>
        <w:rPr>
          <w:rFonts w:eastAsia="仿宋_GB2312"/>
          <w:bCs/>
          <w:sz w:val="32"/>
          <w:szCs w:val="32"/>
        </w:rPr>
        <w:t>1.0%</w:t>
      </w:r>
      <w:r>
        <w:rPr>
          <w:rFonts w:eastAsia="仿宋_GB2312"/>
          <w:bCs/>
          <w:sz w:val="32"/>
          <w:szCs w:val="32"/>
        </w:rPr>
        <w:t>，新增</w:t>
      </w:r>
      <w:r>
        <w:rPr>
          <w:rFonts w:eastAsia="仿宋_GB2312"/>
          <w:bCs/>
          <w:sz w:val="32"/>
          <w:szCs w:val="32"/>
        </w:rPr>
        <w:t>3#</w:t>
      </w:r>
      <w:r>
        <w:rPr>
          <w:rFonts w:eastAsia="仿宋_GB2312"/>
          <w:bCs/>
          <w:sz w:val="32"/>
          <w:szCs w:val="32"/>
        </w:rPr>
        <w:t>硫磺回收装置的运行负荷为</w:t>
      </w:r>
      <w:r>
        <w:rPr>
          <w:rFonts w:eastAsia="仿宋_GB2312"/>
          <w:bCs/>
          <w:sz w:val="32"/>
          <w:szCs w:val="32"/>
        </w:rPr>
        <w:t>72.0%</w:t>
      </w:r>
      <w:r>
        <w:rPr>
          <w:rFonts w:eastAsia="仿宋_GB2312"/>
          <w:bCs/>
          <w:sz w:val="32"/>
          <w:szCs w:val="32"/>
        </w:rPr>
        <w:t>，同时新增</w:t>
      </w:r>
      <w:r>
        <w:rPr>
          <w:rFonts w:eastAsia="仿宋_GB2312"/>
          <w:bCs/>
          <w:sz w:val="32"/>
          <w:szCs w:val="32"/>
        </w:rPr>
        <w:t>3#</w:t>
      </w:r>
      <w:r>
        <w:rPr>
          <w:rFonts w:eastAsia="仿宋_GB2312"/>
          <w:bCs/>
          <w:sz w:val="32"/>
          <w:szCs w:val="32"/>
        </w:rPr>
        <w:t>硫磺回收装置与现有</w:t>
      </w:r>
      <w:r>
        <w:rPr>
          <w:rFonts w:eastAsia="仿宋_GB2312"/>
          <w:bCs/>
          <w:sz w:val="32"/>
          <w:szCs w:val="32"/>
        </w:rPr>
        <w:t>2#</w:t>
      </w:r>
      <w:r>
        <w:rPr>
          <w:rFonts w:eastAsia="仿宋_GB2312"/>
          <w:bCs/>
          <w:sz w:val="32"/>
          <w:szCs w:val="32"/>
        </w:rPr>
        <w:t>硫磺回收装置互为热备，全厂硫磺年产量维持</w:t>
      </w:r>
      <w:r>
        <w:rPr>
          <w:rFonts w:eastAsia="仿宋_GB2312"/>
          <w:bCs/>
          <w:sz w:val="32"/>
          <w:szCs w:val="32"/>
        </w:rPr>
        <w:t>25</w:t>
      </w:r>
      <w:r>
        <w:rPr>
          <w:rFonts w:eastAsia="仿宋_GB2312"/>
          <w:bCs/>
          <w:sz w:val="32"/>
          <w:szCs w:val="32"/>
        </w:rPr>
        <w:t>万吨不变。</w:t>
      </w:r>
      <w:r>
        <w:rPr>
          <w:rFonts w:eastAsia="仿宋_GB2312"/>
          <w:bCs/>
          <w:sz w:val="32"/>
          <w:szCs w:val="32"/>
        </w:rPr>
        <w:t>项目</w:t>
      </w:r>
      <w:r>
        <w:rPr>
          <w:rFonts w:eastAsia="仿宋_GB2312"/>
          <w:sz w:val="32"/>
          <w:szCs w:val="32"/>
        </w:rPr>
        <w:t>总投资为</w:t>
      </w:r>
      <w:r>
        <w:rPr>
          <w:rFonts w:eastAsia="仿宋_GB2312"/>
          <w:bCs/>
          <w:sz w:val="32"/>
          <w:szCs w:val="32"/>
        </w:rPr>
        <w:t>36905</w:t>
      </w:r>
      <w:r>
        <w:rPr>
          <w:rFonts w:eastAsia="仿宋_GB2312"/>
          <w:sz w:val="32"/>
          <w:szCs w:val="32"/>
        </w:rPr>
        <w:t>万元，</w:t>
      </w:r>
      <w:r>
        <w:rPr>
          <w:rFonts w:eastAsia="仿宋_GB2312"/>
          <w:sz w:val="32"/>
          <w:szCs w:val="32"/>
        </w:rPr>
        <w:t>环保投资</w:t>
      </w:r>
      <w:r>
        <w:rPr>
          <w:rFonts w:eastAsia="仿宋_GB2312"/>
          <w:bCs/>
          <w:sz w:val="32"/>
          <w:szCs w:val="32"/>
        </w:rPr>
        <w:t>1800</w:t>
      </w:r>
      <w:r>
        <w:rPr>
          <w:rFonts w:eastAsia="仿宋_GB2312"/>
          <w:sz w:val="32"/>
          <w:szCs w:val="32"/>
        </w:rPr>
        <w:t>万元，占总投资的</w:t>
      </w:r>
      <w:r>
        <w:rPr>
          <w:rFonts w:eastAsia="仿宋_GB2312"/>
          <w:bCs/>
          <w:sz w:val="32"/>
          <w:szCs w:val="32"/>
        </w:rPr>
        <w:t>4.88</w:t>
      </w:r>
      <w:r>
        <w:rPr>
          <w:rFonts w:eastAsia="仿宋_GB2312"/>
          <w:sz w:val="32"/>
          <w:szCs w:val="32"/>
        </w:rPr>
        <w:t>%</w:t>
      </w:r>
      <w:r>
        <w:rPr>
          <w:rFonts w:eastAsia="仿宋_GB2312"/>
          <w:sz w:val="32"/>
          <w:szCs w:val="32"/>
        </w:rPr>
        <w:t>。</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26</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9</w:t>
      </w:r>
      <w:r>
        <w:rPr>
          <w:rFonts w:eastAsia="仿宋_GB2312"/>
          <w:sz w:val="32"/>
          <w:szCs w:val="32"/>
        </w:rPr>
        <w:t>日，我</w:t>
      </w:r>
      <w:r>
        <w:rPr>
          <w:rFonts w:eastAsia="仿宋_GB2312"/>
          <w:sz w:val="32"/>
          <w:szCs w:val="32"/>
        </w:rPr>
        <w:t>局将</w:t>
      </w:r>
      <w:r>
        <w:rPr>
          <w:rFonts w:eastAsia="仿宋_GB2312"/>
          <w:sz w:val="32"/>
          <w:szCs w:val="32"/>
        </w:rPr>
        <w:t>该</w:t>
      </w:r>
      <w:proofErr w:type="gramStart"/>
      <w:r>
        <w:rPr>
          <w:rFonts w:eastAsia="仿宋_GB2312"/>
          <w:sz w:val="32"/>
          <w:szCs w:val="32"/>
        </w:rPr>
        <w:t>项目环评报告</w:t>
      </w:r>
      <w:proofErr w:type="gramEnd"/>
      <w:r>
        <w:rPr>
          <w:rFonts w:eastAsia="仿宋_GB2312"/>
          <w:sz w:val="32"/>
          <w:szCs w:val="32"/>
        </w:rPr>
        <w:t>的</w:t>
      </w:r>
      <w:r>
        <w:rPr>
          <w:rFonts w:eastAsia="仿宋_GB2312"/>
          <w:sz w:val="32"/>
          <w:szCs w:val="32"/>
        </w:rPr>
        <w:t>受理情况进行</w:t>
      </w:r>
      <w:r>
        <w:rPr>
          <w:rFonts w:eastAsia="仿宋_GB2312"/>
          <w:sz w:val="32"/>
          <w:szCs w:val="32"/>
        </w:rPr>
        <w:t>了公</w:t>
      </w:r>
      <w:r>
        <w:rPr>
          <w:rFonts w:eastAsia="仿宋_GB2312"/>
          <w:sz w:val="32"/>
          <w:szCs w:val="32"/>
        </w:rPr>
        <w:t>示；</w:t>
      </w:r>
      <w:r>
        <w:rPr>
          <w:rFonts w:eastAsia="仿宋_GB2312"/>
          <w:sz w:val="32"/>
          <w:szCs w:val="32"/>
        </w:rPr>
        <w:t>2024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hint="eastAsia"/>
          <w:sz w:val="32"/>
          <w:szCs w:val="32"/>
        </w:rPr>
        <w:t>2</w:t>
      </w:r>
      <w:r>
        <w:rPr>
          <w:rFonts w:eastAsia="仿宋_GB2312"/>
          <w:sz w:val="32"/>
          <w:szCs w:val="32"/>
        </w:rPr>
        <w:t>日至</w:t>
      </w:r>
      <w:r>
        <w:rPr>
          <w:rFonts w:eastAsia="仿宋_GB2312"/>
          <w:sz w:val="32"/>
          <w:szCs w:val="32"/>
        </w:rPr>
        <w:t>1</w:t>
      </w:r>
      <w:r>
        <w:rPr>
          <w:rFonts w:eastAsia="仿宋_GB2312"/>
          <w:sz w:val="32"/>
          <w:szCs w:val="32"/>
        </w:rPr>
        <w:t>月</w:t>
      </w:r>
      <w:r>
        <w:rPr>
          <w:rFonts w:eastAsia="仿宋_GB2312"/>
          <w:sz w:val="32"/>
          <w:szCs w:val="32"/>
        </w:rPr>
        <w:t>1</w:t>
      </w:r>
      <w:r>
        <w:rPr>
          <w:rFonts w:eastAsia="仿宋_GB2312" w:hint="eastAsia"/>
          <w:sz w:val="32"/>
          <w:szCs w:val="32"/>
        </w:rPr>
        <w:t>8</w:t>
      </w:r>
      <w:r>
        <w:rPr>
          <w:rFonts w:eastAsia="仿宋_GB2312"/>
          <w:sz w:val="32"/>
          <w:szCs w:val="32"/>
        </w:rPr>
        <w:t>日，将</w:t>
      </w:r>
      <w:r>
        <w:rPr>
          <w:rFonts w:eastAsia="仿宋_GB2312"/>
          <w:sz w:val="32"/>
          <w:szCs w:val="32"/>
        </w:rPr>
        <w:t>该</w:t>
      </w:r>
      <w:proofErr w:type="gramStart"/>
      <w:r>
        <w:rPr>
          <w:rFonts w:eastAsia="仿宋_GB2312"/>
          <w:sz w:val="32"/>
          <w:szCs w:val="32"/>
        </w:rPr>
        <w:t>项目环</w:t>
      </w:r>
      <w:proofErr w:type="gramEnd"/>
      <w:r>
        <w:rPr>
          <w:rFonts w:eastAsia="仿宋_GB2312"/>
          <w:sz w:val="32"/>
          <w:szCs w:val="32"/>
        </w:rPr>
        <w:t>评</w:t>
      </w:r>
      <w:r>
        <w:rPr>
          <w:rFonts w:eastAsia="仿宋_GB2312"/>
          <w:sz w:val="32"/>
          <w:szCs w:val="32"/>
        </w:rPr>
        <w:t>拟批复情况进行</w:t>
      </w:r>
      <w:r>
        <w:rPr>
          <w:rFonts w:eastAsia="仿宋_GB2312"/>
          <w:sz w:val="32"/>
          <w:szCs w:val="32"/>
        </w:rPr>
        <w:t>了</w:t>
      </w:r>
      <w:r>
        <w:rPr>
          <w:rFonts w:eastAsia="仿宋_GB2312"/>
          <w:sz w:val="32"/>
          <w:szCs w:val="32"/>
        </w:rPr>
        <w:t>公示；根据公众反馈意见情况及环</w:t>
      </w:r>
      <w:proofErr w:type="gramStart"/>
      <w:r>
        <w:rPr>
          <w:rFonts w:eastAsia="仿宋_GB2312"/>
          <w:sz w:val="32"/>
          <w:szCs w:val="32"/>
        </w:rPr>
        <w:t>评报告</w:t>
      </w:r>
      <w:proofErr w:type="gramEnd"/>
      <w:r>
        <w:rPr>
          <w:rFonts w:eastAsia="仿宋_GB2312"/>
          <w:sz w:val="32"/>
          <w:szCs w:val="32"/>
        </w:rPr>
        <w:t>结论，在严格落实环</w:t>
      </w:r>
      <w:proofErr w:type="gramStart"/>
      <w:r>
        <w:rPr>
          <w:rFonts w:eastAsia="仿宋_GB2312"/>
          <w:sz w:val="32"/>
          <w:szCs w:val="32"/>
        </w:rPr>
        <w:t>评报告</w:t>
      </w:r>
      <w:proofErr w:type="gramEnd"/>
      <w:r>
        <w:rPr>
          <w:rFonts w:eastAsia="仿宋_GB2312"/>
          <w:sz w:val="32"/>
          <w:szCs w:val="32"/>
        </w:rPr>
        <w:t>所提出的各项污染防治措施、确保各类污染物稳定达标的前提下，</w:t>
      </w:r>
      <w:r>
        <w:rPr>
          <w:rFonts w:eastAsia="仿宋_GB2312"/>
          <w:sz w:val="32"/>
          <w:szCs w:val="32"/>
        </w:rPr>
        <w:t>项目</w:t>
      </w:r>
      <w:r>
        <w:rPr>
          <w:rFonts w:eastAsia="仿宋_GB2312"/>
          <w:sz w:val="32"/>
          <w:szCs w:val="32"/>
        </w:rPr>
        <w:t>具备环境可行性</w:t>
      </w:r>
      <w:r>
        <w:rPr>
          <w:rFonts w:eastAsia="仿宋_GB2312"/>
          <w:sz w:val="32"/>
          <w:szCs w:val="32"/>
        </w:rPr>
        <w:t>。</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二、</w:t>
      </w:r>
      <w:r>
        <w:rPr>
          <w:rFonts w:eastAsia="仿宋_GB2312"/>
          <w:sz w:val="32"/>
          <w:szCs w:val="32"/>
        </w:rPr>
        <w:t>在项目</w:t>
      </w:r>
      <w:r>
        <w:rPr>
          <w:rFonts w:eastAsia="仿宋_GB2312"/>
          <w:sz w:val="32"/>
          <w:szCs w:val="32"/>
        </w:rPr>
        <w:t>建设和</w:t>
      </w:r>
      <w:r>
        <w:rPr>
          <w:rFonts w:eastAsia="仿宋_GB2312"/>
          <w:sz w:val="32"/>
          <w:szCs w:val="32"/>
        </w:rPr>
        <w:t>运行</w:t>
      </w:r>
      <w:r>
        <w:rPr>
          <w:rFonts w:eastAsia="仿宋_GB2312"/>
          <w:sz w:val="32"/>
          <w:szCs w:val="32"/>
        </w:rPr>
        <w:t>期间，</w:t>
      </w:r>
      <w:r>
        <w:rPr>
          <w:rFonts w:eastAsia="仿宋_GB2312"/>
          <w:sz w:val="32"/>
          <w:szCs w:val="32"/>
        </w:rPr>
        <w:t>你公司</w:t>
      </w:r>
      <w:r>
        <w:rPr>
          <w:rFonts w:eastAsia="仿宋_GB2312"/>
          <w:sz w:val="32"/>
          <w:szCs w:val="32"/>
        </w:rPr>
        <w:t>应重点做好以下工作：</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施工期间应严格执行国家相关环保法律法规和落实环</w:t>
      </w:r>
      <w:proofErr w:type="gramStart"/>
      <w:r>
        <w:rPr>
          <w:rFonts w:eastAsia="仿宋_GB2312"/>
          <w:sz w:val="32"/>
          <w:szCs w:val="32"/>
        </w:rPr>
        <w:t>评报告</w:t>
      </w:r>
      <w:proofErr w:type="gramEnd"/>
      <w:r>
        <w:rPr>
          <w:rFonts w:eastAsia="仿宋_GB2312"/>
          <w:sz w:val="32"/>
          <w:szCs w:val="32"/>
        </w:rPr>
        <w:t>中提出的污染防范措施：做到合法施工，文明生产，减少扬尘污染；妥善处理</w:t>
      </w:r>
      <w:r>
        <w:rPr>
          <w:rFonts w:eastAsia="仿宋_GB2312"/>
          <w:sz w:val="32"/>
          <w:szCs w:val="32"/>
        </w:rPr>
        <w:t>施工废水</w:t>
      </w:r>
      <w:r>
        <w:rPr>
          <w:rFonts w:eastAsia="仿宋_GB2312"/>
          <w:sz w:val="32"/>
          <w:szCs w:val="32"/>
        </w:rPr>
        <w:t>和固体废弃物；合理安排施工时间，加强对高噪声机械的管理。</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2.</w:t>
      </w:r>
      <w:proofErr w:type="gramStart"/>
      <w:r>
        <w:rPr>
          <w:rFonts w:eastAsia="仿宋_GB2312"/>
          <w:sz w:val="32"/>
          <w:szCs w:val="32"/>
        </w:rPr>
        <w:t>液硫储罐</w:t>
      </w:r>
      <w:proofErr w:type="gramEnd"/>
      <w:r>
        <w:rPr>
          <w:rFonts w:eastAsia="仿宋_GB2312"/>
          <w:sz w:val="32"/>
          <w:szCs w:val="32"/>
        </w:rPr>
        <w:t>呼吸废气和</w:t>
      </w:r>
      <w:proofErr w:type="gramStart"/>
      <w:r>
        <w:rPr>
          <w:rFonts w:eastAsia="仿宋_GB2312"/>
          <w:sz w:val="32"/>
          <w:szCs w:val="32"/>
        </w:rPr>
        <w:t>栈</w:t>
      </w:r>
      <w:proofErr w:type="gramEnd"/>
      <w:r>
        <w:rPr>
          <w:rFonts w:eastAsia="仿宋_GB2312"/>
          <w:sz w:val="32"/>
          <w:szCs w:val="32"/>
        </w:rPr>
        <w:t>台装车废气，返回</w:t>
      </w:r>
      <w:proofErr w:type="gramStart"/>
      <w:r>
        <w:rPr>
          <w:rFonts w:eastAsia="仿宋_GB2312"/>
          <w:sz w:val="32"/>
          <w:szCs w:val="32"/>
        </w:rPr>
        <w:t>至制硫</w:t>
      </w:r>
      <w:proofErr w:type="gramEnd"/>
      <w:r>
        <w:rPr>
          <w:rFonts w:eastAsia="仿宋_GB2312"/>
          <w:sz w:val="32"/>
          <w:szCs w:val="32"/>
        </w:rPr>
        <w:t>焚烧炉；</w:t>
      </w:r>
      <w:r>
        <w:rPr>
          <w:rFonts w:eastAsia="仿宋_GB2312"/>
          <w:sz w:val="32"/>
          <w:szCs w:val="32"/>
        </w:rPr>
        <w:t>3#</w:t>
      </w:r>
      <w:r>
        <w:rPr>
          <w:rFonts w:eastAsia="仿宋_GB2312"/>
          <w:sz w:val="32"/>
          <w:szCs w:val="32"/>
        </w:rPr>
        <w:t>硫磺回收装置尾气经收集进入新建</w:t>
      </w:r>
      <w:r>
        <w:rPr>
          <w:rFonts w:eastAsia="仿宋_GB2312"/>
          <w:sz w:val="32"/>
          <w:szCs w:val="32"/>
        </w:rPr>
        <w:t>的</w:t>
      </w:r>
      <w:r>
        <w:rPr>
          <w:rFonts w:eastAsia="仿宋_GB2312"/>
          <w:sz w:val="32"/>
          <w:szCs w:val="32"/>
        </w:rPr>
        <w:t>尾气焚烧炉处理，焚烧废气经碱喷淋装置后，由新建</w:t>
      </w:r>
      <w:r>
        <w:rPr>
          <w:rFonts w:eastAsia="仿宋_GB2312"/>
          <w:sz w:val="32"/>
          <w:szCs w:val="32"/>
        </w:rPr>
        <w:t>一</w:t>
      </w:r>
      <w:r>
        <w:rPr>
          <w:rFonts w:eastAsia="仿宋_GB2312"/>
          <w:sz w:val="32"/>
          <w:szCs w:val="32"/>
        </w:rPr>
        <w:t>根</w:t>
      </w:r>
      <w:r>
        <w:rPr>
          <w:rFonts w:eastAsia="仿宋_GB2312"/>
          <w:sz w:val="32"/>
          <w:szCs w:val="32"/>
        </w:rPr>
        <w:t>120</w:t>
      </w:r>
      <w:r>
        <w:rPr>
          <w:rFonts w:eastAsia="仿宋_GB2312"/>
          <w:sz w:val="32"/>
          <w:szCs w:val="32"/>
        </w:rPr>
        <w:t>米高排气筒</w:t>
      </w:r>
      <w:r>
        <w:rPr>
          <w:rFonts w:eastAsia="仿宋_GB2312"/>
          <w:sz w:val="32"/>
          <w:szCs w:val="32"/>
        </w:rPr>
        <w:t>达标</w:t>
      </w:r>
      <w:r>
        <w:rPr>
          <w:rFonts w:eastAsia="仿宋_GB2312"/>
          <w:sz w:val="32"/>
          <w:szCs w:val="32"/>
        </w:rPr>
        <w:t>排放。</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采取有效措施，</w:t>
      </w:r>
      <w:r>
        <w:rPr>
          <w:rFonts w:eastAsia="仿宋_GB2312"/>
          <w:sz w:val="32"/>
          <w:szCs w:val="32"/>
        </w:rPr>
        <w:t>减少废气的无组织排放，确保臭气浓度无组</w:t>
      </w:r>
      <w:r>
        <w:rPr>
          <w:rFonts w:eastAsia="仿宋_GB2312"/>
          <w:sz w:val="32"/>
          <w:szCs w:val="32"/>
        </w:rPr>
        <w:lastRenderedPageBreak/>
        <w:t>织排放</w:t>
      </w:r>
      <w:proofErr w:type="gramStart"/>
      <w:r>
        <w:rPr>
          <w:rFonts w:eastAsia="仿宋_GB2312"/>
          <w:sz w:val="32"/>
          <w:szCs w:val="32"/>
        </w:rPr>
        <w:t>满足厂</w:t>
      </w:r>
      <w:proofErr w:type="gramEnd"/>
      <w:r>
        <w:rPr>
          <w:rFonts w:eastAsia="仿宋_GB2312"/>
          <w:sz w:val="32"/>
          <w:szCs w:val="32"/>
        </w:rPr>
        <w:t>界限值要求。根据环</w:t>
      </w:r>
      <w:proofErr w:type="gramStart"/>
      <w:r>
        <w:rPr>
          <w:rFonts w:eastAsia="仿宋_GB2312"/>
          <w:sz w:val="32"/>
          <w:szCs w:val="32"/>
        </w:rPr>
        <w:t>评报告</w:t>
      </w:r>
      <w:proofErr w:type="gramEnd"/>
      <w:r>
        <w:rPr>
          <w:rFonts w:eastAsia="仿宋_GB2312"/>
          <w:sz w:val="32"/>
          <w:szCs w:val="32"/>
        </w:rPr>
        <w:t>评价结论，该项目</w:t>
      </w:r>
      <w:r>
        <w:rPr>
          <w:rFonts w:eastAsia="仿宋_GB2312"/>
          <w:sz w:val="32"/>
          <w:szCs w:val="32"/>
        </w:rPr>
        <w:t>不需设置大气环境防护距离。</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3.</w:t>
      </w:r>
      <w:r>
        <w:rPr>
          <w:rFonts w:eastAsia="仿宋_GB2312"/>
          <w:sz w:val="32"/>
          <w:szCs w:val="32"/>
        </w:rPr>
        <w:t>余热锅炉排水作为补水，进入循环水系统回用；地面冲洗水和初期雨水经厂内现有含油污水处理装置处理后全部回用；脱硫吸收工序排水经收集进入厂内现有含盐污水处理装置处理达标后排放。</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4.</w:t>
      </w:r>
      <w:r>
        <w:rPr>
          <w:rFonts w:eastAsia="仿宋_GB2312"/>
          <w:sz w:val="32"/>
          <w:szCs w:val="32"/>
        </w:rPr>
        <w:t>合理布局，选用低噪声设备，并采取隔声降噪措施，保证厂界噪声达标。</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5.</w:t>
      </w:r>
      <w:r>
        <w:rPr>
          <w:rFonts w:eastAsia="仿宋_GB2312"/>
          <w:sz w:val="32"/>
          <w:szCs w:val="32"/>
        </w:rPr>
        <w:t>废催化剂、废瓷球等一般工业固体废物，定期交由一般工业固体废物单位处理或综合利用。</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6.</w:t>
      </w:r>
      <w:r>
        <w:rPr>
          <w:rFonts w:eastAsia="仿宋_GB2312"/>
          <w:sz w:val="32"/>
          <w:szCs w:val="32"/>
        </w:rPr>
        <w:t>做好地下水污染和土壤污染的防控工作：完善分区防渗措施，合理设置地下水监测井，严格落实地下水和土壤监测计划，按照相关规定开展定期监测。</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7.</w:t>
      </w:r>
      <w:r>
        <w:rPr>
          <w:rFonts w:eastAsia="仿宋_GB2312"/>
          <w:sz w:val="32"/>
          <w:szCs w:val="32"/>
        </w:rPr>
        <w:t>在依托现有工程的基础上，进一步强化各项环境风险防范措施，完善突发环境风险应急预案并向区生态环境局报备。定期开展突发环境事件应急演练，提高应对突发环境风险事故的处理能力，有效防范环境风险。</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三、该项目实施后，你公司</w:t>
      </w:r>
      <w:proofErr w:type="gramStart"/>
      <w:r>
        <w:rPr>
          <w:rFonts w:eastAsia="仿宋_GB2312"/>
          <w:sz w:val="32"/>
          <w:szCs w:val="32"/>
        </w:rPr>
        <w:t>不</w:t>
      </w:r>
      <w:proofErr w:type="gramEnd"/>
      <w:r>
        <w:rPr>
          <w:rFonts w:eastAsia="仿宋_GB2312"/>
          <w:sz w:val="32"/>
          <w:szCs w:val="32"/>
        </w:rPr>
        <w:t>新增主要污染物排放总量。</w:t>
      </w:r>
    </w:p>
    <w:p w:rsidR="00DB12C5" w:rsidRDefault="00777420">
      <w:pPr>
        <w:spacing w:line="610" w:lineRule="exact"/>
        <w:ind w:firstLineChars="200" w:firstLine="640"/>
        <w:textAlignment w:val="baseline"/>
        <w:rPr>
          <w:rFonts w:eastAsia="仿宋_GB2312"/>
          <w:sz w:val="32"/>
          <w:szCs w:val="32"/>
        </w:rPr>
      </w:pPr>
      <w:r>
        <w:rPr>
          <w:rFonts w:eastAsia="仿宋_GB2312"/>
          <w:sz w:val="32"/>
          <w:szCs w:val="32"/>
        </w:rPr>
        <w:t>四、项目建设应严格执行环境保护设施与主体工程同时设计、同时施工、同时投产使用的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管理制度</w:t>
      </w:r>
      <w:r>
        <w:rPr>
          <w:rFonts w:eastAsia="仿宋_GB2312"/>
          <w:sz w:val="32"/>
          <w:szCs w:val="32"/>
        </w:rPr>
        <w:t>，</w:t>
      </w:r>
      <w:r>
        <w:rPr>
          <w:rFonts w:eastAsia="仿宋_GB2312"/>
          <w:sz w:val="32"/>
          <w:szCs w:val="32"/>
        </w:rPr>
        <w:t>竣工后按规定的标准和程序开展环境保护验收，经验收合格后方可正式投入</w:t>
      </w:r>
      <w:r>
        <w:rPr>
          <w:rFonts w:eastAsia="仿宋_GB2312"/>
          <w:sz w:val="32"/>
          <w:szCs w:val="32"/>
        </w:rPr>
        <w:t>使用；在该项目</w:t>
      </w:r>
      <w:r>
        <w:rPr>
          <w:rFonts w:eastAsia="仿宋_GB2312"/>
          <w:sz w:val="32"/>
          <w:szCs w:val="32"/>
        </w:rPr>
        <w:t>发生实际排污之前，</w:t>
      </w:r>
      <w:r>
        <w:rPr>
          <w:rFonts w:eastAsia="仿宋_GB2312"/>
          <w:sz w:val="32"/>
          <w:szCs w:val="32"/>
        </w:rPr>
        <w:t>你公司应</w:t>
      </w:r>
      <w:r>
        <w:rPr>
          <w:rFonts w:eastAsia="仿宋_GB2312"/>
          <w:sz w:val="32"/>
          <w:szCs w:val="32"/>
        </w:rPr>
        <w:t>按照法律法规要求，</w:t>
      </w:r>
      <w:r>
        <w:rPr>
          <w:rFonts w:eastAsia="仿宋_GB2312"/>
          <w:sz w:val="32"/>
          <w:szCs w:val="32"/>
        </w:rPr>
        <w:lastRenderedPageBreak/>
        <w:t>做好排污许可管理相关工作；</w:t>
      </w:r>
      <w:proofErr w:type="gramStart"/>
      <w:r>
        <w:rPr>
          <w:rFonts w:eastAsia="仿宋_GB2312"/>
          <w:sz w:val="32"/>
          <w:szCs w:val="32"/>
        </w:rPr>
        <w:t>若项目的</w:t>
      </w:r>
      <w:proofErr w:type="gramEnd"/>
      <w:r>
        <w:rPr>
          <w:rFonts w:eastAsia="仿宋_GB2312"/>
          <w:sz w:val="32"/>
          <w:szCs w:val="32"/>
        </w:rPr>
        <w:t>性质、规模、</w:t>
      </w:r>
      <w:r>
        <w:rPr>
          <w:rFonts w:eastAsia="仿宋_GB2312"/>
          <w:sz w:val="32"/>
          <w:szCs w:val="32"/>
        </w:rPr>
        <w:t>地点、生产工艺或防治污染的措施发生重大变动，</w:t>
      </w:r>
      <w:r>
        <w:rPr>
          <w:rFonts w:eastAsia="仿宋_GB2312"/>
          <w:sz w:val="32"/>
          <w:szCs w:val="32"/>
        </w:rPr>
        <w:t>须</w:t>
      </w:r>
      <w:r>
        <w:rPr>
          <w:rFonts w:eastAsia="仿宋_GB2312"/>
          <w:sz w:val="32"/>
          <w:szCs w:val="32"/>
        </w:rPr>
        <w:t>重新报批环境影响评价文件。</w:t>
      </w:r>
    </w:p>
    <w:p w:rsidR="00DB12C5" w:rsidRDefault="00777420">
      <w:pPr>
        <w:spacing w:line="360" w:lineRule="auto"/>
        <w:ind w:firstLineChars="200" w:firstLine="640"/>
        <w:textAlignment w:val="baseline"/>
        <w:rPr>
          <w:rFonts w:eastAsia="仿宋_GB2312"/>
          <w:sz w:val="32"/>
          <w:szCs w:val="32"/>
        </w:rPr>
      </w:pPr>
      <w:r>
        <w:rPr>
          <w:rFonts w:eastAsia="仿宋_GB2312"/>
          <w:sz w:val="32"/>
          <w:szCs w:val="32"/>
        </w:rPr>
        <w:t>五</w:t>
      </w:r>
      <w:r>
        <w:rPr>
          <w:rFonts w:eastAsia="仿宋_GB2312"/>
          <w:sz w:val="32"/>
          <w:szCs w:val="32"/>
        </w:rPr>
        <w:t>、项目应执行以下标准：</w:t>
      </w:r>
    </w:p>
    <w:p w:rsidR="00DB12C5" w:rsidRDefault="00777420">
      <w:pPr>
        <w:spacing w:line="60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．环境质量标准</w:t>
      </w:r>
    </w:p>
    <w:p w:rsidR="00DB12C5" w:rsidRDefault="00777420">
      <w:pPr>
        <w:spacing w:line="600" w:lineRule="exact"/>
        <w:ind w:firstLineChars="200" w:firstLine="640"/>
        <w:textAlignment w:val="baseline"/>
        <w:rPr>
          <w:rFonts w:eastAsia="仿宋_GB2312"/>
          <w:sz w:val="32"/>
          <w:szCs w:val="32"/>
        </w:rPr>
      </w:pPr>
      <w:r>
        <w:rPr>
          <w:rFonts w:eastAsia="仿宋_GB2312"/>
          <w:sz w:val="32"/>
          <w:szCs w:val="32"/>
        </w:rPr>
        <w:t>①</w:t>
      </w:r>
      <w:r>
        <w:rPr>
          <w:rFonts w:eastAsia="仿宋_GB2312"/>
          <w:sz w:val="32"/>
          <w:szCs w:val="32"/>
        </w:rPr>
        <w:t>《环境空气质量标准》（</w:t>
      </w:r>
      <w:r>
        <w:rPr>
          <w:rFonts w:eastAsia="仿宋_GB2312"/>
          <w:sz w:val="32"/>
          <w:szCs w:val="32"/>
        </w:rPr>
        <w:t>GB3095</w:t>
      </w:r>
      <w:r>
        <w:rPr>
          <w:rFonts w:eastAsia="仿宋_GB2312"/>
          <w:sz w:val="32"/>
          <w:szCs w:val="32"/>
        </w:rPr>
        <w:t>－</w:t>
      </w:r>
      <w:r>
        <w:rPr>
          <w:rFonts w:eastAsia="仿宋_GB2312"/>
          <w:sz w:val="32"/>
          <w:szCs w:val="32"/>
        </w:rPr>
        <w:t>2012</w:t>
      </w:r>
      <w:r>
        <w:rPr>
          <w:rFonts w:eastAsia="仿宋_GB2312"/>
          <w:sz w:val="32"/>
          <w:szCs w:val="32"/>
        </w:rPr>
        <w:t>）二级；</w:t>
      </w:r>
      <w:r>
        <w:rPr>
          <w:rFonts w:eastAsia="仿宋_GB2312"/>
          <w:sz w:val="32"/>
          <w:szCs w:val="32"/>
        </w:rPr>
        <w:t>硫化氢参照</w:t>
      </w:r>
      <w:r>
        <w:rPr>
          <w:rFonts w:eastAsia="仿宋_GB2312"/>
          <w:sz w:val="32"/>
          <w:szCs w:val="32"/>
        </w:rPr>
        <w:t>执行《环境影响评价技术导则</w:t>
      </w:r>
      <w:r>
        <w:rPr>
          <w:rFonts w:eastAsia="仿宋_GB2312"/>
          <w:sz w:val="32"/>
          <w:szCs w:val="32"/>
        </w:rPr>
        <w:t xml:space="preserve"> </w:t>
      </w:r>
      <w:r>
        <w:rPr>
          <w:rFonts w:eastAsia="仿宋_GB2312"/>
          <w:sz w:val="32"/>
          <w:szCs w:val="32"/>
        </w:rPr>
        <w:t>大气环境》（</w:t>
      </w:r>
      <w:r>
        <w:rPr>
          <w:rFonts w:eastAsia="仿宋_GB2312"/>
          <w:sz w:val="32"/>
          <w:szCs w:val="32"/>
        </w:rPr>
        <w:t>HJ2.2-2018</w:t>
      </w:r>
      <w:r>
        <w:rPr>
          <w:rFonts w:eastAsia="仿宋_GB2312"/>
          <w:sz w:val="32"/>
          <w:szCs w:val="32"/>
        </w:rPr>
        <w:t>）附录</w:t>
      </w:r>
      <w:r>
        <w:rPr>
          <w:rFonts w:eastAsia="仿宋_GB2312"/>
          <w:sz w:val="32"/>
          <w:szCs w:val="32"/>
        </w:rPr>
        <w:t>D</w:t>
      </w:r>
      <w:r>
        <w:rPr>
          <w:rFonts w:eastAsia="仿宋_GB2312"/>
          <w:sz w:val="32"/>
          <w:szCs w:val="32"/>
        </w:rPr>
        <w:t>中标准限值</w:t>
      </w:r>
      <w:r>
        <w:rPr>
          <w:rFonts w:eastAsia="仿宋_GB2312"/>
          <w:sz w:val="32"/>
          <w:szCs w:val="32"/>
        </w:rPr>
        <w:t>；</w:t>
      </w:r>
    </w:p>
    <w:p w:rsidR="00DB12C5" w:rsidRDefault="00777420">
      <w:pPr>
        <w:spacing w:line="600" w:lineRule="exact"/>
        <w:ind w:firstLineChars="200" w:firstLine="640"/>
        <w:textAlignment w:val="baseline"/>
        <w:rPr>
          <w:rFonts w:eastAsia="仿宋_GB2312"/>
          <w:sz w:val="32"/>
          <w:szCs w:val="32"/>
        </w:rPr>
      </w:pPr>
      <w:r>
        <w:rPr>
          <w:rFonts w:eastAsia="仿宋_GB2312"/>
          <w:sz w:val="32"/>
          <w:szCs w:val="32"/>
        </w:rPr>
        <w:t>②</w:t>
      </w:r>
      <w:r>
        <w:rPr>
          <w:rFonts w:eastAsia="仿宋_GB2312"/>
          <w:sz w:val="32"/>
          <w:szCs w:val="32"/>
        </w:rPr>
        <w:t>《地下水质量标准》（</w:t>
      </w:r>
      <w:r>
        <w:rPr>
          <w:rFonts w:eastAsia="仿宋_GB2312"/>
          <w:sz w:val="32"/>
          <w:szCs w:val="32"/>
        </w:rPr>
        <w:t>GB/T14848-2017</w:t>
      </w:r>
      <w:r>
        <w:rPr>
          <w:rFonts w:eastAsia="仿宋_GB2312"/>
          <w:sz w:val="32"/>
          <w:szCs w:val="32"/>
        </w:rPr>
        <w:t>）</w:t>
      </w:r>
      <w:r>
        <w:rPr>
          <w:rFonts w:eastAsia="仿宋_GB2312"/>
          <w:sz w:val="32"/>
          <w:szCs w:val="32"/>
        </w:rPr>
        <w:t>；</w:t>
      </w:r>
      <w:r>
        <w:rPr>
          <w:rFonts w:eastAsia="仿宋_GB2312"/>
          <w:sz w:val="32"/>
          <w:szCs w:val="32"/>
        </w:rPr>
        <w:t>《地表水环境质量标准》（</w:t>
      </w:r>
      <w:r>
        <w:rPr>
          <w:rFonts w:eastAsia="仿宋_GB2312"/>
          <w:sz w:val="32"/>
          <w:szCs w:val="32"/>
        </w:rPr>
        <w:t>GB3838-2002</w:t>
      </w:r>
      <w:r>
        <w:rPr>
          <w:rFonts w:eastAsia="仿宋_GB2312"/>
          <w:sz w:val="32"/>
          <w:szCs w:val="32"/>
        </w:rPr>
        <w:t>）</w:t>
      </w:r>
      <w:r>
        <w:rPr>
          <w:rFonts w:eastAsia="仿宋_GB2312"/>
          <w:sz w:val="32"/>
          <w:szCs w:val="32"/>
        </w:rPr>
        <w:t>；</w:t>
      </w:r>
      <w:r>
        <w:rPr>
          <w:rFonts w:eastAsia="仿宋_GB2312"/>
          <w:sz w:val="32"/>
          <w:szCs w:val="32"/>
        </w:rPr>
        <w:t>石油烃</w:t>
      </w:r>
      <w:r>
        <w:rPr>
          <w:sz w:val="32"/>
          <w:szCs w:val="32"/>
        </w:rPr>
        <w:t>（</w:t>
      </w:r>
      <w:r>
        <w:rPr>
          <w:sz w:val="32"/>
          <w:szCs w:val="32"/>
        </w:rPr>
        <w:t>C</w:t>
      </w:r>
      <w:r>
        <w:rPr>
          <w:sz w:val="32"/>
          <w:szCs w:val="32"/>
          <w:vertAlign w:val="subscript"/>
        </w:rPr>
        <w:t>10</w:t>
      </w:r>
      <w:r>
        <w:rPr>
          <w:sz w:val="32"/>
          <w:szCs w:val="32"/>
        </w:rPr>
        <w:t>-C</w:t>
      </w:r>
      <w:r>
        <w:rPr>
          <w:sz w:val="32"/>
          <w:szCs w:val="32"/>
          <w:vertAlign w:val="subscript"/>
        </w:rPr>
        <w:t>40</w:t>
      </w:r>
      <w:r>
        <w:rPr>
          <w:sz w:val="32"/>
          <w:szCs w:val="32"/>
        </w:rPr>
        <w:t>）</w:t>
      </w:r>
      <w:r>
        <w:rPr>
          <w:rFonts w:eastAsia="仿宋_GB2312"/>
          <w:sz w:val="32"/>
          <w:szCs w:val="32"/>
        </w:rPr>
        <w:t>参照《上海市建设用地地下水污染风险管控筛选值补充指标》；</w:t>
      </w:r>
    </w:p>
    <w:p w:rsidR="00DB12C5" w:rsidRDefault="00777420">
      <w:pPr>
        <w:spacing w:line="600" w:lineRule="exact"/>
        <w:ind w:firstLineChars="200" w:firstLine="640"/>
        <w:textAlignment w:val="baseline"/>
        <w:rPr>
          <w:rFonts w:eastAsia="仿宋_GB2312"/>
          <w:sz w:val="32"/>
          <w:szCs w:val="32"/>
        </w:rPr>
      </w:pPr>
      <w:r>
        <w:rPr>
          <w:rFonts w:eastAsia="仿宋_GB2312"/>
          <w:sz w:val="32"/>
          <w:szCs w:val="32"/>
        </w:rPr>
        <w:t>③</w:t>
      </w:r>
      <w:r>
        <w:rPr>
          <w:rFonts w:eastAsia="仿宋_GB2312"/>
          <w:sz w:val="32"/>
          <w:szCs w:val="32"/>
        </w:rPr>
        <w:t>《土壤环境质量</w:t>
      </w:r>
      <w:r>
        <w:rPr>
          <w:rFonts w:eastAsia="仿宋_GB2312"/>
          <w:sz w:val="32"/>
          <w:szCs w:val="32"/>
        </w:rPr>
        <w:t>建设用地土壤污染风险管控标准（试行）》（</w:t>
      </w:r>
      <w:r>
        <w:rPr>
          <w:rFonts w:eastAsia="仿宋_GB2312"/>
          <w:sz w:val="32"/>
          <w:szCs w:val="32"/>
        </w:rPr>
        <w:t>GB36600-2018</w:t>
      </w:r>
      <w:r>
        <w:rPr>
          <w:rFonts w:eastAsia="仿宋_GB2312"/>
          <w:sz w:val="32"/>
          <w:szCs w:val="32"/>
        </w:rPr>
        <w:t>）</w:t>
      </w:r>
      <w:r>
        <w:rPr>
          <w:rFonts w:eastAsia="仿宋_GB2312"/>
          <w:sz w:val="32"/>
          <w:szCs w:val="32"/>
        </w:rPr>
        <w:t>；</w:t>
      </w:r>
    </w:p>
    <w:p w:rsidR="00DB12C5" w:rsidRDefault="00777420">
      <w:pPr>
        <w:spacing w:line="600" w:lineRule="exact"/>
        <w:ind w:firstLineChars="200" w:firstLine="640"/>
        <w:textAlignment w:val="baseline"/>
        <w:rPr>
          <w:rFonts w:eastAsia="仿宋_GB2312"/>
          <w:sz w:val="32"/>
          <w:szCs w:val="32"/>
        </w:rPr>
      </w:pPr>
      <w:r>
        <w:rPr>
          <w:rFonts w:eastAsia="仿宋_GB2312"/>
          <w:sz w:val="32"/>
          <w:szCs w:val="32"/>
        </w:rPr>
        <w:t>④</w:t>
      </w:r>
      <w:r>
        <w:rPr>
          <w:rFonts w:eastAsia="仿宋_GB2312"/>
          <w:sz w:val="32"/>
          <w:szCs w:val="32"/>
        </w:rPr>
        <w:t>《声环境质量标准》（</w:t>
      </w:r>
      <w:r>
        <w:rPr>
          <w:rFonts w:eastAsia="仿宋_GB2312"/>
          <w:sz w:val="32"/>
          <w:szCs w:val="32"/>
        </w:rPr>
        <w:t>GB3096-2008</w:t>
      </w:r>
      <w:r>
        <w:rPr>
          <w:rFonts w:eastAsia="仿宋_GB2312"/>
          <w:sz w:val="32"/>
          <w:szCs w:val="32"/>
        </w:rPr>
        <w:t>）</w:t>
      </w:r>
      <w:r>
        <w:rPr>
          <w:rFonts w:eastAsia="仿宋_GB2312"/>
          <w:sz w:val="32"/>
          <w:szCs w:val="32"/>
        </w:rPr>
        <w:t>3</w:t>
      </w:r>
      <w:r>
        <w:rPr>
          <w:rFonts w:eastAsia="仿宋_GB2312"/>
          <w:sz w:val="32"/>
          <w:szCs w:val="32"/>
        </w:rPr>
        <w:t>类</w:t>
      </w:r>
      <w:r>
        <w:rPr>
          <w:rFonts w:eastAsia="仿宋_GB2312"/>
          <w:sz w:val="32"/>
          <w:szCs w:val="32"/>
        </w:rPr>
        <w:t>；</w:t>
      </w:r>
    </w:p>
    <w:p w:rsidR="00DB12C5" w:rsidRDefault="00777420">
      <w:pPr>
        <w:spacing w:line="600" w:lineRule="exact"/>
        <w:ind w:firstLineChars="200" w:firstLine="640"/>
        <w:textAlignment w:val="baseline"/>
        <w:rPr>
          <w:rFonts w:eastAsia="仿宋_GB2312"/>
          <w:sz w:val="32"/>
          <w:szCs w:val="32"/>
        </w:rPr>
      </w:pPr>
      <w:r>
        <w:rPr>
          <w:rFonts w:eastAsia="仿宋_GB2312"/>
          <w:sz w:val="32"/>
          <w:szCs w:val="32"/>
        </w:rPr>
        <w:t>2.</w:t>
      </w:r>
      <w:r>
        <w:rPr>
          <w:rFonts w:eastAsia="仿宋_GB2312"/>
          <w:sz w:val="32"/>
          <w:szCs w:val="32"/>
        </w:rPr>
        <w:t>排放标准</w:t>
      </w:r>
    </w:p>
    <w:p w:rsidR="00DB12C5" w:rsidRDefault="00777420">
      <w:pPr>
        <w:spacing w:line="360" w:lineRule="auto"/>
        <w:ind w:firstLine="630"/>
        <w:textAlignment w:val="baseline"/>
        <w:rPr>
          <w:rFonts w:eastAsia="仿宋_GB2312"/>
          <w:sz w:val="32"/>
          <w:szCs w:val="32"/>
        </w:rPr>
      </w:pPr>
      <w:r>
        <w:rPr>
          <w:rFonts w:eastAsia="仿宋_GB2312"/>
          <w:sz w:val="32"/>
          <w:szCs w:val="32"/>
        </w:rPr>
        <w:t>①</w:t>
      </w:r>
      <w:r>
        <w:rPr>
          <w:rFonts w:eastAsia="仿宋_GB2312"/>
          <w:bCs/>
          <w:sz w:val="32"/>
          <w:szCs w:val="32"/>
        </w:rPr>
        <w:t>二氧化硫</w:t>
      </w:r>
      <w:r>
        <w:rPr>
          <w:rFonts w:eastAsia="仿宋_GB2312"/>
          <w:bCs/>
          <w:sz w:val="32"/>
          <w:szCs w:val="32"/>
        </w:rPr>
        <w:t>执行</w:t>
      </w:r>
      <w:r>
        <w:rPr>
          <w:rFonts w:eastAsia="仿宋_GB2312"/>
          <w:bCs/>
          <w:sz w:val="32"/>
          <w:szCs w:val="32"/>
        </w:rPr>
        <w:t>《石油炼制工业污染物排放标准》（</w:t>
      </w:r>
      <w:r>
        <w:rPr>
          <w:rFonts w:eastAsia="仿宋_GB2312"/>
          <w:bCs/>
          <w:sz w:val="32"/>
          <w:szCs w:val="32"/>
        </w:rPr>
        <w:t>GB31570-2015</w:t>
      </w:r>
      <w:r>
        <w:rPr>
          <w:rFonts w:eastAsia="仿宋_GB2312"/>
          <w:bCs/>
          <w:sz w:val="32"/>
          <w:szCs w:val="32"/>
        </w:rPr>
        <w:t>）表</w:t>
      </w:r>
      <w:r>
        <w:rPr>
          <w:rFonts w:eastAsia="仿宋_GB2312"/>
          <w:bCs/>
          <w:sz w:val="32"/>
          <w:szCs w:val="32"/>
        </w:rPr>
        <w:t>4</w:t>
      </w:r>
      <w:r>
        <w:rPr>
          <w:rFonts w:eastAsia="仿宋_GB2312"/>
          <w:bCs/>
          <w:sz w:val="32"/>
          <w:szCs w:val="32"/>
        </w:rPr>
        <w:t>标准限值要求</w:t>
      </w:r>
      <w:r>
        <w:rPr>
          <w:rFonts w:eastAsia="仿宋_GB2312"/>
          <w:bCs/>
          <w:sz w:val="32"/>
          <w:szCs w:val="32"/>
        </w:rPr>
        <w:t>；</w:t>
      </w:r>
      <w:r>
        <w:rPr>
          <w:rFonts w:eastAsia="仿宋_GB2312"/>
          <w:bCs/>
          <w:sz w:val="32"/>
          <w:szCs w:val="32"/>
        </w:rPr>
        <w:t>氮氧化物</w:t>
      </w:r>
      <w:r>
        <w:rPr>
          <w:rFonts w:eastAsia="仿宋_GB2312"/>
          <w:bCs/>
          <w:sz w:val="32"/>
          <w:szCs w:val="32"/>
        </w:rPr>
        <w:t>执行</w:t>
      </w:r>
      <w:r>
        <w:rPr>
          <w:rFonts w:eastAsia="仿宋_GB2312"/>
          <w:bCs/>
          <w:sz w:val="32"/>
          <w:szCs w:val="32"/>
        </w:rPr>
        <w:t>足《大气污染物综合排放标准》（</w:t>
      </w:r>
      <w:r>
        <w:rPr>
          <w:rFonts w:eastAsia="仿宋_GB2312"/>
          <w:bCs/>
          <w:sz w:val="32"/>
          <w:szCs w:val="32"/>
        </w:rPr>
        <w:t>GB16297-1996</w:t>
      </w:r>
      <w:r>
        <w:rPr>
          <w:rFonts w:eastAsia="仿宋_GB2312"/>
          <w:bCs/>
          <w:sz w:val="32"/>
          <w:szCs w:val="32"/>
        </w:rPr>
        <w:t>）表</w:t>
      </w:r>
      <w:r>
        <w:rPr>
          <w:rFonts w:eastAsia="仿宋_GB2312"/>
          <w:bCs/>
          <w:sz w:val="32"/>
          <w:szCs w:val="32"/>
        </w:rPr>
        <w:t>2“</w:t>
      </w:r>
      <w:r>
        <w:rPr>
          <w:rFonts w:eastAsia="仿宋_GB2312"/>
          <w:bCs/>
          <w:sz w:val="32"/>
          <w:szCs w:val="32"/>
        </w:rPr>
        <w:t>硝酸使用和其他</w:t>
      </w:r>
      <w:r>
        <w:rPr>
          <w:rFonts w:eastAsia="仿宋_GB2312"/>
          <w:bCs/>
          <w:sz w:val="32"/>
          <w:szCs w:val="32"/>
        </w:rPr>
        <w:t>”</w:t>
      </w:r>
      <w:r>
        <w:rPr>
          <w:rFonts w:eastAsia="仿宋_GB2312"/>
          <w:bCs/>
          <w:sz w:val="32"/>
          <w:szCs w:val="32"/>
        </w:rPr>
        <w:t>二级标准限值要求</w:t>
      </w:r>
      <w:r>
        <w:rPr>
          <w:rFonts w:eastAsia="仿宋_GB2312"/>
          <w:bCs/>
          <w:sz w:val="32"/>
          <w:szCs w:val="32"/>
        </w:rPr>
        <w:t>；排气筒排放的</w:t>
      </w:r>
      <w:r>
        <w:rPr>
          <w:rFonts w:eastAsia="仿宋_GB2312"/>
          <w:bCs/>
          <w:sz w:val="32"/>
          <w:szCs w:val="32"/>
        </w:rPr>
        <w:t>硫化氢、臭气浓度和厂界臭气浓度</w:t>
      </w:r>
      <w:r>
        <w:rPr>
          <w:rFonts w:eastAsia="仿宋_GB2312"/>
          <w:bCs/>
          <w:sz w:val="32"/>
          <w:szCs w:val="32"/>
        </w:rPr>
        <w:t>执行</w:t>
      </w:r>
      <w:r>
        <w:rPr>
          <w:rFonts w:eastAsia="仿宋_GB2312"/>
          <w:bCs/>
          <w:sz w:val="32"/>
          <w:szCs w:val="32"/>
        </w:rPr>
        <w:t>满足《恶臭污染物排放标准》（</w:t>
      </w:r>
      <w:r>
        <w:rPr>
          <w:rFonts w:eastAsia="仿宋_GB2312"/>
          <w:bCs/>
          <w:sz w:val="32"/>
          <w:szCs w:val="32"/>
        </w:rPr>
        <w:t>DB12/059-2018</w:t>
      </w:r>
      <w:r>
        <w:rPr>
          <w:rFonts w:eastAsia="仿宋_GB2312"/>
          <w:bCs/>
          <w:sz w:val="32"/>
          <w:szCs w:val="32"/>
        </w:rPr>
        <w:t>）</w:t>
      </w:r>
      <w:r>
        <w:rPr>
          <w:rFonts w:eastAsia="仿宋_GB2312"/>
          <w:bCs/>
          <w:sz w:val="32"/>
          <w:szCs w:val="32"/>
        </w:rPr>
        <w:t>相应的</w:t>
      </w:r>
      <w:r>
        <w:rPr>
          <w:rFonts w:eastAsia="仿宋_GB2312"/>
          <w:bCs/>
          <w:sz w:val="32"/>
          <w:szCs w:val="32"/>
        </w:rPr>
        <w:t>标准限值要求</w:t>
      </w:r>
      <w:r>
        <w:rPr>
          <w:rFonts w:eastAsia="仿宋_GB2312"/>
          <w:sz w:val="32"/>
          <w:szCs w:val="32"/>
        </w:rPr>
        <w:t>；</w:t>
      </w:r>
    </w:p>
    <w:p w:rsidR="00DB12C5" w:rsidRDefault="00777420">
      <w:pPr>
        <w:spacing w:line="360" w:lineRule="auto"/>
        <w:ind w:firstLine="630"/>
        <w:textAlignment w:val="baseline"/>
        <w:rPr>
          <w:rFonts w:eastAsia="仿宋_GB2312"/>
          <w:sz w:val="32"/>
          <w:szCs w:val="32"/>
        </w:rPr>
      </w:pPr>
      <w:r>
        <w:rPr>
          <w:rFonts w:eastAsia="仿宋_GB2312"/>
          <w:sz w:val="32"/>
          <w:szCs w:val="32"/>
        </w:rPr>
        <w:t>②</w:t>
      </w:r>
      <w:r>
        <w:rPr>
          <w:rFonts w:eastAsia="仿宋_GB2312"/>
          <w:sz w:val="32"/>
          <w:szCs w:val="32"/>
        </w:rPr>
        <w:t>该项目依托的</w:t>
      </w:r>
      <w:r>
        <w:rPr>
          <w:rFonts w:eastAsia="仿宋_GB2312"/>
          <w:sz w:val="32"/>
          <w:szCs w:val="32"/>
        </w:rPr>
        <w:t>炼油污水处理设施的外</w:t>
      </w:r>
      <w:r>
        <w:rPr>
          <w:rFonts w:eastAsia="仿宋_GB2312"/>
          <w:sz w:val="32"/>
          <w:szCs w:val="32"/>
        </w:rPr>
        <w:t>排</w:t>
      </w:r>
      <w:proofErr w:type="gramStart"/>
      <w:r>
        <w:rPr>
          <w:rFonts w:eastAsia="仿宋_GB2312"/>
          <w:sz w:val="32"/>
          <w:szCs w:val="32"/>
        </w:rPr>
        <w:t>口</w:t>
      </w:r>
      <w:r>
        <w:rPr>
          <w:rFonts w:eastAsia="仿宋_GB2312"/>
          <w:sz w:val="32"/>
          <w:szCs w:val="32"/>
        </w:rPr>
        <w:t>执行</w:t>
      </w:r>
      <w:proofErr w:type="gramEnd"/>
      <w:r>
        <w:rPr>
          <w:rFonts w:eastAsia="仿宋_GB2312"/>
          <w:sz w:val="32"/>
          <w:szCs w:val="32"/>
        </w:rPr>
        <w:t>《石油化学</w:t>
      </w:r>
      <w:r>
        <w:rPr>
          <w:rFonts w:eastAsia="仿宋_GB2312"/>
          <w:sz w:val="32"/>
          <w:szCs w:val="32"/>
        </w:rPr>
        <w:t>工业污染物排放标准》（</w:t>
      </w:r>
      <w:r>
        <w:rPr>
          <w:rFonts w:eastAsia="仿宋_GB2312"/>
          <w:sz w:val="32"/>
          <w:szCs w:val="32"/>
        </w:rPr>
        <w:t>GB31571-2015</w:t>
      </w:r>
      <w:r>
        <w:rPr>
          <w:rFonts w:eastAsia="仿宋_GB2312"/>
          <w:sz w:val="32"/>
          <w:szCs w:val="32"/>
        </w:rPr>
        <w:t>）表</w:t>
      </w:r>
      <w:r>
        <w:rPr>
          <w:rFonts w:eastAsia="仿宋_GB2312"/>
          <w:sz w:val="32"/>
          <w:szCs w:val="32"/>
        </w:rPr>
        <w:t>2</w:t>
      </w:r>
      <w:r>
        <w:rPr>
          <w:rFonts w:eastAsia="仿宋_GB2312"/>
          <w:sz w:val="32"/>
          <w:szCs w:val="32"/>
        </w:rPr>
        <w:t>标准</w:t>
      </w:r>
      <w:r>
        <w:rPr>
          <w:rFonts w:eastAsia="仿宋_GB2312"/>
          <w:sz w:val="32"/>
          <w:szCs w:val="32"/>
        </w:rPr>
        <w:t>限值</w:t>
      </w:r>
      <w:r>
        <w:rPr>
          <w:rFonts w:eastAsia="仿宋_GB2312"/>
          <w:sz w:val="32"/>
          <w:szCs w:val="32"/>
        </w:rPr>
        <w:t>要求；</w:t>
      </w:r>
    </w:p>
    <w:p w:rsidR="00DB12C5" w:rsidRDefault="00777420">
      <w:pPr>
        <w:spacing w:line="360" w:lineRule="auto"/>
        <w:ind w:firstLine="630"/>
        <w:textAlignment w:val="baseline"/>
        <w:rPr>
          <w:rFonts w:eastAsia="仿宋_GB2312"/>
          <w:sz w:val="32"/>
          <w:szCs w:val="32"/>
        </w:rPr>
      </w:pPr>
      <w:r>
        <w:rPr>
          <w:rFonts w:eastAsia="仿宋_GB2312"/>
          <w:sz w:val="32"/>
          <w:szCs w:val="32"/>
        </w:rPr>
        <w:t>③</w:t>
      </w:r>
      <w:r>
        <w:rPr>
          <w:rFonts w:eastAsia="仿宋_GB2312"/>
          <w:sz w:val="32"/>
          <w:szCs w:val="32"/>
        </w:rPr>
        <w:t>《工业企业厂界环境噪声排放标准》（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w:t>
      </w:r>
      <w:r>
        <w:rPr>
          <w:rFonts w:eastAsia="仿宋_GB2312"/>
          <w:sz w:val="32"/>
          <w:szCs w:val="32"/>
        </w:rPr>
        <w:t>；</w:t>
      </w:r>
    </w:p>
    <w:p w:rsidR="00DB12C5" w:rsidRDefault="00777420">
      <w:pPr>
        <w:spacing w:line="360" w:lineRule="auto"/>
        <w:ind w:firstLine="630"/>
        <w:textAlignment w:val="baseline"/>
        <w:rPr>
          <w:rFonts w:eastAsia="仿宋_GB2312"/>
          <w:sz w:val="32"/>
          <w:szCs w:val="32"/>
        </w:rPr>
      </w:pPr>
      <w:r>
        <w:rPr>
          <w:rFonts w:eastAsia="仿宋_GB2312"/>
          <w:sz w:val="32"/>
          <w:szCs w:val="32"/>
        </w:rPr>
        <w:t>④</w:t>
      </w:r>
      <w:r>
        <w:rPr>
          <w:rFonts w:eastAsia="仿宋_GB2312"/>
          <w:sz w:val="32"/>
          <w:szCs w:val="32"/>
        </w:rPr>
        <w:t>《</w:t>
      </w:r>
      <w:r>
        <w:rPr>
          <w:rFonts w:eastAsia="仿宋_GB2312"/>
          <w:sz w:val="32"/>
          <w:szCs w:val="32"/>
        </w:rPr>
        <w:t>建筑施工场界环境噪声排放标准》（</w:t>
      </w:r>
      <w:r>
        <w:rPr>
          <w:rFonts w:eastAsia="仿宋_GB2312"/>
          <w:sz w:val="32"/>
          <w:szCs w:val="32"/>
        </w:rPr>
        <w:t>GB12523-2011</w:t>
      </w:r>
      <w:r>
        <w:rPr>
          <w:rFonts w:eastAsia="仿宋_GB2312"/>
          <w:sz w:val="32"/>
          <w:szCs w:val="32"/>
        </w:rPr>
        <w:t>）</w:t>
      </w:r>
      <w:r>
        <w:rPr>
          <w:rFonts w:eastAsia="仿宋_GB2312"/>
          <w:sz w:val="32"/>
          <w:szCs w:val="32"/>
        </w:rPr>
        <w:t>；</w:t>
      </w:r>
    </w:p>
    <w:p w:rsidR="00DB12C5" w:rsidRDefault="00777420">
      <w:pPr>
        <w:spacing w:line="360" w:lineRule="auto"/>
        <w:ind w:firstLine="630"/>
        <w:textAlignment w:val="baseline"/>
        <w:rPr>
          <w:rFonts w:eastAsia="仿宋_GB2312"/>
          <w:sz w:val="32"/>
          <w:szCs w:val="32"/>
        </w:rPr>
      </w:pPr>
      <w:r>
        <w:rPr>
          <w:rFonts w:eastAsia="仿宋_GB2312"/>
          <w:sz w:val="32"/>
          <w:szCs w:val="32"/>
        </w:rPr>
        <w:t>⑤</w:t>
      </w:r>
      <w:r>
        <w:rPr>
          <w:rFonts w:eastAsia="仿宋_GB2312"/>
          <w:sz w:val="32"/>
          <w:szCs w:val="32"/>
        </w:rPr>
        <w:t>《一般工业固体废物贮存和填埋污染控制标准》（</w:t>
      </w:r>
      <w:r>
        <w:rPr>
          <w:rFonts w:eastAsia="仿宋_GB2312"/>
          <w:sz w:val="32"/>
          <w:szCs w:val="32"/>
        </w:rPr>
        <w:t>GB 18599-2020</w:t>
      </w:r>
      <w:r>
        <w:rPr>
          <w:rFonts w:eastAsia="仿宋_GB2312"/>
          <w:sz w:val="32"/>
          <w:szCs w:val="32"/>
        </w:rPr>
        <w:t>）</w:t>
      </w:r>
      <w:r>
        <w:rPr>
          <w:rFonts w:eastAsia="仿宋_GB2312"/>
          <w:sz w:val="32"/>
          <w:szCs w:val="32"/>
        </w:rPr>
        <w:t>。</w:t>
      </w:r>
    </w:p>
    <w:p w:rsidR="00DB12C5" w:rsidRDefault="00777420">
      <w:pPr>
        <w:pStyle w:val="1"/>
        <w:wordWrap w:val="0"/>
        <w:spacing w:line="360" w:lineRule="auto"/>
        <w:ind w:firstLineChars="200" w:firstLine="640"/>
        <w:rPr>
          <w:rFonts w:eastAsia="仿宋_GB2312"/>
          <w:szCs w:val="32"/>
        </w:rPr>
      </w:pPr>
      <w:r>
        <w:rPr>
          <w:rFonts w:eastAsia="仿宋_GB2312"/>
          <w:szCs w:val="32"/>
        </w:rPr>
        <w:t>此复</w:t>
      </w:r>
      <w:r>
        <w:rPr>
          <w:rFonts w:eastAsia="仿宋_GB2312"/>
          <w:szCs w:val="32"/>
        </w:rPr>
        <w:t>。</w:t>
      </w:r>
    </w:p>
    <w:p w:rsidR="00DB12C5" w:rsidRDefault="00DB12C5">
      <w:pPr>
        <w:rPr>
          <w:rFonts w:eastAsia="仿宋_GB2312"/>
          <w:sz w:val="32"/>
          <w:szCs w:val="32"/>
        </w:rPr>
      </w:pPr>
    </w:p>
    <w:p w:rsidR="00DB12C5" w:rsidRDefault="00DB12C5">
      <w:pPr>
        <w:pStyle w:val="a0"/>
        <w:rPr>
          <w:rFonts w:eastAsia="仿宋_GB2312"/>
          <w:sz w:val="32"/>
          <w:szCs w:val="32"/>
        </w:rPr>
      </w:pPr>
    </w:p>
    <w:p w:rsidR="00DB12C5" w:rsidRDefault="00DB12C5">
      <w:pPr>
        <w:pStyle w:val="a0"/>
        <w:rPr>
          <w:rFonts w:eastAsia="仿宋_GB2312"/>
          <w:sz w:val="32"/>
          <w:szCs w:val="32"/>
        </w:rPr>
      </w:pPr>
    </w:p>
    <w:p w:rsidR="00DB12C5" w:rsidRDefault="00DB12C5">
      <w:pPr>
        <w:pStyle w:val="a0"/>
        <w:rPr>
          <w:rFonts w:eastAsia="仿宋_GB2312"/>
          <w:sz w:val="32"/>
          <w:szCs w:val="32"/>
        </w:rPr>
      </w:pPr>
    </w:p>
    <w:p w:rsidR="00DB12C5" w:rsidRDefault="00777420">
      <w:pPr>
        <w:pStyle w:val="1"/>
        <w:wordWrap w:val="0"/>
        <w:jc w:val="right"/>
        <w:rPr>
          <w:rFonts w:eastAsia="仿宋_GB2312"/>
        </w:rPr>
      </w:pPr>
      <w:r>
        <w:rPr>
          <w:rFonts w:eastAsia="仿宋_GB2312"/>
        </w:rPr>
        <w:t>2024</w:t>
      </w:r>
      <w:r>
        <w:rPr>
          <w:rFonts w:eastAsia="仿宋_GB2312"/>
        </w:rPr>
        <w:t>年</w:t>
      </w:r>
      <w:r>
        <w:rPr>
          <w:rFonts w:eastAsia="仿宋_GB2312"/>
        </w:rPr>
        <w:t>1</w:t>
      </w:r>
      <w:r>
        <w:rPr>
          <w:rFonts w:eastAsia="仿宋_GB2312"/>
        </w:rPr>
        <w:t>月</w:t>
      </w:r>
      <w:r>
        <w:rPr>
          <w:rFonts w:eastAsia="仿宋_GB2312" w:hint="eastAsia"/>
        </w:rPr>
        <w:t>19</w:t>
      </w:r>
      <w:r>
        <w:rPr>
          <w:rFonts w:eastAsia="仿宋_GB2312"/>
        </w:rPr>
        <w:t>日</w:t>
      </w:r>
      <w:r>
        <w:rPr>
          <w:rFonts w:eastAsia="仿宋_GB2312"/>
        </w:rPr>
        <w:t xml:space="preserve">   </w:t>
      </w:r>
    </w:p>
    <w:p w:rsidR="00DB12C5" w:rsidRDefault="00DB12C5">
      <w:pPr>
        <w:rPr>
          <w:rFonts w:eastAsia="仿宋_GB2312"/>
          <w:sz w:val="32"/>
        </w:rPr>
      </w:pPr>
    </w:p>
    <w:p w:rsidR="00DB12C5" w:rsidRDefault="00DB12C5">
      <w:pPr>
        <w:spacing w:line="220" w:lineRule="exact"/>
      </w:pPr>
    </w:p>
    <w:p w:rsidR="00DB12C5" w:rsidRDefault="00DB12C5">
      <w:pPr>
        <w:pStyle w:val="a0"/>
        <w:spacing w:line="220" w:lineRule="exact"/>
        <w:rPr>
          <w:sz w:val="20"/>
          <w:szCs w:val="20"/>
        </w:rPr>
      </w:pPr>
    </w:p>
    <w:p w:rsidR="00DB12C5" w:rsidRDefault="00DB12C5">
      <w:pPr>
        <w:rPr>
          <w:sz w:val="20"/>
          <w:szCs w:val="20"/>
        </w:rPr>
      </w:pPr>
    </w:p>
    <w:p w:rsidR="00DB12C5" w:rsidRDefault="00DB12C5">
      <w:pPr>
        <w:pStyle w:val="a0"/>
        <w:rPr>
          <w:sz w:val="20"/>
          <w:szCs w:val="20"/>
        </w:rPr>
      </w:pPr>
    </w:p>
    <w:p w:rsidR="00DB12C5" w:rsidRDefault="00DB12C5">
      <w:pPr>
        <w:pStyle w:val="a0"/>
        <w:spacing w:line="420" w:lineRule="exact"/>
        <w:rPr>
          <w:sz w:val="20"/>
          <w:szCs w:val="20"/>
        </w:rPr>
      </w:pPr>
    </w:p>
    <w:p w:rsidR="00DB12C5" w:rsidRDefault="00DB12C5">
      <w:pPr>
        <w:spacing w:line="420" w:lineRule="exact"/>
        <w:rPr>
          <w:sz w:val="20"/>
          <w:szCs w:val="20"/>
        </w:rPr>
      </w:pPr>
    </w:p>
    <w:p w:rsidR="00DB12C5" w:rsidRDefault="00DB12C5">
      <w:pPr>
        <w:pStyle w:val="a0"/>
        <w:rPr>
          <w:sz w:val="20"/>
          <w:szCs w:val="20"/>
        </w:rPr>
      </w:pPr>
    </w:p>
    <w:p w:rsidR="00DB12C5" w:rsidRDefault="00DB12C5">
      <w:pPr>
        <w:rPr>
          <w:sz w:val="20"/>
          <w:szCs w:val="20"/>
        </w:rPr>
      </w:pPr>
    </w:p>
    <w:p w:rsidR="00DB12C5" w:rsidRDefault="00DB12C5">
      <w:pPr>
        <w:pStyle w:val="a0"/>
        <w:rPr>
          <w:sz w:val="20"/>
          <w:szCs w:val="20"/>
        </w:rPr>
      </w:pPr>
    </w:p>
    <w:p w:rsidR="00DB12C5" w:rsidRDefault="00DB12C5">
      <w:pPr>
        <w:rPr>
          <w:sz w:val="20"/>
          <w:szCs w:val="20"/>
        </w:rPr>
      </w:pPr>
    </w:p>
    <w:p w:rsidR="00DB12C5" w:rsidRDefault="00DB12C5">
      <w:pPr>
        <w:pStyle w:val="a0"/>
        <w:rPr>
          <w:sz w:val="20"/>
          <w:szCs w:val="20"/>
        </w:rPr>
      </w:pPr>
    </w:p>
    <w:p w:rsidR="00DB12C5" w:rsidRDefault="00DB12C5">
      <w:pPr>
        <w:rPr>
          <w:sz w:val="20"/>
          <w:szCs w:val="20"/>
        </w:rPr>
      </w:pPr>
    </w:p>
    <w:p w:rsidR="00DB12C5" w:rsidRDefault="00DB12C5">
      <w:pPr>
        <w:pStyle w:val="a0"/>
      </w:pPr>
    </w:p>
    <w:p w:rsidR="00DB12C5" w:rsidRDefault="00DB12C5">
      <w:pPr>
        <w:spacing w:line="220" w:lineRule="exact"/>
      </w:pPr>
    </w:p>
    <w:p w:rsidR="00DB12C5" w:rsidRDefault="00DB12C5">
      <w:pPr>
        <w:spacing w:line="220" w:lineRule="exact"/>
        <w:rPr>
          <w:rFonts w:eastAsia="仿宋_GB2312"/>
          <w:sz w:val="32"/>
        </w:rPr>
      </w:pPr>
    </w:p>
    <w:p w:rsidR="00DB12C5" w:rsidRDefault="00777420">
      <w:pPr>
        <w:spacing w:line="680" w:lineRule="exact"/>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报告书</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sz w:val="28"/>
          <w:szCs w:val="28"/>
        </w:rPr>
        <w:t>（共印</w:t>
      </w:r>
      <w:r>
        <w:rPr>
          <w:rFonts w:eastAsia="仿宋_GB2312"/>
          <w:sz w:val="28"/>
          <w:szCs w:val="28"/>
        </w:rPr>
        <w:t>3</w:t>
      </w:r>
      <w:r>
        <w:rPr>
          <w:rFonts w:eastAsia="仿宋_GB2312"/>
          <w:sz w:val="28"/>
          <w:szCs w:val="28"/>
        </w:rPr>
        <w:t>份）</w:t>
      </w:r>
    </w:p>
    <w:tbl>
      <w:tblPr>
        <w:tblW w:w="9054" w:type="dxa"/>
        <w:tblBorders>
          <w:insideH w:val="single" w:sz="8" w:space="0" w:color="auto"/>
        </w:tblBorders>
        <w:tblLayout w:type="fixed"/>
        <w:tblLook w:val="04A0"/>
      </w:tblPr>
      <w:tblGrid>
        <w:gridCol w:w="9054"/>
      </w:tblGrid>
      <w:tr w:rsidR="00DB12C5">
        <w:trPr>
          <w:trHeight w:val="567"/>
        </w:trPr>
        <w:tc>
          <w:tcPr>
            <w:tcW w:w="9054" w:type="dxa"/>
            <w:tcBorders>
              <w:top w:val="single" w:sz="8" w:space="0" w:color="auto"/>
              <w:bottom w:val="single" w:sz="8" w:space="0" w:color="auto"/>
            </w:tcBorders>
          </w:tcPr>
          <w:p w:rsidR="00DB12C5" w:rsidRDefault="00777420">
            <w:pPr>
              <w:spacing w:line="680" w:lineRule="exact"/>
              <w:ind w:right="160"/>
              <w:rPr>
                <w:sz w:val="32"/>
              </w:rPr>
            </w:pPr>
            <w:r>
              <w:rPr>
                <w:rFonts w:eastAsia="仿宋_GB2312"/>
                <w:sz w:val="28"/>
                <w:szCs w:val="28"/>
              </w:rPr>
              <w:t>抄送：天津市滨海新区生态环境局</w:t>
            </w:r>
          </w:p>
        </w:tc>
      </w:tr>
    </w:tbl>
    <w:p w:rsidR="00DB12C5" w:rsidRDefault="00777420">
      <w:pPr>
        <w:rPr>
          <w:rFonts w:eastAsia="仿宋_GB2312"/>
          <w:sz w:val="32"/>
          <w:szCs w:val="32"/>
        </w:rPr>
      </w:pPr>
      <w:r>
        <w:rPr>
          <w:rFonts w:eastAsia="仿宋_GB2312"/>
          <w:sz w:val="28"/>
          <w:szCs w:val="28"/>
        </w:rPr>
        <w:t>天津市滨海新区行政</w:t>
      </w:r>
      <w:proofErr w:type="gramStart"/>
      <w:r>
        <w:rPr>
          <w:rFonts w:eastAsia="仿宋_GB2312"/>
          <w:sz w:val="28"/>
          <w:szCs w:val="28"/>
        </w:rPr>
        <w:t>审批局</w:t>
      </w:r>
      <w:proofErr w:type="gramEnd"/>
      <w:r>
        <w:rPr>
          <w:rFonts w:eastAsia="仿宋_GB2312"/>
          <w:sz w:val="28"/>
          <w:szCs w:val="28"/>
        </w:rPr>
        <w:t xml:space="preserve">              </w:t>
      </w:r>
      <w:r>
        <w:rPr>
          <w:rFonts w:eastAsia="仿宋_GB2312"/>
          <w:sz w:val="28"/>
          <w:szCs w:val="28"/>
        </w:rPr>
        <w:t xml:space="preserve">     2024</w:t>
      </w:r>
      <w:r>
        <w:rPr>
          <w:rFonts w:eastAsia="仿宋_GB2312"/>
          <w:sz w:val="28"/>
          <w:szCs w:val="28"/>
        </w:rPr>
        <w:t>年</w:t>
      </w:r>
      <w:r>
        <w:rPr>
          <w:rFonts w:eastAsia="仿宋_GB2312"/>
          <w:sz w:val="28"/>
          <w:szCs w:val="28"/>
        </w:rPr>
        <w:t>1</w:t>
      </w:r>
      <w:r>
        <w:rPr>
          <w:rFonts w:eastAsia="仿宋_GB2312"/>
          <w:sz w:val="28"/>
          <w:szCs w:val="28"/>
        </w:rPr>
        <w:t>月</w:t>
      </w:r>
      <w:r>
        <w:rPr>
          <w:rFonts w:eastAsia="仿宋_GB2312" w:hint="eastAsia"/>
          <w:sz w:val="28"/>
          <w:szCs w:val="28"/>
        </w:rPr>
        <w:t>19</w:t>
      </w:r>
      <w:r>
        <w:rPr>
          <w:rFonts w:eastAsia="仿宋_GB2312"/>
          <w:sz w:val="28"/>
          <w:szCs w:val="28"/>
        </w:rPr>
        <w:t>日印发</w:t>
      </w:r>
    </w:p>
    <w:sectPr w:rsidR="00DB12C5" w:rsidSect="00DB12C5">
      <w:footerReference w:type="even" r:id="rId8"/>
      <w:footerReference w:type="default" r:id="rId9"/>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2C5" w:rsidRDefault="00DB12C5" w:rsidP="00DB12C5">
      <w:r>
        <w:separator/>
      </w:r>
    </w:p>
  </w:endnote>
  <w:endnote w:type="continuationSeparator" w:id="1">
    <w:p w:rsidR="00DB12C5" w:rsidRDefault="00DB12C5" w:rsidP="00DB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C5" w:rsidRDefault="00DB12C5">
    <w:pPr>
      <w:pStyle w:val="a5"/>
      <w:framePr w:wrap="around" w:vAnchor="text" w:hAnchor="margin" w:xAlign="outside" w:y="1"/>
      <w:rPr>
        <w:rStyle w:val="a7"/>
      </w:rPr>
    </w:pPr>
    <w:r>
      <w:rPr>
        <w:rStyle w:val="a7"/>
      </w:rPr>
      <w:fldChar w:fldCharType="begin"/>
    </w:r>
    <w:r w:rsidR="00777420">
      <w:rPr>
        <w:rStyle w:val="a7"/>
      </w:rPr>
      <w:instrText xml:space="preserve">PAGE  </w:instrText>
    </w:r>
    <w:r>
      <w:rPr>
        <w:rStyle w:val="a7"/>
      </w:rPr>
      <w:fldChar w:fldCharType="end"/>
    </w:r>
  </w:p>
  <w:p w:rsidR="00DB12C5" w:rsidRDefault="00DB12C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C5" w:rsidRDefault="00DB12C5">
    <w:pPr>
      <w:pStyle w:val="a5"/>
      <w:tabs>
        <w:tab w:val="clear" w:pos="4153"/>
        <w:tab w:val="left" w:pos="1945"/>
      </w:tabs>
      <w:ind w:right="36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DB12C5" w:rsidRDefault="00DB12C5">
                <w:pPr>
                  <w:pStyle w:val="a5"/>
                  <w:rPr>
                    <w:sz w:val="28"/>
                    <w:szCs w:val="28"/>
                  </w:rPr>
                </w:pPr>
                <w:r>
                  <w:rPr>
                    <w:rFonts w:hint="eastAsia"/>
                    <w:sz w:val="28"/>
                    <w:szCs w:val="28"/>
                  </w:rPr>
                  <w:fldChar w:fldCharType="begin"/>
                </w:r>
                <w:r w:rsidR="00777420">
                  <w:rPr>
                    <w:rFonts w:hint="eastAsia"/>
                    <w:sz w:val="28"/>
                    <w:szCs w:val="28"/>
                  </w:rPr>
                  <w:instrText xml:space="preserve"> PAGE  \* MERGEFORMAT </w:instrText>
                </w:r>
                <w:r>
                  <w:rPr>
                    <w:rFonts w:hint="eastAsia"/>
                    <w:sz w:val="28"/>
                    <w:szCs w:val="28"/>
                  </w:rPr>
                  <w:fldChar w:fldCharType="separate"/>
                </w:r>
                <w:r w:rsidR="00777420">
                  <w:rPr>
                    <w:noProof/>
                    <w:sz w:val="28"/>
                    <w:szCs w:val="28"/>
                  </w:rPr>
                  <w:t>- 4 -</w:t>
                </w:r>
                <w:r>
                  <w:rPr>
                    <w:rFonts w:hint="eastAsia"/>
                    <w:sz w:val="28"/>
                    <w:szCs w:val="28"/>
                  </w:rPr>
                  <w:fldChar w:fldCharType="end"/>
                </w:r>
              </w:p>
            </w:txbxContent>
          </v:textbox>
          <w10:wrap anchorx="margin"/>
        </v:shape>
      </w:pict>
    </w:r>
    <w:r w:rsidR="00777420">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2C5" w:rsidRDefault="00DB12C5" w:rsidP="00DB12C5">
      <w:r>
        <w:separator/>
      </w:r>
    </w:p>
  </w:footnote>
  <w:footnote w:type="continuationSeparator" w:id="1">
    <w:p w:rsidR="00DB12C5" w:rsidRDefault="00DB12C5" w:rsidP="00DB12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91F8F"/>
    <w:multiLevelType w:val="singleLevel"/>
    <w:tmpl w:val="A5491F8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U4Y2IxYWRjN2EzMDcyYTNjZmRhN2U4ZWRiYWRmNGEifQ=="/>
  </w:docVars>
  <w:rsids>
    <w:rsidRoot w:val="00745E92"/>
    <w:rsid w:val="B8F549EA"/>
    <w:rsid w:val="DFA9140D"/>
    <w:rsid w:val="E97EB481"/>
    <w:rsid w:val="ECF02AF8"/>
    <w:rsid w:val="ED6F9FA9"/>
    <w:rsid w:val="EFD677A9"/>
    <w:rsid w:val="F4EAB375"/>
    <w:rsid w:val="F5BB93D6"/>
    <w:rsid w:val="FEAFD5BA"/>
    <w:rsid w:val="FFAC3C86"/>
    <w:rsid w:val="FFDBEE96"/>
    <w:rsid w:val="FFFE9DCE"/>
    <w:rsid w:val="FFFEB2F3"/>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77420"/>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B12C5"/>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1332BB"/>
    <w:rsid w:val="027448D4"/>
    <w:rsid w:val="03213151"/>
    <w:rsid w:val="03360360"/>
    <w:rsid w:val="03A721F7"/>
    <w:rsid w:val="045E0635"/>
    <w:rsid w:val="04883B8C"/>
    <w:rsid w:val="04C7570B"/>
    <w:rsid w:val="04F14182"/>
    <w:rsid w:val="052028A1"/>
    <w:rsid w:val="052D7F94"/>
    <w:rsid w:val="05951337"/>
    <w:rsid w:val="05F9595A"/>
    <w:rsid w:val="062E3196"/>
    <w:rsid w:val="07CF6683"/>
    <w:rsid w:val="0812260A"/>
    <w:rsid w:val="09011B8A"/>
    <w:rsid w:val="098E4BD7"/>
    <w:rsid w:val="0A2B38B7"/>
    <w:rsid w:val="0B465319"/>
    <w:rsid w:val="0C405FB4"/>
    <w:rsid w:val="0D054984"/>
    <w:rsid w:val="0D077452"/>
    <w:rsid w:val="0D3B59CD"/>
    <w:rsid w:val="0D560654"/>
    <w:rsid w:val="0D561C7C"/>
    <w:rsid w:val="0DA83EAF"/>
    <w:rsid w:val="0F3919D8"/>
    <w:rsid w:val="0F816E9B"/>
    <w:rsid w:val="0FD31D8E"/>
    <w:rsid w:val="10511791"/>
    <w:rsid w:val="10DE29D7"/>
    <w:rsid w:val="111F4694"/>
    <w:rsid w:val="113E16A1"/>
    <w:rsid w:val="12D210F5"/>
    <w:rsid w:val="12F732E5"/>
    <w:rsid w:val="135B2AA8"/>
    <w:rsid w:val="13B03544"/>
    <w:rsid w:val="14A960CE"/>
    <w:rsid w:val="15015DE7"/>
    <w:rsid w:val="15045C82"/>
    <w:rsid w:val="15795DAB"/>
    <w:rsid w:val="162A7EEF"/>
    <w:rsid w:val="164B3A94"/>
    <w:rsid w:val="18385531"/>
    <w:rsid w:val="18B716FF"/>
    <w:rsid w:val="194C0391"/>
    <w:rsid w:val="194D2965"/>
    <w:rsid w:val="198A6439"/>
    <w:rsid w:val="19E67A83"/>
    <w:rsid w:val="1A8D5D30"/>
    <w:rsid w:val="1C281B6B"/>
    <w:rsid w:val="1C293D74"/>
    <w:rsid w:val="1C5E66F7"/>
    <w:rsid w:val="1D1B7F9F"/>
    <w:rsid w:val="1D7C474C"/>
    <w:rsid w:val="1DA47F82"/>
    <w:rsid w:val="1DCA541D"/>
    <w:rsid w:val="1E076CB4"/>
    <w:rsid w:val="1E1060F6"/>
    <w:rsid w:val="1E74091F"/>
    <w:rsid w:val="1E7934F9"/>
    <w:rsid w:val="1E7F071B"/>
    <w:rsid w:val="1F363595"/>
    <w:rsid w:val="1FFE03EC"/>
    <w:rsid w:val="2087555A"/>
    <w:rsid w:val="21240591"/>
    <w:rsid w:val="22431C91"/>
    <w:rsid w:val="22962801"/>
    <w:rsid w:val="23600C7E"/>
    <w:rsid w:val="23CA69F1"/>
    <w:rsid w:val="23D62413"/>
    <w:rsid w:val="23E87AE3"/>
    <w:rsid w:val="240F5411"/>
    <w:rsid w:val="24B9401E"/>
    <w:rsid w:val="24D23C39"/>
    <w:rsid w:val="253A1F30"/>
    <w:rsid w:val="25547F3A"/>
    <w:rsid w:val="25611E40"/>
    <w:rsid w:val="26301E3E"/>
    <w:rsid w:val="26C626BC"/>
    <w:rsid w:val="2709199E"/>
    <w:rsid w:val="274B55F3"/>
    <w:rsid w:val="283662C3"/>
    <w:rsid w:val="29121C1A"/>
    <w:rsid w:val="299C3BC1"/>
    <w:rsid w:val="2B4571CB"/>
    <w:rsid w:val="2B827DFB"/>
    <w:rsid w:val="2D3E280E"/>
    <w:rsid w:val="2DA916AB"/>
    <w:rsid w:val="2EAD5884"/>
    <w:rsid w:val="2EC44C19"/>
    <w:rsid w:val="2EFE5594"/>
    <w:rsid w:val="2F6A4212"/>
    <w:rsid w:val="2FBB487B"/>
    <w:rsid w:val="30A7301A"/>
    <w:rsid w:val="30BC5390"/>
    <w:rsid w:val="30C65A6F"/>
    <w:rsid w:val="30DE044C"/>
    <w:rsid w:val="316C314E"/>
    <w:rsid w:val="319670E1"/>
    <w:rsid w:val="328F2DD0"/>
    <w:rsid w:val="32BD3E0B"/>
    <w:rsid w:val="32DC4CE6"/>
    <w:rsid w:val="33815AAF"/>
    <w:rsid w:val="33EC13A9"/>
    <w:rsid w:val="3420390A"/>
    <w:rsid w:val="349E50E9"/>
    <w:rsid w:val="350407BA"/>
    <w:rsid w:val="357300D5"/>
    <w:rsid w:val="35922F49"/>
    <w:rsid w:val="35FE136C"/>
    <w:rsid w:val="367B33C9"/>
    <w:rsid w:val="3723249F"/>
    <w:rsid w:val="37FF3074"/>
    <w:rsid w:val="38C05E78"/>
    <w:rsid w:val="38F81121"/>
    <w:rsid w:val="39710D21"/>
    <w:rsid w:val="3A32587E"/>
    <w:rsid w:val="3A6D403A"/>
    <w:rsid w:val="3D0C768C"/>
    <w:rsid w:val="3D8239D8"/>
    <w:rsid w:val="3DDE798B"/>
    <w:rsid w:val="3E3D0697"/>
    <w:rsid w:val="3F2C2E18"/>
    <w:rsid w:val="401E12EB"/>
    <w:rsid w:val="410C63C3"/>
    <w:rsid w:val="413A0992"/>
    <w:rsid w:val="41742EE3"/>
    <w:rsid w:val="41752E1C"/>
    <w:rsid w:val="41BA4FD1"/>
    <w:rsid w:val="4226008C"/>
    <w:rsid w:val="427207C8"/>
    <w:rsid w:val="42ED2E59"/>
    <w:rsid w:val="440A5E67"/>
    <w:rsid w:val="443D0444"/>
    <w:rsid w:val="448C633B"/>
    <w:rsid w:val="45C94763"/>
    <w:rsid w:val="473A44CB"/>
    <w:rsid w:val="4751155D"/>
    <w:rsid w:val="47697740"/>
    <w:rsid w:val="48BE46A7"/>
    <w:rsid w:val="48D97524"/>
    <w:rsid w:val="494E4D51"/>
    <w:rsid w:val="49833837"/>
    <w:rsid w:val="4A533D4B"/>
    <w:rsid w:val="4B106CD2"/>
    <w:rsid w:val="4BC12444"/>
    <w:rsid w:val="4D1D1521"/>
    <w:rsid w:val="4D395FE1"/>
    <w:rsid w:val="4DCF2012"/>
    <w:rsid w:val="4DFA0CDD"/>
    <w:rsid w:val="4E9E2F35"/>
    <w:rsid w:val="4EEC64E9"/>
    <w:rsid w:val="4FD50B6A"/>
    <w:rsid w:val="4FDD11EC"/>
    <w:rsid w:val="500F0C3D"/>
    <w:rsid w:val="50694D8B"/>
    <w:rsid w:val="50C652E8"/>
    <w:rsid w:val="50E057B9"/>
    <w:rsid w:val="51375E87"/>
    <w:rsid w:val="51EA731C"/>
    <w:rsid w:val="52392CEE"/>
    <w:rsid w:val="535C58B0"/>
    <w:rsid w:val="54015557"/>
    <w:rsid w:val="541B0D50"/>
    <w:rsid w:val="552F1B50"/>
    <w:rsid w:val="562E39E7"/>
    <w:rsid w:val="564535B7"/>
    <w:rsid w:val="56851D8D"/>
    <w:rsid w:val="56D82D31"/>
    <w:rsid w:val="56FC2048"/>
    <w:rsid w:val="576125E3"/>
    <w:rsid w:val="57EB19AD"/>
    <w:rsid w:val="581422A4"/>
    <w:rsid w:val="583523D1"/>
    <w:rsid w:val="58363A36"/>
    <w:rsid w:val="58823D7B"/>
    <w:rsid w:val="59212B72"/>
    <w:rsid w:val="59465D4C"/>
    <w:rsid w:val="596858D8"/>
    <w:rsid w:val="59C84C94"/>
    <w:rsid w:val="59DB75CE"/>
    <w:rsid w:val="5A072110"/>
    <w:rsid w:val="5AAE415F"/>
    <w:rsid w:val="5AE173F0"/>
    <w:rsid w:val="5BA67AFB"/>
    <w:rsid w:val="5BAB4FC8"/>
    <w:rsid w:val="5C0E65CF"/>
    <w:rsid w:val="5C30736F"/>
    <w:rsid w:val="5C344FAE"/>
    <w:rsid w:val="5C3B5CCA"/>
    <w:rsid w:val="5CC7686F"/>
    <w:rsid w:val="5D493CCC"/>
    <w:rsid w:val="5D6D3A74"/>
    <w:rsid w:val="5E8003DD"/>
    <w:rsid w:val="5F9F711E"/>
    <w:rsid w:val="5FA32532"/>
    <w:rsid w:val="5FA61106"/>
    <w:rsid w:val="5FAB14C4"/>
    <w:rsid w:val="5FF14D4A"/>
    <w:rsid w:val="60542BE1"/>
    <w:rsid w:val="61680E55"/>
    <w:rsid w:val="62070BC1"/>
    <w:rsid w:val="62423878"/>
    <w:rsid w:val="628A6975"/>
    <w:rsid w:val="62F2644C"/>
    <w:rsid w:val="63936210"/>
    <w:rsid w:val="64DC0D59"/>
    <w:rsid w:val="65EE4F62"/>
    <w:rsid w:val="661160A9"/>
    <w:rsid w:val="66B62874"/>
    <w:rsid w:val="66D01090"/>
    <w:rsid w:val="675400CE"/>
    <w:rsid w:val="67873294"/>
    <w:rsid w:val="678A1676"/>
    <w:rsid w:val="67FF5CC8"/>
    <w:rsid w:val="696542C2"/>
    <w:rsid w:val="697D04EB"/>
    <w:rsid w:val="69E06C7A"/>
    <w:rsid w:val="6B512C84"/>
    <w:rsid w:val="6B93515D"/>
    <w:rsid w:val="6BA10C56"/>
    <w:rsid w:val="6C120FC7"/>
    <w:rsid w:val="6C290F57"/>
    <w:rsid w:val="6C2E403A"/>
    <w:rsid w:val="6C8B768D"/>
    <w:rsid w:val="6CFF3FF8"/>
    <w:rsid w:val="6D083D17"/>
    <w:rsid w:val="6D180D54"/>
    <w:rsid w:val="6D4A025B"/>
    <w:rsid w:val="6D8E1A1A"/>
    <w:rsid w:val="6DE5529F"/>
    <w:rsid w:val="6DEB5D1C"/>
    <w:rsid w:val="6E0C2DE7"/>
    <w:rsid w:val="6E164B86"/>
    <w:rsid w:val="6E887136"/>
    <w:rsid w:val="6E8D2498"/>
    <w:rsid w:val="6F57C668"/>
    <w:rsid w:val="6FF72EC5"/>
    <w:rsid w:val="70534516"/>
    <w:rsid w:val="70C57082"/>
    <w:rsid w:val="70EF0949"/>
    <w:rsid w:val="71014E29"/>
    <w:rsid w:val="71D67B21"/>
    <w:rsid w:val="722D0B45"/>
    <w:rsid w:val="72FF4034"/>
    <w:rsid w:val="732734F5"/>
    <w:rsid w:val="73B01FEE"/>
    <w:rsid w:val="74607AA0"/>
    <w:rsid w:val="765E7F92"/>
    <w:rsid w:val="76CA1D50"/>
    <w:rsid w:val="76F438EE"/>
    <w:rsid w:val="77A83410"/>
    <w:rsid w:val="77CF59C3"/>
    <w:rsid w:val="77DE434D"/>
    <w:rsid w:val="77F331E8"/>
    <w:rsid w:val="77FD8AF1"/>
    <w:rsid w:val="784A7DD4"/>
    <w:rsid w:val="792F1081"/>
    <w:rsid w:val="794753EE"/>
    <w:rsid w:val="79BA3054"/>
    <w:rsid w:val="7A736AB5"/>
    <w:rsid w:val="7A796401"/>
    <w:rsid w:val="7AB249C5"/>
    <w:rsid w:val="7B9F2135"/>
    <w:rsid w:val="7CC11575"/>
    <w:rsid w:val="7EB669ED"/>
    <w:rsid w:val="7EFF8819"/>
    <w:rsid w:val="7FE1B624"/>
    <w:rsid w:val="7FFFEEC4"/>
    <w:rsid w:val="936F6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B12C5"/>
    <w:pPr>
      <w:widowControl w:val="0"/>
      <w:jc w:val="both"/>
    </w:pPr>
    <w:rPr>
      <w:kern w:val="2"/>
      <w:sz w:val="21"/>
      <w:szCs w:val="24"/>
    </w:rPr>
  </w:style>
  <w:style w:type="paragraph" w:styleId="1">
    <w:name w:val="heading 1"/>
    <w:basedOn w:val="a"/>
    <w:next w:val="a"/>
    <w:qFormat/>
    <w:rsid w:val="00DB12C5"/>
    <w:pPr>
      <w:keepNext/>
      <w:keepLines/>
      <w:outlineLvl w:val="0"/>
    </w:pPr>
    <w:rPr>
      <w:rFonts w:eastAsia="黑体"/>
      <w:kern w:val="44"/>
      <w:sz w:val="32"/>
    </w:rPr>
  </w:style>
  <w:style w:type="paragraph" w:styleId="3">
    <w:name w:val="heading 3"/>
    <w:basedOn w:val="a"/>
    <w:next w:val="a"/>
    <w:semiHidden/>
    <w:unhideWhenUsed/>
    <w:qFormat/>
    <w:rsid w:val="00DB12C5"/>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DB12C5"/>
    <w:pPr>
      <w:ind w:firstLine="420"/>
    </w:pPr>
  </w:style>
  <w:style w:type="paragraph" w:styleId="a4">
    <w:name w:val="annotation text"/>
    <w:basedOn w:val="a"/>
    <w:qFormat/>
    <w:rsid w:val="00DB12C5"/>
    <w:pPr>
      <w:jc w:val="left"/>
    </w:pPr>
    <w:rPr>
      <w:kern w:val="0"/>
      <w:sz w:val="20"/>
    </w:rPr>
  </w:style>
  <w:style w:type="paragraph" w:styleId="a5">
    <w:name w:val="footer"/>
    <w:basedOn w:val="a"/>
    <w:link w:val="Char"/>
    <w:qFormat/>
    <w:rsid w:val="00DB12C5"/>
    <w:pPr>
      <w:tabs>
        <w:tab w:val="center" w:pos="4153"/>
        <w:tab w:val="right" w:pos="8306"/>
      </w:tabs>
      <w:snapToGrid w:val="0"/>
      <w:jc w:val="left"/>
    </w:pPr>
    <w:rPr>
      <w:sz w:val="18"/>
      <w:szCs w:val="18"/>
    </w:rPr>
  </w:style>
  <w:style w:type="paragraph" w:styleId="a6">
    <w:name w:val="header"/>
    <w:basedOn w:val="a"/>
    <w:link w:val="Char0"/>
    <w:qFormat/>
    <w:rsid w:val="00DB12C5"/>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DB12C5"/>
  </w:style>
  <w:style w:type="character" w:styleId="a8">
    <w:name w:val="Emphasis"/>
    <w:basedOn w:val="a1"/>
    <w:qFormat/>
    <w:rsid w:val="00DB12C5"/>
    <w:rPr>
      <w:i/>
    </w:rPr>
  </w:style>
  <w:style w:type="character" w:styleId="a9">
    <w:name w:val="Hyperlink"/>
    <w:basedOn w:val="a1"/>
    <w:qFormat/>
    <w:rsid w:val="00DB12C5"/>
    <w:rPr>
      <w:color w:val="0000FF"/>
      <w:u w:val="single"/>
    </w:rPr>
  </w:style>
  <w:style w:type="character" w:customStyle="1" w:styleId="Char">
    <w:name w:val="页脚 Char"/>
    <w:basedOn w:val="a1"/>
    <w:link w:val="a5"/>
    <w:qFormat/>
    <w:rsid w:val="00DB12C5"/>
    <w:rPr>
      <w:kern w:val="2"/>
      <w:sz w:val="18"/>
      <w:szCs w:val="18"/>
    </w:rPr>
  </w:style>
  <w:style w:type="character" w:customStyle="1" w:styleId="Char0">
    <w:name w:val="页眉 Char"/>
    <w:basedOn w:val="a1"/>
    <w:link w:val="a6"/>
    <w:qFormat/>
    <w:rsid w:val="00DB12C5"/>
    <w:rPr>
      <w:kern w:val="2"/>
      <w:sz w:val="18"/>
      <w:szCs w:val="18"/>
    </w:rPr>
  </w:style>
  <w:style w:type="paragraph" w:customStyle="1" w:styleId="aa">
    <w:name w:val="中文报告书样式"/>
    <w:basedOn w:val="a"/>
    <w:qFormat/>
    <w:rsid w:val="00DB12C5"/>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1923</Words>
  <Characters>344</Characters>
  <Application>Microsoft Office Word</Application>
  <DocSecurity>0</DocSecurity>
  <Lines>2</Lines>
  <Paragraphs>4</Paragraphs>
  <ScaleCrop>false</ScaleCrop>
  <Company>Microsoft</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5</cp:revision>
  <cp:lastPrinted>2020-02-29T09:53:00Z</cp:lastPrinted>
  <dcterms:created xsi:type="dcterms:W3CDTF">2014-05-25T09:22:00Z</dcterms:created>
  <dcterms:modified xsi:type="dcterms:W3CDTF">2024-01-19T02:46:00Z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FFCD6560D1D04479B7E07AB4723083BA_12</vt:lpwstr>
  </property>
</Properties>
</file>