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5F" w:rsidRDefault="00B90C5F">
      <w:pPr>
        <w:rPr>
          <w:rFonts w:ascii="仿宋_GB2312" w:eastAsia="仿宋_GB2312"/>
          <w:sz w:val="32"/>
          <w:szCs w:val="32"/>
        </w:rPr>
      </w:pPr>
    </w:p>
    <w:p w:rsidR="00B90C5F" w:rsidRDefault="00B90C5F">
      <w:pPr>
        <w:rPr>
          <w:rFonts w:ascii="仿宋_GB2312" w:eastAsia="仿宋_GB2312"/>
          <w:sz w:val="32"/>
          <w:szCs w:val="32"/>
        </w:rPr>
      </w:pPr>
    </w:p>
    <w:p w:rsidR="00B90C5F" w:rsidRDefault="00B90C5F">
      <w:pPr>
        <w:rPr>
          <w:rFonts w:ascii="仿宋_GB2312" w:eastAsia="仿宋_GB2312"/>
          <w:sz w:val="32"/>
          <w:szCs w:val="32"/>
        </w:rPr>
      </w:pPr>
    </w:p>
    <w:p w:rsidR="00B90C5F" w:rsidRDefault="00B90C5F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B90C5F" w:rsidRDefault="00B90C5F">
      <w:pPr>
        <w:jc w:val="center"/>
        <w:rPr>
          <w:rFonts w:eastAsia="仿宋_GB2312"/>
          <w:sz w:val="32"/>
          <w:szCs w:val="32"/>
        </w:rPr>
      </w:pPr>
    </w:p>
    <w:p w:rsidR="00B90C5F" w:rsidRDefault="00563D2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津滨审批</w:t>
      </w:r>
      <w:proofErr w:type="gramStart"/>
      <w:r>
        <w:rPr>
          <w:rFonts w:eastAsia="仿宋_GB2312"/>
          <w:sz w:val="32"/>
          <w:szCs w:val="32"/>
        </w:rPr>
        <w:t>二室准〔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〕</w:t>
      </w:r>
      <w:proofErr w:type="gramEnd"/>
      <w:r>
        <w:rPr>
          <w:rFonts w:eastAsia="仿宋_GB2312" w:hint="eastAsia"/>
          <w:sz w:val="32"/>
          <w:szCs w:val="32"/>
        </w:rPr>
        <w:t>187</w:t>
      </w:r>
      <w:r>
        <w:rPr>
          <w:rFonts w:eastAsia="仿宋_GB2312"/>
          <w:sz w:val="32"/>
          <w:szCs w:val="32"/>
        </w:rPr>
        <w:t>号</w:t>
      </w:r>
    </w:p>
    <w:p w:rsidR="00B90C5F" w:rsidRDefault="00B90C5F">
      <w:pPr>
        <w:rPr>
          <w:rFonts w:ascii="仿宋_GB2312" w:eastAsia="仿宋_GB2312"/>
          <w:sz w:val="32"/>
          <w:szCs w:val="32"/>
        </w:rPr>
      </w:pPr>
    </w:p>
    <w:p w:rsidR="00B90C5F" w:rsidRDefault="00B90C5F">
      <w:pPr>
        <w:pStyle w:val="a8"/>
        <w:spacing w:line="580" w:lineRule="exact"/>
        <w:jc w:val="center"/>
        <w:rPr>
          <w:rFonts w:eastAsia="仿宋_GB2312"/>
          <w:kern w:val="2"/>
          <w:sz w:val="32"/>
          <w:szCs w:val="32"/>
        </w:rPr>
      </w:pPr>
    </w:p>
    <w:p w:rsidR="00B90C5F" w:rsidRDefault="00563D29">
      <w:pPr>
        <w:pStyle w:val="a8"/>
        <w:spacing w:line="660" w:lineRule="exact"/>
        <w:jc w:val="center"/>
        <w:rPr>
          <w:rFonts w:ascii="方正小标宋简体" w:eastAsia="方正小标宋简体" w:hAnsi="宋体"/>
          <w:color w:val="000000"/>
          <w:sz w:val="44"/>
        </w:rPr>
      </w:pPr>
      <w:r>
        <w:rPr>
          <w:rFonts w:ascii="方正小标宋简体" w:eastAsia="方正小标宋简体" w:hAnsi="宋体" w:hint="eastAsia"/>
          <w:color w:val="000000"/>
          <w:sz w:val="44"/>
        </w:rPr>
        <w:t>关于</w:t>
      </w:r>
      <w:r>
        <w:rPr>
          <w:rFonts w:ascii="方正小标宋简体" w:eastAsia="方正小标宋简体" w:hAnsi="宋体" w:hint="eastAsia"/>
          <w:color w:val="000000"/>
          <w:sz w:val="44"/>
        </w:rPr>
        <w:t>国电电力天津滨海新区大港板桥农场</w:t>
      </w:r>
    </w:p>
    <w:p w:rsidR="00B90C5F" w:rsidRDefault="00563D29">
      <w:pPr>
        <w:pStyle w:val="a8"/>
        <w:spacing w:line="660" w:lineRule="exact"/>
        <w:jc w:val="center"/>
        <w:rPr>
          <w:rFonts w:ascii="方正小标宋简体" w:eastAsia="方正小标宋简体" w:hAnsi="宋体"/>
          <w:color w:val="000000"/>
          <w:sz w:val="44"/>
        </w:rPr>
      </w:pPr>
      <w:r>
        <w:rPr>
          <w:rFonts w:ascii="方正小标宋简体" w:eastAsia="方正小标宋简体" w:hAnsi="宋体" w:hint="eastAsia"/>
          <w:color w:val="000000"/>
          <w:sz w:val="44"/>
        </w:rPr>
        <w:t>“渔光互补”光伏发电项目（</w:t>
      </w:r>
      <w:r>
        <w:rPr>
          <w:rFonts w:ascii="方正小标宋简体" w:eastAsia="方正小标宋简体" w:hAnsi="宋体" w:hint="eastAsia"/>
          <w:color w:val="000000"/>
          <w:sz w:val="44"/>
        </w:rPr>
        <w:t>110kV</w:t>
      </w:r>
      <w:r>
        <w:rPr>
          <w:rFonts w:ascii="方正小标宋简体" w:eastAsia="方正小标宋简体" w:hAnsi="宋体" w:hint="eastAsia"/>
          <w:color w:val="000000"/>
          <w:sz w:val="44"/>
        </w:rPr>
        <w:t>升压站）</w:t>
      </w:r>
    </w:p>
    <w:p w:rsidR="00B90C5F" w:rsidRDefault="00563D29">
      <w:pPr>
        <w:pStyle w:val="a8"/>
        <w:spacing w:line="660" w:lineRule="exact"/>
        <w:jc w:val="center"/>
        <w:rPr>
          <w:rFonts w:ascii="方正小标宋简体" w:eastAsia="方正小标宋简体" w:hAnsi="宋体"/>
          <w:color w:val="000000"/>
          <w:sz w:val="44"/>
        </w:rPr>
      </w:pPr>
      <w:r>
        <w:rPr>
          <w:rFonts w:ascii="方正小标宋简体" w:eastAsia="方正小标宋简体" w:hAnsi="宋体" w:hint="eastAsia"/>
          <w:color w:val="000000"/>
          <w:sz w:val="44"/>
        </w:rPr>
        <w:t>环境影响报告表</w:t>
      </w:r>
      <w:r>
        <w:rPr>
          <w:rFonts w:ascii="方正小标宋简体" w:eastAsia="方正小标宋简体" w:hAnsi="宋体"/>
          <w:color w:val="000000"/>
          <w:sz w:val="44"/>
        </w:rPr>
        <w:t>的批复</w:t>
      </w:r>
    </w:p>
    <w:p w:rsidR="00B90C5F" w:rsidRDefault="00B90C5F">
      <w:pPr>
        <w:spacing w:line="0" w:lineRule="atLeast"/>
        <w:jc w:val="center"/>
        <w:rPr>
          <w:rFonts w:ascii="宋体" w:hAnsi="宋体"/>
          <w:b/>
          <w:color w:val="000000"/>
          <w:szCs w:val="21"/>
        </w:rPr>
      </w:pPr>
    </w:p>
    <w:p w:rsidR="00B90C5F" w:rsidRDefault="00563D29">
      <w:pPr>
        <w:spacing w:line="600" w:lineRule="exact"/>
        <w:textAlignment w:val="baseline"/>
        <w:rPr>
          <w:rFonts w:eastAsia="仿宋_GB2312"/>
          <w:sz w:val="32"/>
          <w:szCs w:val="32"/>
          <w:lang/>
        </w:rPr>
      </w:pPr>
      <w:r>
        <w:rPr>
          <w:rFonts w:eastAsia="仿宋_GB2312" w:hint="eastAsia"/>
          <w:sz w:val="32"/>
          <w:szCs w:val="32"/>
        </w:rPr>
        <w:t>天津</w:t>
      </w:r>
      <w:r>
        <w:rPr>
          <w:rFonts w:eastAsia="仿宋_GB2312" w:hint="eastAsia"/>
          <w:sz w:val="32"/>
          <w:szCs w:val="32"/>
        </w:rPr>
        <w:t>国电电力新能源开发</w:t>
      </w:r>
      <w:r>
        <w:rPr>
          <w:rFonts w:eastAsia="仿宋_GB2312" w:hint="eastAsia"/>
          <w:sz w:val="32"/>
          <w:szCs w:val="32"/>
        </w:rPr>
        <w:t>有限公司</w:t>
      </w:r>
      <w:r>
        <w:rPr>
          <w:rFonts w:eastAsia="仿宋_GB2312"/>
          <w:sz w:val="32"/>
          <w:szCs w:val="32"/>
          <w:lang/>
        </w:rPr>
        <w:t>：</w:t>
      </w:r>
    </w:p>
    <w:p w:rsidR="00B90C5F" w:rsidRDefault="00563D29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你公司呈</w:t>
      </w:r>
      <w:r>
        <w:rPr>
          <w:rFonts w:eastAsia="仿宋_GB2312"/>
          <w:sz w:val="32"/>
          <w:szCs w:val="32"/>
          <w:lang/>
        </w:rPr>
        <w:t>报</w:t>
      </w:r>
      <w:r>
        <w:rPr>
          <w:rFonts w:eastAsia="仿宋_GB2312"/>
          <w:sz w:val="32"/>
          <w:szCs w:val="32"/>
          <w:lang/>
        </w:rPr>
        <w:t>的《</w:t>
      </w:r>
      <w:r>
        <w:rPr>
          <w:rFonts w:eastAsia="仿宋_GB2312" w:hint="eastAsia"/>
          <w:sz w:val="32"/>
          <w:szCs w:val="32"/>
          <w:lang/>
        </w:rPr>
        <w:t>关于报批国电电力天津滨海新区大港板桥农场“渔光互补”光伏发电项目（</w:t>
      </w:r>
      <w:r>
        <w:rPr>
          <w:rFonts w:eastAsia="仿宋_GB2312" w:hint="eastAsia"/>
          <w:sz w:val="32"/>
          <w:szCs w:val="32"/>
        </w:rPr>
        <w:t>110kV</w:t>
      </w:r>
      <w:r>
        <w:rPr>
          <w:rFonts w:eastAsia="仿宋_GB2312" w:hint="eastAsia"/>
          <w:sz w:val="32"/>
          <w:szCs w:val="32"/>
        </w:rPr>
        <w:t>升压站</w:t>
      </w:r>
      <w:r>
        <w:rPr>
          <w:rFonts w:eastAsia="仿宋_GB2312" w:hint="eastAsia"/>
          <w:sz w:val="32"/>
          <w:szCs w:val="32"/>
          <w:lang/>
        </w:rPr>
        <w:t>）环境影响报告表的申请</w:t>
      </w:r>
      <w:r>
        <w:rPr>
          <w:rFonts w:eastAsia="仿宋_GB2312"/>
          <w:sz w:val="32"/>
          <w:szCs w:val="32"/>
          <w:lang/>
        </w:rPr>
        <w:t>》、</w:t>
      </w:r>
      <w:proofErr w:type="gramStart"/>
      <w:r>
        <w:rPr>
          <w:rFonts w:eastAsia="仿宋_GB2312" w:hint="eastAsia"/>
          <w:sz w:val="32"/>
          <w:szCs w:val="32"/>
        </w:rPr>
        <w:t>津诚环</w:t>
      </w:r>
      <w:r>
        <w:rPr>
          <w:rFonts w:eastAsia="仿宋_GB2312" w:hint="eastAsia"/>
          <w:sz w:val="32"/>
          <w:szCs w:val="32"/>
        </w:rPr>
        <w:t>安</w:t>
      </w:r>
      <w:proofErr w:type="gramEnd"/>
      <w:r>
        <w:rPr>
          <w:rFonts w:eastAsia="仿宋_GB2312" w:hint="eastAsia"/>
          <w:sz w:val="32"/>
          <w:szCs w:val="32"/>
        </w:rPr>
        <w:t>（天津）科技发展有限公司编制的</w:t>
      </w:r>
      <w:r>
        <w:rPr>
          <w:rFonts w:eastAsia="仿宋_GB2312"/>
          <w:sz w:val="32"/>
          <w:szCs w:val="32"/>
          <w:lang/>
        </w:rPr>
        <w:t>《</w:t>
      </w:r>
      <w:r>
        <w:rPr>
          <w:rFonts w:eastAsia="仿宋_GB2312" w:hint="eastAsia"/>
          <w:sz w:val="32"/>
          <w:szCs w:val="32"/>
          <w:lang/>
        </w:rPr>
        <w:t>国电电力天津滨海新区大港板桥农场“渔光互补”光伏发电项目（</w:t>
      </w:r>
      <w:r>
        <w:rPr>
          <w:rFonts w:eastAsia="仿宋_GB2312" w:hint="eastAsia"/>
          <w:sz w:val="32"/>
          <w:szCs w:val="32"/>
        </w:rPr>
        <w:t>110kV</w:t>
      </w:r>
      <w:r>
        <w:rPr>
          <w:rFonts w:eastAsia="仿宋_GB2312" w:hint="eastAsia"/>
          <w:sz w:val="32"/>
          <w:szCs w:val="32"/>
        </w:rPr>
        <w:t>升压站</w:t>
      </w:r>
      <w:r>
        <w:rPr>
          <w:rFonts w:eastAsia="仿宋_GB2312" w:hint="eastAsia"/>
          <w:sz w:val="32"/>
          <w:szCs w:val="32"/>
          <w:lang/>
        </w:rPr>
        <w:t>）</w:t>
      </w:r>
      <w:r>
        <w:rPr>
          <w:rFonts w:eastAsia="仿宋_GB2312"/>
          <w:sz w:val="32"/>
          <w:szCs w:val="32"/>
        </w:rPr>
        <w:t>环境影响报告表》</w:t>
      </w:r>
      <w:r>
        <w:rPr>
          <w:rFonts w:eastAsia="仿宋_GB2312" w:hint="eastAsia"/>
          <w:sz w:val="32"/>
          <w:szCs w:val="32"/>
        </w:rPr>
        <w:t>及其附件</w:t>
      </w:r>
      <w:r>
        <w:rPr>
          <w:rFonts w:eastAsia="仿宋_GB2312"/>
          <w:sz w:val="32"/>
          <w:szCs w:val="32"/>
        </w:rPr>
        <w:t>收悉。经研究，现批复如下：</w:t>
      </w:r>
    </w:p>
    <w:p w:rsidR="00B90C5F" w:rsidRDefault="00563D29">
      <w:pPr>
        <w:numPr>
          <w:ilvl w:val="0"/>
          <w:numId w:val="1"/>
        </w:num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你公司</w:t>
      </w:r>
      <w:r>
        <w:rPr>
          <w:rFonts w:eastAsia="仿宋_GB2312" w:hint="eastAsia"/>
          <w:sz w:val="32"/>
          <w:szCs w:val="32"/>
        </w:rPr>
        <w:t>拟在</w:t>
      </w:r>
      <w:r>
        <w:rPr>
          <w:rFonts w:eastAsia="仿宋_GB2312" w:hint="eastAsia"/>
          <w:sz w:val="32"/>
          <w:szCs w:val="32"/>
          <w:lang/>
        </w:rPr>
        <w:t>大港板桥农场内新建一座</w:t>
      </w:r>
      <w:r>
        <w:rPr>
          <w:rFonts w:eastAsia="仿宋_GB2312" w:hint="eastAsia"/>
          <w:sz w:val="32"/>
          <w:szCs w:val="32"/>
        </w:rPr>
        <w:t>110kV</w:t>
      </w:r>
      <w:r>
        <w:rPr>
          <w:rFonts w:eastAsia="仿宋_GB2312" w:hint="eastAsia"/>
          <w:sz w:val="32"/>
          <w:szCs w:val="32"/>
        </w:rPr>
        <w:t>升压站，作为</w:t>
      </w:r>
      <w:r>
        <w:rPr>
          <w:rFonts w:eastAsia="仿宋_GB2312" w:hint="eastAsia"/>
          <w:sz w:val="32"/>
          <w:szCs w:val="32"/>
          <w:lang/>
        </w:rPr>
        <w:t>大港板桥农场“渔光互补”</w:t>
      </w:r>
      <w:r>
        <w:rPr>
          <w:rFonts w:eastAsia="仿宋_GB2312" w:hint="eastAsia"/>
          <w:sz w:val="32"/>
          <w:szCs w:val="32"/>
        </w:rPr>
        <w:t>光伏发电项目的配套工程。选址位于光伏厂区的东南侧，</w:t>
      </w:r>
      <w:proofErr w:type="gramStart"/>
      <w:r>
        <w:rPr>
          <w:rFonts w:eastAsia="仿宋_GB2312" w:hint="eastAsia"/>
          <w:sz w:val="32"/>
          <w:szCs w:val="32"/>
        </w:rPr>
        <w:t>升压</w:t>
      </w:r>
      <w:r>
        <w:rPr>
          <w:rFonts w:eastAsia="仿宋_GB2312" w:hint="eastAsia"/>
          <w:sz w:val="32"/>
          <w:szCs w:val="32"/>
        </w:rPr>
        <w:t>站</w:t>
      </w:r>
      <w:proofErr w:type="gramEnd"/>
      <w:r>
        <w:rPr>
          <w:rFonts w:eastAsia="仿宋_GB2312" w:hint="eastAsia"/>
          <w:sz w:val="32"/>
          <w:szCs w:val="32"/>
        </w:rPr>
        <w:t>内设一台</w:t>
      </w:r>
      <w:r>
        <w:rPr>
          <w:rFonts w:eastAsia="仿宋_GB2312" w:hint="eastAsia"/>
          <w:sz w:val="32"/>
          <w:szCs w:val="32"/>
        </w:rPr>
        <w:t>50MVA</w:t>
      </w:r>
      <w:r>
        <w:rPr>
          <w:rFonts w:eastAsia="仿宋_GB2312" w:hint="eastAsia"/>
          <w:sz w:val="32"/>
          <w:szCs w:val="32"/>
        </w:rPr>
        <w:t>主变压器（电压等级</w:t>
      </w:r>
      <w:r>
        <w:rPr>
          <w:rFonts w:eastAsia="仿宋_GB2312" w:hint="eastAsia"/>
          <w:sz w:val="32"/>
          <w:szCs w:val="32"/>
        </w:rPr>
        <w:t>110/35kV</w:t>
      </w:r>
      <w:r>
        <w:rPr>
          <w:rFonts w:eastAsia="仿宋_GB2312" w:hint="eastAsia"/>
          <w:sz w:val="32"/>
          <w:szCs w:val="32"/>
        </w:rPr>
        <w:t>）、</w:t>
      </w:r>
      <w:r>
        <w:rPr>
          <w:rFonts w:eastAsia="仿宋_GB2312" w:hint="eastAsia"/>
          <w:sz w:val="32"/>
          <w:szCs w:val="32"/>
        </w:rPr>
        <w:t>SVG</w:t>
      </w:r>
      <w:r>
        <w:rPr>
          <w:rFonts w:eastAsia="仿宋_GB2312" w:hint="eastAsia"/>
          <w:sz w:val="32"/>
          <w:szCs w:val="32"/>
        </w:rPr>
        <w:t>户外电抗器等设施。项目不含外输线路，须另行履行环保手续。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总投资</w:t>
      </w:r>
      <w:r>
        <w:rPr>
          <w:rFonts w:eastAsia="仿宋_GB2312" w:hint="eastAsia"/>
          <w:sz w:val="32"/>
          <w:szCs w:val="32"/>
        </w:rPr>
        <w:t>3500</w:t>
      </w:r>
      <w:r>
        <w:rPr>
          <w:rFonts w:eastAsia="仿宋_GB2312" w:hint="eastAsia"/>
          <w:sz w:val="32"/>
          <w:szCs w:val="32"/>
        </w:rPr>
        <w:t>万元，环保投资</w:t>
      </w:r>
      <w:r>
        <w:rPr>
          <w:rFonts w:eastAsia="仿宋_GB2312" w:hint="eastAsia"/>
          <w:sz w:val="32"/>
          <w:szCs w:val="32"/>
        </w:rPr>
        <w:t>100</w:t>
      </w:r>
      <w:r>
        <w:rPr>
          <w:rFonts w:eastAsia="仿宋_GB2312" w:hint="eastAsia"/>
          <w:sz w:val="32"/>
          <w:szCs w:val="32"/>
        </w:rPr>
        <w:lastRenderedPageBreak/>
        <w:t>万元，约占投资总额的</w:t>
      </w:r>
      <w:r>
        <w:rPr>
          <w:rFonts w:eastAsia="仿宋_GB2312" w:hint="eastAsia"/>
          <w:sz w:val="32"/>
          <w:szCs w:val="32"/>
        </w:rPr>
        <w:t>2.86</w:t>
      </w:r>
      <w:r>
        <w:rPr>
          <w:rFonts w:eastAsia="仿宋_GB2312" w:hint="eastAsia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。</w:t>
      </w:r>
    </w:p>
    <w:p w:rsidR="00B90C5F" w:rsidRDefault="00563D29" w:rsidP="00B90C5F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至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日，我局将该</w:t>
      </w:r>
      <w:proofErr w:type="gramStart"/>
      <w:r>
        <w:rPr>
          <w:rFonts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环</w:t>
      </w:r>
      <w:proofErr w:type="gramEnd"/>
      <w:r>
        <w:rPr>
          <w:rFonts w:eastAsia="仿宋_GB2312"/>
          <w:sz w:val="32"/>
          <w:szCs w:val="32"/>
        </w:rPr>
        <w:t>评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受理情况进行</w:t>
      </w:r>
      <w:r>
        <w:rPr>
          <w:rFonts w:eastAsia="仿宋_GB2312" w:hint="eastAsia"/>
          <w:sz w:val="32"/>
          <w:szCs w:val="32"/>
        </w:rPr>
        <w:t>了</w:t>
      </w:r>
      <w:r>
        <w:rPr>
          <w:rFonts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</w:rPr>
        <w:t>示；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将该</w:t>
      </w:r>
      <w:proofErr w:type="gramStart"/>
      <w:r>
        <w:rPr>
          <w:rFonts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环</w:t>
      </w:r>
      <w:proofErr w:type="gramEnd"/>
      <w:r>
        <w:rPr>
          <w:rFonts w:eastAsia="仿宋_GB2312"/>
          <w:sz w:val="32"/>
          <w:szCs w:val="32"/>
        </w:rPr>
        <w:t>评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拟批复情况进行</w:t>
      </w:r>
      <w:r>
        <w:rPr>
          <w:rFonts w:eastAsia="仿宋_GB2312" w:hint="eastAsia"/>
          <w:sz w:val="32"/>
          <w:szCs w:val="32"/>
        </w:rPr>
        <w:t>了</w:t>
      </w:r>
      <w:r>
        <w:rPr>
          <w:rFonts w:eastAsia="仿宋_GB2312"/>
          <w:sz w:val="32"/>
          <w:szCs w:val="32"/>
        </w:rPr>
        <w:t>公示；根据公众反馈意见情况及环</w:t>
      </w:r>
      <w:proofErr w:type="gramStart"/>
      <w:r>
        <w:rPr>
          <w:rFonts w:eastAsia="仿宋_GB2312"/>
          <w:sz w:val="32"/>
          <w:szCs w:val="32"/>
        </w:rPr>
        <w:t>评报告</w:t>
      </w:r>
      <w:proofErr w:type="gramEnd"/>
      <w:r>
        <w:rPr>
          <w:rFonts w:eastAsia="仿宋_GB2312"/>
          <w:sz w:val="32"/>
          <w:szCs w:val="32"/>
        </w:rPr>
        <w:t>结论，在严格落实环</w:t>
      </w:r>
      <w:proofErr w:type="gramStart"/>
      <w:r>
        <w:rPr>
          <w:rFonts w:eastAsia="仿宋_GB2312"/>
          <w:sz w:val="32"/>
          <w:szCs w:val="32"/>
        </w:rPr>
        <w:t>评报告</w:t>
      </w:r>
      <w:proofErr w:type="gramEnd"/>
      <w:r>
        <w:rPr>
          <w:rFonts w:eastAsia="仿宋_GB2312"/>
          <w:sz w:val="32"/>
          <w:szCs w:val="32"/>
        </w:rPr>
        <w:t>所提出的各项污染防治措施、确保各类污染物稳定达标的前提下，项目</w:t>
      </w:r>
      <w:r>
        <w:rPr>
          <w:rFonts w:eastAsia="仿宋_GB2312" w:hint="eastAsia"/>
          <w:sz w:val="32"/>
          <w:szCs w:val="32"/>
        </w:rPr>
        <w:t>具备环境可行性</w:t>
      </w:r>
      <w:r>
        <w:rPr>
          <w:rFonts w:eastAsia="仿宋_GB2312"/>
          <w:sz w:val="32"/>
          <w:szCs w:val="32"/>
        </w:rPr>
        <w:t>。</w:t>
      </w:r>
    </w:p>
    <w:p w:rsidR="00B90C5F" w:rsidRDefault="00563D29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/>
          <w:sz w:val="32"/>
          <w:szCs w:val="32"/>
        </w:rPr>
        <w:t>在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建设和运营期间，</w:t>
      </w:r>
      <w:r>
        <w:rPr>
          <w:rFonts w:eastAsia="仿宋_GB2312"/>
          <w:sz w:val="32"/>
          <w:szCs w:val="32"/>
        </w:rPr>
        <w:t>你公司</w:t>
      </w:r>
      <w:r>
        <w:rPr>
          <w:rFonts w:eastAsia="仿宋_GB2312"/>
          <w:sz w:val="32"/>
          <w:szCs w:val="32"/>
        </w:rPr>
        <w:t>应重点做好以下工作：</w:t>
      </w:r>
    </w:p>
    <w:p w:rsidR="00B90C5F" w:rsidRDefault="00563D29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施工期间应严格执行国家相关环保法律法规和落实环</w:t>
      </w:r>
      <w:proofErr w:type="gramStart"/>
      <w:r>
        <w:rPr>
          <w:rFonts w:eastAsia="仿宋_GB2312"/>
          <w:sz w:val="32"/>
          <w:szCs w:val="32"/>
        </w:rPr>
        <w:t>评报告</w:t>
      </w:r>
      <w:proofErr w:type="gramEnd"/>
      <w:r>
        <w:rPr>
          <w:rFonts w:eastAsia="仿宋_GB2312"/>
          <w:sz w:val="32"/>
          <w:szCs w:val="32"/>
        </w:rPr>
        <w:t>中提出的污染防范措施：合法施工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文明生产，减少扬尘污染；</w:t>
      </w:r>
      <w:r>
        <w:rPr>
          <w:rFonts w:eastAsia="仿宋_GB2312" w:hint="eastAsia"/>
          <w:sz w:val="32"/>
          <w:szCs w:val="32"/>
        </w:rPr>
        <w:t>妥善处理施工产生的施工废水</w:t>
      </w:r>
      <w:r>
        <w:rPr>
          <w:rFonts w:eastAsia="仿宋_GB2312" w:hint="eastAsia"/>
          <w:sz w:val="32"/>
          <w:szCs w:val="32"/>
        </w:rPr>
        <w:t>及固体废弃物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合理安排施工时间，加强对高噪声机械的管理。</w:t>
      </w:r>
    </w:p>
    <w:p w:rsidR="00B90C5F" w:rsidRDefault="00563D29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认真执行变电站行业设计与建筑技术规范，落实电磁影响防护措施，</w:t>
      </w:r>
      <w:r>
        <w:rPr>
          <w:rFonts w:eastAsia="仿宋_GB2312"/>
          <w:sz w:val="32"/>
          <w:szCs w:val="32"/>
        </w:rPr>
        <w:t>确保</w:t>
      </w:r>
      <w:proofErr w:type="gramStart"/>
      <w:r>
        <w:rPr>
          <w:rFonts w:eastAsia="仿宋_GB2312" w:hint="eastAsia"/>
          <w:sz w:val="32"/>
          <w:szCs w:val="32"/>
        </w:rPr>
        <w:t>升压站</w:t>
      </w:r>
      <w:proofErr w:type="gramEnd"/>
      <w:r>
        <w:rPr>
          <w:rFonts w:eastAsia="仿宋_GB2312"/>
          <w:sz w:val="32"/>
          <w:szCs w:val="32"/>
        </w:rPr>
        <w:t>的工频电场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工频磁感应强度符合《电磁环境控制限值》（</w:t>
      </w:r>
      <w:r>
        <w:rPr>
          <w:rFonts w:eastAsia="仿宋_GB2312"/>
          <w:sz w:val="32"/>
          <w:szCs w:val="32"/>
        </w:rPr>
        <w:t>GB8702-2014</w:t>
      </w:r>
      <w:r>
        <w:rPr>
          <w:rFonts w:eastAsia="仿宋_GB2312"/>
          <w:sz w:val="32"/>
          <w:szCs w:val="32"/>
        </w:rPr>
        <w:t>）限值要求。</w:t>
      </w:r>
    </w:p>
    <w:p w:rsidR="00B90C5F" w:rsidRDefault="00563D29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选用低噪声设备，采取隔声降噪措施，确保</w:t>
      </w:r>
      <w:proofErr w:type="gramStart"/>
      <w:r>
        <w:rPr>
          <w:rFonts w:eastAsia="仿宋_GB2312" w:hint="eastAsia"/>
          <w:sz w:val="32"/>
          <w:szCs w:val="32"/>
        </w:rPr>
        <w:t>升压</w:t>
      </w:r>
      <w:r>
        <w:rPr>
          <w:rFonts w:eastAsia="仿宋_GB2312"/>
          <w:sz w:val="32"/>
          <w:szCs w:val="32"/>
        </w:rPr>
        <w:t>站</w:t>
      </w:r>
      <w:proofErr w:type="gramEnd"/>
      <w:r>
        <w:rPr>
          <w:rFonts w:eastAsia="仿宋_GB2312"/>
          <w:sz w:val="32"/>
          <w:szCs w:val="32"/>
        </w:rPr>
        <w:t>厂界噪声</w:t>
      </w:r>
      <w:r>
        <w:rPr>
          <w:rFonts w:eastAsia="仿宋_GB2312" w:hint="eastAsia"/>
          <w:sz w:val="32"/>
          <w:szCs w:val="32"/>
        </w:rPr>
        <w:t>排放达标。</w:t>
      </w:r>
    </w:p>
    <w:p w:rsidR="00B90C5F" w:rsidRDefault="00563D29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生活污水暂存后由环卫部门清掏，不外排。</w:t>
      </w:r>
    </w:p>
    <w:p w:rsidR="00B90C5F" w:rsidRDefault="00563D29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废变压器由生产厂家回收处理；废</w:t>
      </w:r>
      <w:r>
        <w:rPr>
          <w:rFonts w:eastAsia="仿宋_GB2312"/>
          <w:sz w:val="32"/>
          <w:szCs w:val="32"/>
        </w:rPr>
        <w:t>蓄电池</w:t>
      </w:r>
      <w:r>
        <w:rPr>
          <w:rFonts w:eastAsia="仿宋_GB2312" w:hint="eastAsia"/>
          <w:sz w:val="32"/>
          <w:szCs w:val="32"/>
        </w:rPr>
        <w:t>交有资质的单位处置</w:t>
      </w:r>
      <w:r>
        <w:rPr>
          <w:rFonts w:eastAsia="仿宋_GB2312"/>
          <w:sz w:val="32"/>
          <w:szCs w:val="32"/>
        </w:rPr>
        <w:t>。</w:t>
      </w:r>
    </w:p>
    <w:p w:rsidR="00B90C5F" w:rsidRDefault="00563D29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食堂采用电加热方式，油烟经高效油烟净化器处理后达标排放。</w:t>
      </w:r>
    </w:p>
    <w:p w:rsidR="00B90C5F" w:rsidRDefault="00563D29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 w:hint="eastAsia"/>
          <w:sz w:val="32"/>
          <w:szCs w:val="32"/>
        </w:rPr>
        <w:t>制定突发环境风险应急预案，并报区生态环境局备案；落</w:t>
      </w:r>
      <w:r>
        <w:rPr>
          <w:rFonts w:eastAsia="仿宋_GB2312" w:hint="eastAsia"/>
          <w:sz w:val="32"/>
          <w:szCs w:val="32"/>
        </w:rPr>
        <w:t>实</w:t>
      </w:r>
      <w:r>
        <w:rPr>
          <w:rFonts w:eastAsia="仿宋_GB2312"/>
          <w:sz w:val="32"/>
          <w:szCs w:val="32"/>
        </w:rPr>
        <w:t>应急</w:t>
      </w:r>
      <w:r>
        <w:rPr>
          <w:rFonts w:eastAsia="仿宋_GB2312" w:hint="eastAsia"/>
          <w:sz w:val="32"/>
          <w:szCs w:val="32"/>
        </w:rPr>
        <w:t>处置措施</w:t>
      </w:r>
      <w:r>
        <w:rPr>
          <w:rFonts w:eastAsia="仿宋_GB2312"/>
          <w:sz w:val="32"/>
          <w:szCs w:val="32"/>
        </w:rPr>
        <w:t>，设置</w:t>
      </w:r>
      <w:r>
        <w:rPr>
          <w:rFonts w:eastAsia="仿宋_GB2312" w:hint="eastAsia"/>
          <w:sz w:val="32"/>
          <w:szCs w:val="32"/>
        </w:rPr>
        <w:t>具有防渗措施的</w:t>
      </w:r>
      <w:r>
        <w:rPr>
          <w:rFonts w:eastAsia="仿宋_GB2312"/>
          <w:sz w:val="32"/>
          <w:szCs w:val="32"/>
        </w:rPr>
        <w:t>事故储油池，池容量应满</w:t>
      </w:r>
      <w:r>
        <w:rPr>
          <w:rFonts w:eastAsia="仿宋_GB2312"/>
          <w:sz w:val="32"/>
          <w:szCs w:val="32"/>
        </w:rPr>
        <w:lastRenderedPageBreak/>
        <w:t>足收纳变压器的事故漏油量。</w:t>
      </w:r>
    </w:p>
    <w:p w:rsidR="00B90C5F" w:rsidRDefault="00563D29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建成后</w:t>
      </w:r>
      <w:proofErr w:type="gramStart"/>
      <w:r>
        <w:rPr>
          <w:rFonts w:eastAsia="仿宋_GB2312"/>
          <w:sz w:val="32"/>
          <w:szCs w:val="32"/>
        </w:rPr>
        <w:t>不</w:t>
      </w:r>
      <w:proofErr w:type="gramEnd"/>
      <w:r>
        <w:rPr>
          <w:rFonts w:eastAsia="仿宋_GB2312"/>
          <w:sz w:val="32"/>
          <w:szCs w:val="32"/>
        </w:rPr>
        <w:t>新增污染物排放总量。</w:t>
      </w:r>
    </w:p>
    <w:p w:rsidR="00B90C5F" w:rsidRDefault="00563D29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建设应严格执行环境保护设施</w:t>
      </w:r>
      <w:r>
        <w:rPr>
          <w:rFonts w:eastAsia="仿宋_GB2312"/>
          <w:sz w:val="32"/>
          <w:szCs w:val="32"/>
        </w:rPr>
        <w:t>与主体工程同时设计、同时施工、同时投产使用的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三同时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管理制度</w:t>
      </w:r>
      <w:r>
        <w:rPr>
          <w:rFonts w:eastAsia="仿宋_GB2312" w:hint="eastAsia"/>
          <w:sz w:val="32"/>
          <w:szCs w:val="32"/>
        </w:rPr>
        <w:t>；项目</w:t>
      </w:r>
      <w:r>
        <w:rPr>
          <w:rFonts w:eastAsia="仿宋_GB2312"/>
          <w:sz w:val="32"/>
          <w:szCs w:val="32"/>
        </w:rPr>
        <w:t>竣工后，按规定的标准和程序开展环境保护验收，经验收合格后方可正式投入</w:t>
      </w:r>
      <w:r>
        <w:rPr>
          <w:rFonts w:eastAsia="仿宋_GB2312" w:hint="eastAsia"/>
          <w:sz w:val="32"/>
          <w:szCs w:val="32"/>
        </w:rPr>
        <w:t>使用</w:t>
      </w:r>
      <w:r>
        <w:rPr>
          <w:rFonts w:eastAsia="仿宋_GB2312"/>
          <w:sz w:val="32"/>
          <w:szCs w:val="32"/>
        </w:rPr>
        <w:t>；</w:t>
      </w:r>
      <w:proofErr w:type="gramStart"/>
      <w:r>
        <w:rPr>
          <w:rFonts w:eastAsia="仿宋_GB2312"/>
          <w:sz w:val="32"/>
          <w:szCs w:val="32"/>
        </w:rPr>
        <w:t>若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的</w:t>
      </w:r>
      <w:proofErr w:type="gramEnd"/>
      <w:r>
        <w:rPr>
          <w:rFonts w:eastAsia="仿宋_GB2312"/>
          <w:sz w:val="32"/>
          <w:szCs w:val="32"/>
        </w:rPr>
        <w:t>性质、规模、地点、生产工艺或防治污染的措施发生重大变动，</w:t>
      </w:r>
      <w:r>
        <w:rPr>
          <w:rFonts w:eastAsia="仿宋_GB2312"/>
          <w:sz w:val="32"/>
          <w:szCs w:val="32"/>
        </w:rPr>
        <w:t>须</w:t>
      </w:r>
      <w:r>
        <w:rPr>
          <w:rFonts w:eastAsia="仿宋_GB2312"/>
          <w:sz w:val="32"/>
          <w:szCs w:val="32"/>
        </w:rPr>
        <w:t>重新报批环境影响评价文件。</w:t>
      </w:r>
    </w:p>
    <w:p w:rsidR="00B90C5F" w:rsidRDefault="00563D29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应执行以下</w:t>
      </w:r>
      <w:r>
        <w:rPr>
          <w:rFonts w:eastAsia="仿宋_GB2312" w:hint="eastAsia"/>
          <w:sz w:val="32"/>
          <w:szCs w:val="32"/>
        </w:rPr>
        <w:t>排放</w:t>
      </w:r>
      <w:r>
        <w:rPr>
          <w:rFonts w:eastAsia="仿宋_GB2312" w:hint="eastAsia"/>
          <w:sz w:val="32"/>
          <w:szCs w:val="32"/>
        </w:rPr>
        <w:t>标准：</w:t>
      </w:r>
    </w:p>
    <w:p w:rsidR="00B90C5F" w:rsidRDefault="00563D29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《环境空气质量标准》（</w:t>
      </w:r>
      <w:r>
        <w:rPr>
          <w:rFonts w:eastAsia="仿宋_GB2312"/>
          <w:sz w:val="32"/>
          <w:szCs w:val="32"/>
        </w:rPr>
        <w:t>GB3095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/>
          <w:sz w:val="32"/>
          <w:szCs w:val="32"/>
        </w:rPr>
        <w:t>）二级</w:t>
      </w:r>
      <w:r>
        <w:rPr>
          <w:rFonts w:eastAsia="仿宋_GB2312" w:hint="eastAsia"/>
          <w:sz w:val="32"/>
          <w:szCs w:val="32"/>
        </w:rPr>
        <w:t>；</w:t>
      </w:r>
    </w:p>
    <w:p w:rsidR="00B90C5F" w:rsidRDefault="00563D29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《声环境质量标准》（</w:t>
      </w:r>
      <w:r>
        <w:rPr>
          <w:rFonts w:eastAsia="仿宋_GB2312"/>
          <w:sz w:val="32"/>
          <w:szCs w:val="32"/>
        </w:rPr>
        <w:t>GB3096-2008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类</w:t>
      </w:r>
      <w:r>
        <w:rPr>
          <w:rFonts w:eastAsia="仿宋_GB2312" w:hint="eastAsia"/>
          <w:sz w:val="32"/>
          <w:szCs w:val="32"/>
        </w:rPr>
        <w:t>；</w:t>
      </w:r>
    </w:p>
    <w:p w:rsidR="00B90C5F" w:rsidRDefault="00563D29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《餐饮业油烟排放标准》（</w:t>
      </w:r>
      <w:r>
        <w:rPr>
          <w:rFonts w:eastAsia="仿宋_GB2312" w:hint="eastAsia"/>
          <w:sz w:val="32"/>
          <w:szCs w:val="32"/>
        </w:rPr>
        <w:t>DB12/644-2016</w:t>
      </w:r>
      <w:r>
        <w:rPr>
          <w:rFonts w:eastAsia="仿宋_GB2312" w:hint="eastAsia"/>
          <w:sz w:val="32"/>
          <w:szCs w:val="32"/>
        </w:rPr>
        <w:t>）；</w:t>
      </w:r>
    </w:p>
    <w:p w:rsidR="00B90C5F" w:rsidRDefault="00563D29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《工业</w:t>
      </w:r>
      <w:r>
        <w:rPr>
          <w:rFonts w:eastAsia="仿宋_GB2312" w:hint="eastAsia"/>
          <w:sz w:val="32"/>
          <w:szCs w:val="32"/>
        </w:rPr>
        <w:t>企业厂界环境噪声排放标准》（</w:t>
      </w:r>
      <w:r>
        <w:rPr>
          <w:rFonts w:eastAsia="仿宋_GB2312" w:hint="eastAsia"/>
          <w:sz w:val="32"/>
          <w:szCs w:val="32"/>
        </w:rPr>
        <w:t>GB12348-2008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类；</w:t>
      </w:r>
    </w:p>
    <w:p w:rsidR="00B90C5F" w:rsidRDefault="00563D29">
      <w:pPr>
        <w:pStyle w:val="a8"/>
        <w:spacing w:line="600" w:lineRule="exact"/>
        <w:ind w:firstLineChars="207" w:firstLine="66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《危险废物收集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贮存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运输技术规范</w:t>
      </w:r>
      <w:r>
        <w:rPr>
          <w:rFonts w:eastAsia="仿宋_GB2312"/>
          <w:sz w:val="32"/>
          <w:szCs w:val="32"/>
        </w:rPr>
        <w:t> </w:t>
      </w:r>
      <w:r>
        <w:rPr>
          <w:rFonts w:eastAsia="仿宋_GB2312" w:hint="eastAsia"/>
          <w:sz w:val="32"/>
          <w:szCs w:val="32"/>
        </w:rPr>
        <w:t>》（</w:t>
      </w:r>
      <w:r>
        <w:rPr>
          <w:rFonts w:eastAsia="仿宋_GB2312"/>
          <w:sz w:val="32"/>
          <w:szCs w:val="32"/>
        </w:rPr>
        <w:t>HJ2025-2012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。</w:t>
      </w:r>
    </w:p>
    <w:p w:rsidR="00B90C5F" w:rsidRDefault="00563D29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此复</w:t>
      </w:r>
      <w:r>
        <w:rPr>
          <w:rFonts w:eastAsia="仿宋_GB2312" w:hint="eastAsia"/>
          <w:sz w:val="32"/>
          <w:szCs w:val="32"/>
        </w:rPr>
        <w:t>。</w:t>
      </w:r>
    </w:p>
    <w:p w:rsidR="00B90C5F" w:rsidRDefault="00B90C5F">
      <w:pPr>
        <w:pStyle w:val="1"/>
        <w:rPr>
          <w:rFonts w:eastAsia="仿宋_GB2312"/>
          <w:szCs w:val="32"/>
        </w:rPr>
      </w:pPr>
    </w:p>
    <w:p w:rsidR="00B90C5F" w:rsidRDefault="00B90C5F"/>
    <w:p w:rsidR="00B90C5F" w:rsidRDefault="00563D29" w:rsidP="00B90C5F">
      <w:pPr>
        <w:wordWrap w:val="0"/>
        <w:spacing w:line="600" w:lineRule="exact"/>
        <w:ind w:firstLineChars="200" w:firstLine="640"/>
        <w:jc w:val="righ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</w:rPr>
        <w:t>2023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8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>17</w:t>
      </w:r>
      <w:r>
        <w:rPr>
          <w:rFonts w:eastAsia="仿宋_GB2312" w:hint="eastAsia"/>
          <w:sz w:val="32"/>
        </w:rPr>
        <w:t>日</w:t>
      </w:r>
    </w:p>
    <w:p w:rsidR="00B90C5F" w:rsidRDefault="00B90C5F">
      <w:pPr>
        <w:pStyle w:val="1"/>
        <w:rPr>
          <w:rFonts w:eastAsia="仿宋_GB2312"/>
          <w:szCs w:val="32"/>
        </w:rPr>
      </w:pPr>
    </w:p>
    <w:p w:rsidR="00B90C5F" w:rsidRDefault="00B90C5F">
      <w:pPr>
        <w:rPr>
          <w:rFonts w:eastAsia="仿宋_GB2312"/>
          <w:sz w:val="32"/>
          <w:szCs w:val="32"/>
        </w:rPr>
      </w:pPr>
    </w:p>
    <w:p w:rsidR="00B90C5F" w:rsidRDefault="00563D29">
      <w:pPr>
        <w:spacing w:line="6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主题词：环境影响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报告</w:t>
      </w:r>
      <w:r>
        <w:rPr>
          <w:rFonts w:eastAsia="仿宋_GB2312" w:hint="eastAsia"/>
          <w:sz w:val="28"/>
          <w:szCs w:val="28"/>
        </w:rPr>
        <w:t>表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批复</w:t>
      </w:r>
      <w:r>
        <w:rPr>
          <w:rFonts w:eastAsia="仿宋_GB2312"/>
          <w:sz w:val="28"/>
          <w:szCs w:val="28"/>
        </w:rPr>
        <w:t xml:space="preserve">                    </w:t>
      </w:r>
      <w:r>
        <w:rPr>
          <w:rFonts w:eastAsia="仿宋_GB2312"/>
          <w:sz w:val="28"/>
          <w:szCs w:val="28"/>
        </w:rPr>
        <w:t>（共印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份）</w:t>
      </w:r>
    </w:p>
    <w:tbl>
      <w:tblPr>
        <w:tblW w:w="9054" w:type="dxa"/>
        <w:jc w:val="center"/>
        <w:tblBorders>
          <w:insideH w:val="single" w:sz="8" w:space="0" w:color="auto"/>
        </w:tblBorders>
        <w:tblLayout w:type="fixed"/>
        <w:tblLook w:val="04A0"/>
      </w:tblPr>
      <w:tblGrid>
        <w:gridCol w:w="9054"/>
      </w:tblGrid>
      <w:tr w:rsidR="00B90C5F">
        <w:trPr>
          <w:trHeight w:val="567"/>
          <w:jc w:val="center"/>
        </w:trPr>
        <w:tc>
          <w:tcPr>
            <w:tcW w:w="90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0C5F" w:rsidRDefault="00563D29">
            <w:pPr>
              <w:spacing w:line="360" w:lineRule="auto"/>
              <w:ind w:right="160"/>
              <w:rPr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>抄送：天津市滨海新区生态环境局</w:t>
            </w:r>
          </w:p>
        </w:tc>
      </w:tr>
    </w:tbl>
    <w:p w:rsidR="00B90C5F" w:rsidRDefault="00563D29">
      <w:pPr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天津市滨海新区行政</w:t>
      </w:r>
      <w:proofErr w:type="gramStart"/>
      <w:r>
        <w:rPr>
          <w:rFonts w:eastAsia="仿宋_GB2312"/>
          <w:sz w:val="28"/>
          <w:szCs w:val="28"/>
        </w:rPr>
        <w:t>审批局</w:t>
      </w:r>
      <w:proofErr w:type="gramEnd"/>
      <w:r>
        <w:rPr>
          <w:rFonts w:eastAsia="仿宋_GB2312"/>
          <w:sz w:val="28"/>
          <w:szCs w:val="28"/>
        </w:rPr>
        <w:t xml:space="preserve">              </w:t>
      </w:r>
      <w:r>
        <w:rPr>
          <w:rFonts w:eastAsia="仿宋_GB2312" w:hint="eastAsia"/>
          <w:sz w:val="28"/>
          <w:szCs w:val="28"/>
        </w:rPr>
        <w:t>2023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17</w:t>
      </w:r>
      <w:bookmarkStart w:id="0" w:name="_GoBack"/>
      <w:bookmarkEnd w:id="0"/>
      <w:r>
        <w:rPr>
          <w:rFonts w:eastAsia="仿宋_GB2312" w:hint="eastAsia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>印发</w:t>
      </w:r>
    </w:p>
    <w:sectPr w:rsidR="00B90C5F" w:rsidSect="00B90C5F">
      <w:footerReference w:type="even" r:id="rId8"/>
      <w:footerReference w:type="default" r:id="rId9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C5F" w:rsidRDefault="00B90C5F" w:rsidP="00B90C5F">
      <w:r>
        <w:separator/>
      </w:r>
    </w:p>
  </w:endnote>
  <w:endnote w:type="continuationSeparator" w:id="1">
    <w:p w:rsidR="00B90C5F" w:rsidRDefault="00B90C5F" w:rsidP="00B90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5F" w:rsidRDefault="00B90C5F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563D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0C5F" w:rsidRDefault="00B90C5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5F" w:rsidRDefault="00B90C5F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B90C5F" w:rsidRDefault="00B90C5F">
                <w:pPr>
                  <w:pStyle w:val="a4"/>
                  <w:rPr>
                    <w:rStyle w:val="a6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6"/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563D29">
                  <w:rPr>
                    <w:rStyle w:val="a6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6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563D29">
                  <w:rPr>
                    <w:rStyle w:val="a6"/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Style w:val="a6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C5F" w:rsidRDefault="00B90C5F" w:rsidP="00B90C5F">
      <w:r>
        <w:separator/>
      </w:r>
    </w:p>
  </w:footnote>
  <w:footnote w:type="continuationSeparator" w:id="1">
    <w:p w:rsidR="00B90C5F" w:rsidRDefault="00B90C5F" w:rsidP="00B90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1424"/>
    <w:multiLevelType w:val="singleLevel"/>
    <w:tmpl w:val="316C14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WNhZDJlMzAwZTE0OTRjMTQ5OTJjY2ZiMzRkMmYxNjUifQ=="/>
  </w:docVars>
  <w:rsids>
    <w:rsidRoot w:val="00745E92"/>
    <w:rsid w:val="000052E2"/>
    <w:rsid w:val="000D0BAA"/>
    <w:rsid w:val="000F7AB4"/>
    <w:rsid w:val="0010188A"/>
    <w:rsid w:val="001070EC"/>
    <w:rsid w:val="00145F43"/>
    <w:rsid w:val="00152774"/>
    <w:rsid w:val="00180D2F"/>
    <w:rsid w:val="001964EB"/>
    <w:rsid w:val="001A023C"/>
    <w:rsid w:val="00234BD5"/>
    <w:rsid w:val="00254B41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531BD1"/>
    <w:rsid w:val="00563D29"/>
    <w:rsid w:val="00566C93"/>
    <w:rsid w:val="00631BCE"/>
    <w:rsid w:val="006A0BFE"/>
    <w:rsid w:val="0071652F"/>
    <w:rsid w:val="00745E92"/>
    <w:rsid w:val="007939DD"/>
    <w:rsid w:val="008208B6"/>
    <w:rsid w:val="00863565"/>
    <w:rsid w:val="008B1BF1"/>
    <w:rsid w:val="008F05BC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6183"/>
    <w:rsid w:val="00AD7A1F"/>
    <w:rsid w:val="00B375DB"/>
    <w:rsid w:val="00B90C5F"/>
    <w:rsid w:val="00B941D8"/>
    <w:rsid w:val="00BF6B0B"/>
    <w:rsid w:val="00C8289E"/>
    <w:rsid w:val="00CE5024"/>
    <w:rsid w:val="00D006C4"/>
    <w:rsid w:val="00D12F65"/>
    <w:rsid w:val="00D52B80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C26E4"/>
    <w:rsid w:val="01464BF0"/>
    <w:rsid w:val="01605565"/>
    <w:rsid w:val="017D0E60"/>
    <w:rsid w:val="01CF4B91"/>
    <w:rsid w:val="022C4AC3"/>
    <w:rsid w:val="03171546"/>
    <w:rsid w:val="031C0752"/>
    <w:rsid w:val="03EA0063"/>
    <w:rsid w:val="04970BC1"/>
    <w:rsid w:val="04AD0797"/>
    <w:rsid w:val="04C34004"/>
    <w:rsid w:val="051540DF"/>
    <w:rsid w:val="079075EF"/>
    <w:rsid w:val="07CF6683"/>
    <w:rsid w:val="08A27CFE"/>
    <w:rsid w:val="08CC7EF8"/>
    <w:rsid w:val="0A616717"/>
    <w:rsid w:val="0A7B58F8"/>
    <w:rsid w:val="0A993ECD"/>
    <w:rsid w:val="0AFD432E"/>
    <w:rsid w:val="0B0D5A13"/>
    <w:rsid w:val="0B6D14B7"/>
    <w:rsid w:val="0BBB7DA4"/>
    <w:rsid w:val="0C2E1BB9"/>
    <w:rsid w:val="0C6466E0"/>
    <w:rsid w:val="0CD111DE"/>
    <w:rsid w:val="0D777966"/>
    <w:rsid w:val="0DA17C0A"/>
    <w:rsid w:val="0E491814"/>
    <w:rsid w:val="0EA6106F"/>
    <w:rsid w:val="0F15100D"/>
    <w:rsid w:val="0FA859B9"/>
    <w:rsid w:val="0FBF42EC"/>
    <w:rsid w:val="10156BB6"/>
    <w:rsid w:val="11D91F41"/>
    <w:rsid w:val="126758C9"/>
    <w:rsid w:val="138327ED"/>
    <w:rsid w:val="13836188"/>
    <w:rsid w:val="14367871"/>
    <w:rsid w:val="1518002A"/>
    <w:rsid w:val="15794D99"/>
    <w:rsid w:val="15DE40BE"/>
    <w:rsid w:val="16420B4B"/>
    <w:rsid w:val="17737803"/>
    <w:rsid w:val="17977B39"/>
    <w:rsid w:val="17B46048"/>
    <w:rsid w:val="180E7B33"/>
    <w:rsid w:val="184D3DB0"/>
    <w:rsid w:val="19827E91"/>
    <w:rsid w:val="19B95B36"/>
    <w:rsid w:val="19C23FA1"/>
    <w:rsid w:val="1B164FFC"/>
    <w:rsid w:val="1B287C5C"/>
    <w:rsid w:val="1BEC41F5"/>
    <w:rsid w:val="1D992813"/>
    <w:rsid w:val="1E742A13"/>
    <w:rsid w:val="1E8563FC"/>
    <w:rsid w:val="1E860E96"/>
    <w:rsid w:val="1EC55E7D"/>
    <w:rsid w:val="1F3259C6"/>
    <w:rsid w:val="20492B4F"/>
    <w:rsid w:val="2089679B"/>
    <w:rsid w:val="217E0DA2"/>
    <w:rsid w:val="21B30864"/>
    <w:rsid w:val="21D74401"/>
    <w:rsid w:val="220D79D5"/>
    <w:rsid w:val="228D1920"/>
    <w:rsid w:val="235F1C43"/>
    <w:rsid w:val="246E51C2"/>
    <w:rsid w:val="251F2C93"/>
    <w:rsid w:val="25930AA1"/>
    <w:rsid w:val="25B77F28"/>
    <w:rsid w:val="261C2711"/>
    <w:rsid w:val="26333F5B"/>
    <w:rsid w:val="264C63DC"/>
    <w:rsid w:val="27927955"/>
    <w:rsid w:val="27DF6D5B"/>
    <w:rsid w:val="28A50490"/>
    <w:rsid w:val="290416FB"/>
    <w:rsid w:val="298D0FDD"/>
    <w:rsid w:val="2A8E570B"/>
    <w:rsid w:val="2B454D2A"/>
    <w:rsid w:val="2B5A4C61"/>
    <w:rsid w:val="2B892A8E"/>
    <w:rsid w:val="2BA45EFA"/>
    <w:rsid w:val="2BB83C61"/>
    <w:rsid w:val="2DA85F50"/>
    <w:rsid w:val="2DE85F13"/>
    <w:rsid w:val="2E0E42AB"/>
    <w:rsid w:val="2E727497"/>
    <w:rsid w:val="2EC823DC"/>
    <w:rsid w:val="2FC339E9"/>
    <w:rsid w:val="31140AC3"/>
    <w:rsid w:val="315B3926"/>
    <w:rsid w:val="31651796"/>
    <w:rsid w:val="31C439B0"/>
    <w:rsid w:val="31D3618D"/>
    <w:rsid w:val="31DC495A"/>
    <w:rsid w:val="31E47D3B"/>
    <w:rsid w:val="31F61C3D"/>
    <w:rsid w:val="330A7AD7"/>
    <w:rsid w:val="33937C59"/>
    <w:rsid w:val="33CC3E98"/>
    <w:rsid w:val="34D7709C"/>
    <w:rsid w:val="34DD613F"/>
    <w:rsid w:val="3536679E"/>
    <w:rsid w:val="360C2465"/>
    <w:rsid w:val="3678062E"/>
    <w:rsid w:val="37E15493"/>
    <w:rsid w:val="37FD68A6"/>
    <w:rsid w:val="393B4C3B"/>
    <w:rsid w:val="3982447C"/>
    <w:rsid w:val="39851AEA"/>
    <w:rsid w:val="399A2EB5"/>
    <w:rsid w:val="3A441925"/>
    <w:rsid w:val="3C0B33E8"/>
    <w:rsid w:val="3C491AF5"/>
    <w:rsid w:val="3CB16EAA"/>
    <w:rsid w:val="3D1B42E3"/>
    <w:rsid w:val="3D8D3BBB"/>
    <w:rsid w:val="3DFB9E8A"/>
    <w:rsid w:val="3E053D44"/>
    <w:rsid w:val="3E6B05F3"/>
    <w:rsid w:val="3FFDA9E2"/>
    <w:rsid w:val="413C2A73"/>
    <w:rsid w:val="419A35AC"/>
    <w:rsid w:val="41BA15F9"/>
    <w:rsid w:val="420A2FF8"/>
    <w:rsid w:val="42195A6A"/>
    <w:rsid w:val="423E4456"/>
    <w:rsid w:val="43AE49AE"/>
    <w:rsid w:val="44F21C4B"/>
    <w:rsid w:val="450D5B8C"/>
    <w:rsid w:val="45AD6951"/>
    <w:rsid w:val="463C00DC"/>
    <w:rsid w:val="471D2E8F"/>
    <w:rsid w:val="471D6BF8"/>
    <w:rsid w:val="47221287"/>
    <w:rsid w:val="47845592"/>
    <w:rsid w:val="485477BF"/>
    <w:rsid w:val="485D46A3"/>
    <w:rsid w:val="48B431C7"/>
    <w:rsid w:val="48E41E9D"/>
    <w:rsid w:val="49A0744E"/>
    <w:rsid w:val="4A13595D"/>
    <w:rsid w:val="4AE83298"/>
    <w:rsid w:val="4B106CD2"/>
    <w:rsid w:val="4C895B69"/>
    <w:rsid w:val="4D7A256B"/>
    <w:rsid w:val="4E106B77"/>
    <w:rsid w:val="4E8945D0"/>
    <w:rsid w:val="4EA51583"/>
    <w:rsid w:val="4F016F2E"/>
    <w:rsid w:val="4F9E2FE4"/>
    <w:rsid w:val="502925FF"/>
    <w:rsid w:val="50C54397"/>
    <w:rsid w:val="50D413E4"/>
    <w:rsid w:val="517F3AB5"/>
    <w:rsid w:val="51872AF4"/>
    <w:rsid w:val="51A96376"/>
    <w:rsid w:val="51D3715E"/>
    <w:rsid w:val="51F37B94"/>
    <w:rsid w:val="51FF48CF"/>
    <w:rsid w:val="5261193E"/>
    <w:rsid w:val="52B31C66"/>
    <w:rsid w:val="53333171"/>
    <w:rsid w:val="53334AA9"/>
    <w:rsid w:val="537F0991"/>
    <w:rsid w:val="541A70D3"/>
    <w:rsid w:val="55117D07"/>
    <w:rsid w:val="55AA0755"/>
    <w:rsid w:val="56266096"/>
    <w:rsid w:val="562D4626"/>
    <w:rsid w:val="567E48CA"/>
    <w:rsid w:val="56F00E14"/>
    <w:rsid w:val="56F957DA"/>
    <w:rsid w:val="5750757E"/>
    <w:rsid w:val="581A10A7"/>
    <w:rsid w:val="585F254A"/>
    <w:rsid w:val="591D3084"/>
    <w:rsid w:val="59465D4C"/>
    <w:rsid w:val="59A10B54"/>
    <w:rsid w:val="5A9211A0"/>
    <w:rsid w:val="5BB400A8"/>
    <w:rsid w:val="5BF87ACE"/>
    <w:rsid w:val="5CE11D93"/>
    <w:rsid w:val="5D1A2FE5"/>
    <w:rsid w:val="5DB84FA9"/>
    <w:rsid w:val="5E0A1E6D"/>
    <w:rsid w:val="5E2A6CFE"/>
    <w:rsid w:val="5F9A6485"/>
    <w:rsid w:val="601C4F7B"/>
    <w:rsid w:val="60EA28BA"/>
    <w:rsid w:val="619F7DE0"/>
    <w:rsid w:val="61C13103"/>
    <w:rsid w:val="61F11BB7"/>
    <w:rsid w:val="624921C2"/>
    <w:rsid w:val="628A6975"/>
    <w:rsid w:val="62F9157D"/>
    <w:rsid w:val="63A519FA"/>
    <w:rsid w:val="63C42AC6"/>
    <w:rsid w:val="64184EA5"/>
    <w:rsid w:val="646F3113"/>
    <w:rsid w:val="64EB5531"/>
    <w:rsid w:val="67777536"/>
    <w:rsid w:val="67FFCED2"/>
    <w:rsid w:val="68297EB5"/>
    <w:rsid w:val="686A0B4A"/>
    <w:rsid w:val="68743C2D"/>
    <w:rsid w:val="68CD0632"/>
    <w:rsid w:val="69EA5698"/>
    <w:rsid w:val="6A68020F"/>
    <w:rsid w:val="6AA3350C"/>
    <w:rsid w:val="6B622B93"/>
    <w:rsid w:val="6CBE07C5"/>
    <w:rsid w:val="6CE124F8"/>
    <w:rsid w:val="6D9C4A41"/>
    <w:rsid w:val="6F2605FE"/>
    <w:rsid w:val="6F4020DE"/>
    <w:rsid w:val="6FF3011B"/>
    <w:rsid w:val="706E47D2"/>
    <w:rsid w:val="71773CD3"/>
    <w:rsid w:val="71B60E95"/>
    <w:rsid w:val="71E64CA4"/>
    <w:rsid w:val="71F065BA"/>
    <w:rsid w:val="729829D6"/>
    <w:rsid w:val="73067FA2"/>
    <w:rsid w:val="734D635D"/>
    <w:rsid w:val="735D6A13"/>
    <w:rsid w:val="73935D89"/>
    <w:rsid w:val="73C20023"/>
    <w:rsid w:val="73C90575"/>
    <w:rsid w:val="74235FBB"/>
    <w:rsid w:val="7458541A"/>
    <w:rsid w:val="7479752E"/>
    <w:rsid w:val="748618C1"/>
    <w:rsid w:val="753FB3D7"/>
    <w:rsid w:val="75C173E7"/>
    <w:rsid w:val="75F63195"/>
    <w:rsid w:val="763B5F1E"/>
    <w:rsid w:val="76A77C9C"/>
    <w:rsid w:val="76D4578A"/>
    <w:rsid w:val="770574A0"/>
    <w:rsid w:val="77BD31CC"/>
    <w:rsid w:val="77DF0639"/>
    <w:rsid w:val="78241FCC"/>
    <w:rsid w:val="787E122A"/>
    <w:rsid w:val="78B56081"/>
    <w:rsid w:val="79BC422B"/>
    <w:rsid w:val="79F26A8A"/>
    <w:rsid w:val="7A134250"/>
    <w:rsid w:val="7A3858E9"/>
    <w:rsid w:val="7A4D29BF"/>
    <w:rsid w:val="7B747328"/>
    <w:rsid w:val="7B8739E8"/>
    <w:rsid w:val="7C18323A"/>
    <w:rsid w:val="7C3E25F6"/>
    <w:rsid w:val="7C4F638F"/>
    <w:rsid w:val="7D123060"/>
    <w:rsid w:val="7DFF9BBF"/>
    <w:rsid w:val="7E6C59D9"/>
    <w:rsid w:val="7E8974FC"/>
    <w:rsid w:val="7FBB508F"/>
    <w:rsid w:val="7FD2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B90C5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90C5F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B90C5F"/>
    <w:pPr>
      <w:ind w:firstLine="420"/>
    </w:pPr>
  </w:style>
  <w:style w:type="paragraph" w:styleId="a4">
    <w:name w:val="footer"/>
    <w:basedOn w:val="a"/>
    <w:link w:val="Char"/>
    <w:qFormat/>
    <w:rsid w:val="00B90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90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B90C5F"/>
  </w:style>
  <w:style w:type="character" w:styleId="a7">
    <w:name w:val="Emphasis"/>
    <w:basedOn w:val="a0"/>
    <w:qFormat/>
    <w:rsid w:val="00B90C5F"/>
    <w:rPr>
      <w:i/>
    </w:rPr>
  </w:style>
  <w:style w:type="character" w:customStyle="1" w:styleId="Char">
    <w:name w:val="页脚 Char"/>
    <w:basedOn w:val="a0"/>
    <w:link w:val="a4"/>
    <w:qFormat/>
    <w:rsid w:val="00B90C5F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sid w:val="00B90C5F"/>
    <w:rPr>
      <w:kern w:val="2"/>
      <w:sz w:val="18"/>
      <w:szCs w:val="18"/>
    </w:rPr>
  </w:style>
  <w:style w:type="paragraph" w:customStyle="1" w:styleId="a8">
    <w:name w:val="中文报告书样式"/>
    <w:basedOn w:val="a"/>
    <w:qFormat/>
    <w:rsid w:val="00B90C5F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1162</Words>
  <Characters>211</Characters>
  <Application>Microsoft Office Word</Application>
  <DocSecurity>0</DocSecurity>
  <Lines>1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张明蕾</dc:creator>
  <cp:lastModifiedBy>吕杨</cp:lastModifiedBy>
  <cp:revision>5</cp:revision>
  <cp:lastPrinted>2022-04-18T01:52:00Z</cp:lastPrinted>
  <dcterms:created xsi:type="dcterms:W3CDTF">2014-05-23T09:22:00Z</dcterms:created>
  <dcterms:modified xsi:type="dcterms:W3CDTF">2023-08-21T08:11:00Z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BDC4797B5CC642C79F61BF334B3DC72B</vt:lpwstr>
  </property>
</Properties>
</file>