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A1" w:rsidRDefault="009926A1">
      <w:pPr>
        <w:rPr>
          <w:rFonts w:ascii="仿宋_GB2312" w:eastAsia="仿宋_GB2312"/>
          <w:sz w:val="32"/>
          <w:szCs w:val="32"/>
        </w:rPr>
      </w:pPr>
    </w:p>
    <w:p w:rsidR="009926A1" w:rsidRDefault="009926A1">
      <w:pPr>
        <w:rPr>
          <w:rFonts w:ascii="仿宋_GB2312" w:eastAsia="仿宋_GB2312"/>
          <w:sz w:val="32"/>
          <w:szCs w:val="32"/>
        </w:rPr>
      </w:pPr>
    </w:p>
    <w:p w:rsidR="009926A1" w:rsidRDefault="009926A1">
      <w:pPr>
        <w:rPr>
          <w:rFonts w:ascii="仿宋_GB2312" w:eastAsia="仿宋_GB2312"/>
          <w:sz w:val="32"/>
          <w:szCs w:val="32"/>
        </w:rPr>
      </w:pPr>
    </w:p>
    <w:p w:rsidR="009926A1" w:rsidRDefault="009926A1">
      <w:pPr>
        <w:spacing w:line="360" w:lineRule="auto"/>
        <w:jc w:val="center"/>
        <w:rPr>
          <w:rFonts w:ascii="仿宋_GB2312" w:eastAsia="仿宋_GB2312"/>
          <w:sz w:val="32"/>
          <w:szCs w:val="32"/>
        </w:rPr>
      </w:pPr>
    </w:p>
    <w:p w:rsidR="009926A1" w:rsidRDefault="009926A1">
      <w:pPr>
        <w:jc w:val="center"/>
        <w:rPr>
          <w:rFonts w:eastAsia="仿宋_GB2312"/>
          <w:sz w:val="32"/>
          <w:szCs w:val="32"/>
        </w:rPr>
      </w:pPr>
    </w:p>
    <w:p w:rsidR="009926A1" w:rsidRDefault="005E7E23">
      <w:pPr>
        <w:jc w:val="center"/>
        <w:rPr>
          <w:rFonts w:ascii="仿宋_GB2312" w:eastAsia="仿宋_GB2312"/>
          <w:sz w:val="32"/>
          <w:szCs w:val="32"/>
        </w:rPr>
      </w:pPr>
      <w:r>
        <w:rPr>
          <w:rFonts w:eastAsia="仿宋_GB2312"/>
          <w:sz w:val="32"/>
          <w:szCs w:val="32"/>
        </w:rPr>
        <w:t>津滨审批二室准〔</w:t>
      </w:r>
      <w:r>
        <w:rPr>
          <w:rFonts w:eastAsia="仿宋_GB2312"/>
          <w:sz w:val="32"/>
          <w:szCs w:val="32"/>
        </w:rPr>
        <w:t>20</w:t>
      </w:r>
      <w:r>
        <w:rPr>
          <w:rFonts w:eastAsia="仿宋_GB2312" w:hint="eastAsia"/>
          <w:sz w:val="32"/>
          <w:szCs w:val="32"/>
        </w:rPr>
        <w:t>2</w:t>
      </w:r>
      <w:r>
        <w:rPr>
          <w:rFonts w:eastAsia="仿宋_GB2312"/>
          <w:sz w:val="32"/>
          <w:szCs w:val="32"/>
          <w:lang/>
        </w:rPr>
        <w:t>3</w:t>
      </w:r>
      <w:r>
        <w:rPr>
          <w:rFonts w:eastAsia="仿宋_GB2312"/>
          <w:sz w:val="32"/>
          <w:szCs w:val="32"/>
        </w:rPr>
        <w:t>〕</w:t>
      </w:r>
      <w:r>
        <w:rPr>
          <w:rFonts w:eastAsia="仿宋_GB2312" w:hint="eastAsia"/>
          <w:sz w:val="32"/>
          <w:szCs w:val="32"/>
        </w:rPr>
        <w:t>156</w:t>
      </w:r>
      <w:bookmarkStart w:id="0" w:name="_GoBack"/>
      <w:bookmarkEnd w:id="0"/>
      <w:r>
        <w:rPr>
          <w:rFonts w:eastAsia="仿宋_GB2312"/>
          <w:sz w:val="32"/>
          <w:szCs w:val="32"/>
        </w:rPr>
        <w:t>号</w:t>
      </w:r>
    </w:p>
    <w:p w:rsidR="009926A1" w:rsidRDefault="009926A1">
      <w:pPr>
        <w:rPr>
          <w:rFonts w:ascii="仿宋_GB2312" w:eastAsia="仿宋_GB2312"/>
          <w:sz w:val="32"/>
          <w:szCs w:val="32"/>
        </w:rPr>
      </w:pPr>
    </w:p>
    <w:p w:rsidR="009926A1" w:rsidRDefault="009926A1">
      <w:pPr>
        <w:pStyle w:val="a8"/>
        <w:spacing w:line="580" w:lineRule="exact"/>
        <w:jc w:val="center"/>
        <w:rPr>
          <w:rFonts w:eastAsia="仿宋_GB2312"/>
          <w:kern w:val="2"/>
          <w:sz w:val="32"/>
          <w:szCs w:val="32"/>
        </w:rPr>
      </w:pPr>
    </w:p>
    <w:p w:rsidR="009926A1" w:rsidRDefault="005E7E23">
      <w:pPr>
        <w:pStyle w:val="HTML"/>
        <w:widowControl/>
        <w:spacing w:line="600" w:lineRule="exact"/>
        <w:jc w:val="center"/>
        <w:rPr>
          <w:rFonts w:ascii="方正小标宋简体" w:eastAsia="方正小标宋简体" w:hint="default"/>
          <w:color w:val="000000"/>
          <w:sz w:val="44"/>
        </w:rPr>
      </w:pPr>
      <w:r>
        <w:rPr>
          <w:rFonts w:ascii="方正小标宋简体" w:eastAsia="方正小标宋简体"/>
          <w:color w:val="000000"/>
          <w:sz w:val="44"/>
        </w:rPr>
        <w:t>关于</w:t>
      </w:r>
      <w:r>
        <w:rPr>
          <w:rFonts w:ascii="方正小标宋简体" w:eastAsia="方正小标宋简体" w:cs="宋体"/>
          <w:color w:val="000000"/>
          <w:sz w:val="44"/>
        </w:rPr>
        <w:t>天津滨海上古林</w:t>
      </w:r>
      <w:r>
        <w:rPr>
          <w:rFonts w:ascii="方正小标宋简体" w:eastAsia="方正小标宋简体" w:cs="宋体"/>
          <w:color w:val="000000"/>
          <w:sz w:val="44"/>
        </w:rPr>
        <w:t>110</w:t>
      </w:r>
      <w:r>
        <w:rPr>
          <w:rFonts w:ascii="方正小标宋简体" w:eastAsia="方正小标宋简体" w:cs="宋体"/>
          <w:color w:val="000000"/>
          <w:sz w:val="44"/>
        </w:rPr>
        <w:t>千伏林源二线改接至林胜二线工程</w:t>
      </w:r>
      <w:r>
        <w:rPr>
          <w:rFonts w:ascii="方正小标宋简体" w:eastAsia="方正小标宋简体" w:cs="宋体"/>
          <w:color w:val="000000"/>
          <w:sz w:val="44"/>
        </w:rPr>
        <w:t>环境影响</w:t>
      </w:r>
      <w:r>
        <w:rPr>
          <w:rFonts w:ascii="方正小标宋简体" w:eastAsia="方正小标宋简体"/>
          <w:color w:val="000000"/>
          <w:sz w:val="44"/>
        </w:rPr>
        <w:t>报告表</w:t>
      </w:r>
      <w:r>
        <w:rPr>
          <w:rFonts w:ascii="方正小标宋简体" w:eastAsia="方正小标宋简体"/>
          <w:color w:val="000000"/>
          <w:sz w:val="44"/>
        </w:rPr>
        <w:t>的批复</w:t>
      </w:r>
    </w:p>
    <w:p w:rsidR="009926A1" w:rsidRDefault="009926A1">
      <w:pPr>
        <w:spacing w:line="600" w:lineRule="exact"/>
        <w:jc w:val="center"/>
        <w:rPr>
          <w:rFonts w:ascii="宋体" w:hAnsi="宋体"/>
          <w:b/>
          <w:color w:val="000000"/>
          <w:szCs w:val="21"/>
        </w:rPr>
      </w:pPr>
    </w:p>
    <w:p w:rsidR="009926A1" w:rsidRDefault="005E7E23">
      <w:pPr>
        <w:pStyle w:val="a8"/>
        <w:spacing w:line="360" w:lineRule="auto"/>
        <w:jc w:val="both"/>
        <w:rPr>
          <w:rFonts w:eastAsia="仿宋_GB2312"/>
          <w:sz w:val="32"/>
          <w:szCs w:val="32"/>
        </w:rPr>
      </w:pPr>
      <w:r>
        <w:rPr>
          <w:rFonts w:eastAsia="仿宋_GB2312" w:hint="eastAsia"/>
          <w:sz w:val="32"/>
          <w:szCs w:val="32"/>
        </w:rPr>
        <w:t>国网天津市电力公司滨海供电分公司</w:t>
      </w:r>
      <w:r>
        <w:rPr>
          <w:rFonts w:eastAsia="仿宋_GB2312" w:hint="eastAsia"/>
          <w:sz w:val="32"/>
          <w:szCs w:val="32"/>
        </w:rPr>
        <w:t>：</w:t>
      </w:r>
    </w:p>
    <w:p w:rsidR="009926A1" w:rsidRDefault="005E7E23">
      <w:pPr>
        <w:spacing w:line="360" w:lineRule="auto"/>
        <w:ind w:firstLine="640"/>
        <w:textAlignment w:val="baseline"/>
        <w:rPr>
          <w:rFonts w:eastAsia="仿宋_GB2312"/>
          <w:sz w:val="32"/>
          <w:szCs w:val="32"/>
        </w:rPr>
      </w:pPr>
      <w:r>
        <w:rPr>
          <w:rFonts w:eastAsia="仿宋_GB2312" w:hint="eastAsia"/>
          <w:sz w:val="32"/>
          <w:szCs w:val="32"/>
        </w:rPr>
        <w:t>你公司呈报的《天津滨海上古林</w:t>
      </w:r>
      <w:r>
        <w:rPr>
          <w:rFonts w:eastAsia="仿宋_GB2312" w:hint="eastAsia"/>
          <w:sz w:val="32"/>
          <w:szCs w:val="32"/>
        </w:rPr>
        <w:t>110</w:t>
      </w:r>
      <w:r>
        <w:rPr>
          <w:rFonts w:eastAsia="仿宋_GB2312" w:hint="eastAsia"/>
          <w:sz w:val="32"/>
          <w:szCs w:val="32"/>
        </w:rPr>
        <w:t>千伏林源二线改接至林胜二线工程环境影响报告表的请示》、联合泰泽环境科技发展有限公司编制的《天津滨海上古林</w:t>
      </w:r>
      <w:r>
        <w:rPr>
          <w:rFonts w:eastAsia="仿宋_GB2312" w:hint="eastAsia"/>
          <w:sz w:val="32"/>
          <w:szCs w:val="32"/>
        </w:rPr>
        <w:t>110</w:t>
      </w:r>
      <w:r>
        <w:rPr>
          <w:rFonts w:eastAsia="仿宋_GB2312" w:hint="eastAsia"/>
          <w:sz w:val="32"/>
          <w:szCs w:val="32"/>
        </w:rPr>
        <w:t>千伏林源二线改接至林胜二线工程环境影响报告表》及其附件收悉。经研究，现批复如下：</w:t>
      </w:r>
    </w:p>
    <w:p w:rsidR="009926A1" w:rsidRDefault="005E7E23">
      <w:pPr>
        <w:widowControl/>
        <w:spacing w:line="360" w:lineRule="auto"/>
        <w:ind w:firstLineChars="200" w:firstLine="640"/>
        <w:rPr>
          <w:rFonts w:eastAsia="仿宋_GB2312"/>
          <w:sz w:val="32"/>
          <w:szCs w:val="32"/>
        </w:rPr>
      </w:pPr>
      <w:r>
        <w:rPr>
          <w:rFonts w:eastAsia="仿宋_GB2312" w:hint="eastAsia"/>
          <w:sz w:val="32"/>
          <w:szCs w:val="32"/>
        </w:rPr>
        <w:t>一、你公司拟将林源二线架空线路从上古林站</w:t>
      </w:r>
      <w:r>
        <w:rPr>
          <w:rFonts w:eastAsia="仿宋_GB2312" w:hint="eastAsia"/>
          <w:sz w:val="32"/>
          <w:szCs w:val="32"/>
        </w:rPr>
        <w:t>112</w:t>
      </w:r>
      <w:r>
        <w:rPr>
          <w:rFonts w:eastAsia="仿宋_GB2312" w:hint="eastAsia"/>
          <w:sz w:val="32"/>
          <w:szCs w:val="32"/>
        </w:rPr>
        <w:t>间隔摘下，沿上古林</w:t>
      </w:r>
      <w:r>
        <w:rPr>
          <w:rFonts w:eastAsia="仿宋_GB2312" w:hint="eastAsia"/>
          <w:sz w:val="32"/>
          <w:szCs w:val="32"/>
        </w:rPr>
        <w:t>220kV</w:t>
      </w:r>
      <w:r>
        <w:rPr>
          <w:rFonts w:eastAsia="仿宋_GB2312" w:hint="eastAsia"/>
          <w:sz w:val="32"/>
          <w:szCs w:val="32"/>
        </w:rPr>
        <w:t>变电站围墙外向北新建电缆接入林胜二线</w:t>
      </w:r>
      <w:r>
        <w:rPr>
          <w:rFonts w:eastAsia="仿宋_GB2312" w:hint="eastAsia"/>
          <w:sz w:val="32"/>
          <w:szCs w:val="32"/>
        </w:rPr>
        <w:t>1#</w:t>
      </w:r>
      <w:r>
        <w:rPr>
          <w:rFonts w:eastAsia="仿宋_GB2312" w:hint="eastAsia"/>
          <w:sz w:val="32"/>
          <w:szCs w:val="32"/>
        </w:rPr>
        <w:t>塔处新建的电缆终端平台。其中新建</w:t>
      </w:r>
      <w:r>
        <w:rPr>
          <w:rFonts w:eastAsia="仿宋_GB2312" w:hint="eastAsia"/>
          <w:sz w:val="32"/>
          <w:szCs w:val="32"/>
        </w:rPr>
        <w:t>0.162</w:t>
      </w:r>
      <w:r>
        <w:rPr>
          <w:rFonts w:eastAsia="仿宋_GB2312" w:hint="eastAsia"/>
          <w:sz w:val="32"/>
          <w:szCs w:val="32"/>
        </w:rPr>
        <w:t>公里的</w:t>
      </w:r>
      <w:r>
        <w:rPr>
          <w:rFonts w:eastAsia="仿宋_GB2312" w:hint="eastAsia"/>
          <w:sz w:val="32"/>
          <w:szCs w:val="32"/>
        </w:rPr>
        <w:t>110kV</w:t>
      </w:r>
      <w:r>
        <w:rPr>
          <w:rFonts w:eastAsia="仿宋_GB2312" w:hint="eastAsia"/>
          <w:sz w:val="32"/>
          <w:szCs w:val="32"/>
        </w:rPr>
        <w:t>单回电缆线路，新建两座电缆终端平台。工程总投资</w:t>
      </w:r>
      <w:r>
        <w:rPr>
          <w:rFonts w:eastAsia="仿宋_GB2312" w:hint="eastAsia"/>
          <w:sz w:val="32"/>
          <w:szCs w:val="32"/>
        </w:rPr>
        <w:t>408</w:t>
      </w:r>
      <w:r>
        <w:rPr>
          <w:rFonts w:eastAsia="仿宋_GB2312" w:hint="eastAsia"/>
          <w:sz w:val="32"/>
          <w:szCs w:val="32"/>
        </w:rPr>
        <w:t>万元，环保投资</w:t>
      </w:r>
      <w:r>
        <w:rPr>
          <w:rFonts w:eastAsia="仿宋_GB2312" w:hint="eastAsia"/>
          <w:sz w:val="32"/>
          <w:szCs w:val="32"/>
        </w:rPr>
        <w:t>15</w:t>
      </w:r>
      <w:r>
        <w:rPr>
          <w:rFonts w:eastAsia="仿宋_GB2312" w:hint="eastAsia"/>
          <w:sz w:val="32"/>
          <w:szCs w:val="32"/>
        </w:rPr>
        <w:t>万元，约占投资总额的</w:t>
      </w:r>
      <w:r>
        <w:rPr>
          <w:rFonts w:eastAsia="仿宋_GB2312" w:hint="eastAsia"/>
          <w:sz w:val="32"/>
          <w:szCs w:val="32"/>
        </w:rPr>
        <w:t>3.7%</w:t>
      </w:r>
      <w:r>
        <w:rPr>
          <w:rFonts w:eastAsia="仿宋_GB2312" w:hint="eastAsia"/>
          <w:sz w:val="32"/>
          <w:szCs w:val="32"/>
        </w:rPr>
        <w:t>。</w:t>
      </w:r>
    </w:p>
    <w:p w:rsidR="009926A1" w:rsidRDefault="005E7E23">
      <w:pPr>
        <w:spacing w:line="360" w:lineRule="auto"/>
        <w:ind w:firstLineChars="200" w:firstLine="640"/>
        <w:textAlignment w:val="baseline"/>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r>
        <w:rPr>
          <w:rFonts w:eastAsia="仿宋_GB2312"/>
          <w:sz w:val="32"/>
          <w:szCs w:val="32"/>
        </w:rPr>
        <w:t>至</w:t>
      </w:r>
      <w:r>
        <w:rPr>
          <w:rFonts w:eastAsia="仿宋_GB2312" w:hint="eastAsia"/>
          <w:sz w:val="32"/>
          <w:szCs w:val="32"/>
        </w:rPr>
        <w:t>6</w:t>
      </w:r>
      <w:r>
        <w:rPr>
          <w:rFonts w:eastAsia="仿宋_GB2312"/>
          <w:sz w:val="32"/>
          <w:szCs w:val="32"/>
        </w:rPr>
        <w:t>月</w:t>
      </w:r>
      <w:r>
        <w:rPr>
          <w:rFonts w:eastAsia="仿宋_GB2312"/>
          <w:sz w:val="32"/>
          <w:szCs w:val="32"/>
          <w:lang/>
        </w:rPr>
        <w:t>29</w:t>
      </w:r>
      <w:r>
        <w:rPr>
          <w:rFonts w:eastAsia="仿宋_GB2312"/>
          <w:sz w:val="32"/>
          <w:szCs w:val="32"/>
        </w:rPr>
        <w:t>日，我</w:t>
      </w:r>
      <w:r>
        <w:rPr>
          <w:rFonts w:eastAsia="仿宋_GB2312"/>
          <w:sz w:val="32"/>
          <w:szCs w:val="32"/>
        </w:rPr>
        <w:t>局将</w:t>
      </w:r>
      <w:r>
        <w:rPr>
          <w:rFonts w:eastAsia="仿宋_GB2312" w:hint="eastAsia"/>
          <w:sz w:val="32"/>
          <w:szCs w:val="32"/>
        </w:rPr>
        <w:t>该工程的环评报告</w:t>
      </w:r>
      <w:r>
        <w:rPr>
          <w:rFonts w:eastAsia="仿宋_GB2312"/>
          <w:sz w:val="32"/>
          <w:szCs w:val="32"/>
        </w:rPr>
        <w:lastRenderedPageBreak/>
        <w:t>受理情况进行</w:t>
      </w:r>
      <w:r>
        <w:rPr>
          <w:rFonts w:eastAsia="仿宋_GB2312" w:hint="eastAsia"/>
          <w:sz w:val="32"/>
          <w:szCs w:val="32"/>
        </w:rPr>
        <w:t>了</w:t>
      </w:r>
      <w:r>
        <w:rPr>
          <w:rFonts w:eastAsia="仿宋_GB2312"/>
          <w:sz w:val="32"/>
          <w:szCs w:val="32"/>
        </w:rPr>
        <w:t>公示；</w:t>
      </w:r>
      <w:r>
        <w:rPr>
          <w:rFonts w:eastAsia="仿宋_GB2312" w:hint="eastAsia"/>
          <w:sz w:val="32"/>
          <w:szCs w:val="32"/>
        </w:rPr>
        <w:t>7</w:t>
      </w:r>
      <w:r>
        <w:rPr>
          <w:rFonts w:eastAsia="仿宋_GB2312"/>
          <w:sz w:val="32"/>
          <w:szCs w:val="32"/>
        </w:rPr>
        <w:t>月</w:t>
      </w:r>
      <w:r>
        <w:rPr>
          <w:rFonts w:eastAsia="仿宋_GB2312" w:hint="eastAsia"/>
          <w:sz w:val="32"/>
          <w:szCs w:val="32"/>
        </w:rPr>
        <w:t>7</w:t>
      </w:r>
      <w:r>
        <w:rPr>
          <w:rFonts w:eastAsia="仿宋_GB2312"/>
          <w:sz w:val="32"/>
          <w:szCs w:val="32"/>
        </w:rPr>
        <w:t>日至</w:t>
      </w:r>
      <w:r>
        <w:rPr>
          <w:rFonts w:eastAsia="仿宋_GB2312" w:hint="eastAsia"/>
          <w:sz w:val="32"/>
          <w:szCs w:val="32"/>
        </w:rPr>
        <w:t>7</w:t>
      </w:r>
      <w:r>
        <w:rPr>
          <w:rFonts w:eastAsia="仿宋_GB2312"/>
          <w:sz w:val="32"/>
          <w:szCs w:val="32"/>
        </w:rPr>
        <w:t>月</w:t>
      </w:r>
      <w:r>
        <w:rPr>
          <w:rFonts w:eastAsia="仿宋_GB2312" w:hint="eastAsia"/>
          <w:sz w:val="32"/>
          <w:szCs w:val="32"/>
        </w:rPr>
        <w:t>13</w:t>
      </w:r>
      <w:r>
        <w:rPr>
          <w:rFonts w:eastAsia="仿宋_GB2312"/>
          <w:sz w:val="32"/>
          <w:szCs w:val="32"/>
        </w:rPr>
        <w:t>日</w:t>
      </w:r>
      <w:r>
        <w:rPr>
          <w:rFonts w:eastAsia="仿宋_GB2312" w:hint="eastAsia"/>
          <w:sz w:val="32"/>
          <w:szCs w:val="32"/>
        </w:rPr>
        <w:t>，</w:t>
      </w:r>
      <w:r>
        <w:rPr>
          <w:rFonts w:eastAsia="仿宋_GB2312"/>
          <w:sz w:val="32"/>
          <w:szCs w:val="32"/>
        </w:rPr>
        <w:t>将</w:t>
      </w:r>
      <w:r>
        <w:rPr>
          <w:rFonts w:eastAsia="仿宋_GB2312" w:hint="eastAsia"/>
          <w:sz w:val="32"/>
          <w:szCs w:val="32"/>
        </w:rPr>
        <w:t>该工程的</w:t>
      </w:r>
      <w:r>
        <w:rPr>
          <w:rFonts w:eastAsia="仿宋_GB2312" w:hint="eastAsia"/>
          <w:sz w:val="32"/>
          <w:szCs w:val="32"/>
        </w:rPr>
        <w:t>环评</w:t>
      </w:r>
      <w:r>
        <w:rPr>
          <w:rFonts w:eastAsia="仿宋_GB2312" w:hint="eastAsia"/>
          <w:sz w:val="32"/>
          <w:szCs w:val="32"/>
        </w:rPr>
        <w:t>报告</w:t>
      </w:r>
      <w:r>
        <w:rPr>
          <w:rFonts w:eastAsia="仿宋_GB2312"/>
          <w:sz w:val="32"/>
          <w:szCs w:val="32"/>
        </w:rPr>
        <w:t>拟批复情况进行</w:t>
      </w:r>
      <w:r>
        <w:rPr>
          <w:rFonts w:eastAsia="仿宋_GB2312" w:hint="eastAsia"/>
          <w:sz w:val="32"/>
          <w:szCs w:val="32"/>
        </w:rPr>
        <w:t>了</w:t>
      </w:r>
      <w:r>
        <w:rPr>
          <w:rFonts w:eastAsia="仿宋_GB2312"/>
          <w:sz w:val="32"/>
          <w:szCs w:val="32"/>
        </w:rPr>
        <w:t>公示；根据公众反馈意见情况及环评</w:t>
      </w:r>
      <w:r>
        <w:rPr>
          <w:rFonts w:eastAsia="仿宋_GB2312"/>
          <w:sz w:val="32"/>
          <w:szCs w:val="32"/>
        </w:rPr>
        <w:t>报告结论，在严格落实环评报告所提出的各项污染防治措施、确保各类污染物稳定达标的前提下，</w:t>
      </w:r>
      <w:r>
        <w:rPr>
          <w:rFonts w:eastAsia="仿宋_GB2312" w:hint="eastAsia"/>
          <w:sz w:val="32"/>
          <w:szCs w:val="32"/>
        </w:rPr>
        <w:t>工程</w:t>
      </w:r>
      <w:r>
        <w:rPr>
          <w:rFonts w:eastAsia="仿宋_GB2312" w:hint="eastAsia"/>
          <w:sz w:val="32"/>
          <w:szCs w:val="32"/>
        </w:rPr>
        <w:t>具备环境可行性</w:t>
      </w:r>
      <w:r>
        <w:rPr>
          <w:rFonts w:eastAsia="仿宋_GB2312"/>
          <w:sz w:val="32"/>
          <w:szCs w:val="32"/>
        </w:rPr>
        <w:t>。</w:t>
      </w:r>
    </w:p>
    <w:p w:rsidR="009926A1" w:rsidRDefault="005E7E23">
      <w:pPr>
        <w:spacing w:line="360" w:lineRule="auto"/>
        <w:ind w:firstLineChars="200" w:firstLine="640"/>
        <w:textAlignment w:val="baseline"/>
        <w:rPr>
          <w:rFonts w:eastAsia="仿宋_GB2312"/>
          <w:sz w:val="32"/>
          <w:szCs w:val="32"/>
        </w:rPr>
      </w:pPr>
      <w:r>
        <w:rPr>
          <w:rFonts w:eastAsia="仿宋_GB2312"/>
          <w:sz w:val="32"/>
          <w:szCs w:val="32"/>
        </w:rPr>
        <w:t>二、</w:t>
      </w:r>
      <w:r>
        <w:rPr>
          <w:rFonts w:eastAsia="仿宋_GB2312"/>
          <w:sz w:val="32"/>
          <w:szCs w:val="32"/>
        </w:rPr>
        <w:t>在工程</w:t>
      </w:r>
      <w:r>
        <w:rPr>
          <w:rFonts w:eastAsia="仿宋_GB2312"/>
          <w:sz w:val="32"/>
          <w:szCs w:val="32"/>
        </w:rPr>
        <w:t>建设和运营期间，</w:t>
      </w:r>
      <w:r>
        <w:rPr>
          <w:rFonts w:eastAsia="仿宋_GB2312"/>
          <w:sz w:val="32"/>
          <w:szCs w:val="32"/>
        </w:rPr>
        <w:t>你公司</w:t>
      </w:r>
      <w:r>
        <w:rPr>
          <w:rFonts w:eastAsia="仿宋_GB2312"/>
          <w:sz w:val="32"/>
          <w:szCs w:val="32"/>
        </w:rPr>
        <w:t>应重点做好以下工作：</w:t>
      </w:r>
    </w:p>
    <w:p w:rsidR="009926A1" w:rsidRDefault="005E7E23">
      <w:pPr>
        <w:spacing w:line="360" w:lineRule="auto"/>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施工期间应严格执行国家相关环保法律法规和落实环评报告中提出的污染防范措施：合法施工</w:t>
      </w:r>
      <w:r>
        <w:rPr>
          <w:rFonts w:eastAsia="仿宋_GB2312" w:hint="eastAsia"/>
          <w:sz w:val="32"/>
          <w:szCs w:val="32"/>
        </w:rPr>
        <w:t>、</w:t>
      </w:r>
      <w:r>
        <w:rPr>
          <w:rFonts w:eastAsia="仿宋_GB2312"/>
          <w:sz w:val="32"/>
          <w:szCs w:val="32"/>
        </w:rPr>
        <w:t>文明生产，减少扬尘污染；</w:t>
      </w:r>
      <w:r>
        <w:rPr>
          <w:rFonts w:eastAsia="仿宋_GB2312" w:hint="eastAsia"/>
          <w:sz w:val="32"/>
          <w:szCs w:val="32"/>
        </w:rPr>
        <w:t>施工人员产生的生活污水依托上古林</w:t>
      </w:r>
      <w:r>
        <w:rPr>
          <w:rFonts w:eastAsia="仿宋_GB2312" w:hint="eastAsia"/>
          <w:sz w:val="32"/>
          <w:szCs w:val="32"/>
        </w:rPr>
        <w:t>220kV</w:t>
      </w:r>
      <w:r>
        <w:rPr>
          <w:rFonts w:eastAsia="仿宋_GB2312" w:hint="eastAsia"/>
          <w:sz w:val="32"/>
          <w:szCs w:val="32"/>
        </w:rPr>
        <w:t>变电站内设施</w:t>
      </w:r>
      <w:r>
        <w:rPr>
          <w:rFonts w:eastAsia="仿宋_GB2312"/>
          <w:sz w:val="32"/>
          <w:szCs w:val="32"/>
        </w:rPr>
        <w:t>；合理安排施工时间，加强对高噪声机械的管理。</w:t>
      </w:r>
    </w:p>
    <w:p w:rsidR="009926A1" w:rsidRDefault="005E7E23">
      <w:pPr>
        <w:spacing w:line="360" w:lineRule="auto"/>
        <w:ind w:firstLineChars="200" w:firstLine="640"/>
        <w:textAlignment w:val="baseline"/>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落实电磁</w:t>
      </w:r>
      <w:r>
        <w:rPr>
          <w:rFonts w:eastAsia="仿宋_GB2312" w:hint="eastAsia"/>
          <w:sz w:val="32"/>
          <w:szCs w:val="32"/>
        </w:rPr>
        <w:t>影响</w:t>
      </w:r>
      <w:r>
        <w:rPr>
          <w:rFonts w:eastAsia="仿宋_GB2312" w:hint="eastAsia"/>
          <w:sz w:val="32"/>
          <w:szCs w:val="32"/>
        </w:rPr>
        <w:t>防护措施，</w:t>
      </w:r>
      <w:r>
        <w:rPr>
          <w:rFonts w:eastAsia="仿宋_GB2312"/>
          <w:sz w:val="32"/>
          <w:szCs w:val="32"/>
        </w:rPr>
        <w:t>确保</w:t>
      </w:r>
      <w:r>
        <w:rPr>
          <w:rFonts w:eastAsia="仿宋_GB2312" w:hint="eastAsia"/>
          <w:sz w:val="32"/>
          <w:szCs w:val="32"/>
        </w:rPr>
        <w:t>电缆线路</w:t>
      </w:r>
      <w:r>
        <w:rPr>
          <w:rFonts w:eastAsia="仿宋_GB2312"/>
          <w:sz w:val="32"/>
          <w:szCs w:val="32"/>
        </w:rPr>
        <w:t>沿线的工频电场</w:t>
      </w:r>
      <w:r>
        <w:rPr>
          <w:rFonts w:eastAsia="仿宋_GB2312" w:hint="eastAsia"/>
          <w:sz w:val="32"/>
          <w:szCs w:val="32"/>
        </w:rPr>
        <w:t>和</w:t>
      </w:r>
      <w:r>
        <w:rPr>
          <w:rFonts w:eastAsia="仿宋_GB2312"/>
          <w:sz w:val="32"/>
          <w:szCs w:val="32"/>
        </w:rPr>
        <w:t>工频磁感应强度符合《电磁环境控制限值》（</w:t>
      </w:r>
      <w:r>
        <w:rPr>
          <w:rFonts w:eastAsia="仿宋_GB2312"/>
          <w:sz w:val="32"/>
          <w:szCs w:val="32"/>
        </w:rPr>
        <w:t>GB8702-2014</w:t>
      </w:r>
      <w:r>
        <w:rPr>
          <w:rFonts w:eastAsia="仿宋_GB2312"/>
          <w:sz w:val="32"/>
          <w:szCs w:val="32"/>
        </w:rPr>
        <w:t>）限值要求。</w:t>
      </w:r>
    </w:p>
    <w:p w:rsidR="009926A1" w:rsidRDefault="005E7E23">
      <w:pPr>
        <w:spacing w:line="360" w:lineRule="auto"/>
        <w:ind w:firstLineChars="200" w:firstLine="640"/>
        <w:textAlignment w:val="baseline"/>
        <w:rPr>
          <w:rFonts w:eastAsia="仿宋_GB2312"/>
          <w:sz w:val="32"/>
          <w:szCs w:val="32"/>
        </w:rPr>
      </w:pPr>
      <w:r>
        <w:rPr>
          <w:rFonts w:eastAsia="仿宋_GB2312" w:hint="eastAsia"/>
          <w:sz w:val="32"/>
          <w:szCs w:val="32"/>
        </w:rPr>
        <w:t>三</w:t>
      </w:r>
      <w:r>
        <w:rPr>
          <w:rFonts w:eastAsia="仿宋_GB2312"/>
          <w:sz w:val="32"/>
          <w:szCs w:val="32"/>
        </w:rPr>
        <w:t>、</w:t>
      </w:r>
      <w:r>
        <w:rPr>
          <w:rFonts w:eastAsia="仿宋_GB2312" w:hint="eastAsia"/>
          <w:sz w:val="32"/>
          <w:szCs w:val="32"/>
        </w:rPr>
        <w:t>工程</w:t>
      </w:r>
      <w:r>
        <w:rPr>
          <w:rFonts w:eastAsia="仿宋_GB2312"/>
          <w:sz w:val="32"/>
          <w:szCs w:val="32"/>
        </w:rPr>
        <w:t>建成后不新增污染物排放总量。</w:t>
      </w:r>
    </w:p>
    <w:p w:rsidR="009926A1" w:rsidRDefault="005E7E23">
      <w:pPr>
        <w:spacing w:line="360" w:lineRule="auto"/>
        <w:ind w:firstLineChars="200" w:firstLine="640"/>
        <w:textAlignment w:val="baseline"/>
        <w:rPr>
          <w:rFonts w:eastAsia="仿宋_GB2312"/>
          <w:sz w:val="32"/>
          <w:szCs w:val="32"/>
        </w:rPr>
      </w:pPr>
      <w:r>
        <w:rPr>
          <w:rFonts w:eastAsia="仿宋_GB2312" w:hint="eastAsia"/>
          <w:sz w:val="32"/>
          <w:szCs w:val="32"/>
        </w:rPr>
        <w:t>四、</w:t>
      </w:r>
      <w:r>
        <w:rPr>
          <w:rFonts w:eastAsia="仿宋_GB2312" w:hint="eastAsia"/>
          <w:sz w:val="32"/>
          <w:szCs w:val="32"/>
        </w:rPr>
        <w:t>工程</w:t>
      </w:r>
      <w:r>
        <w:rPr>
          <w:rFonts w:eastAsia="仿宋_GB2312"/>
          <w:sz w:val="32"/>
          <w:szCs w:val="32"/>
        </w:rPr>
        <w:t>建设应严格执行环境保护设施</w:t>
      </w:r>
      <w:r>
        <w:rPr>
          <w:rFonts w:eastAsia="仿宋_GB2312"/>
          <w:sz w:val="32"/>
          <w:szCs w:val="32"/>
        </w:rPr>
        <w:t>与主体工程同时设计、同时施工、同时投产使用的</w:t>
      </w:r>
      <w:r>
        <w:rPr>
          <w:rFonts w:eastAsia="仿宋_GB2312" w:hint="eastAsia"/>
          <w:sz w:val="32"/>
          <w:szCs w:val="32"/>
        </w:rPr>
        <w:t>“</w:t>
      </w:r>
      <w:r>
        <w:rPr>
          <w:rFonts w:eastAsia="仿宋_GB2312"/>
          <w:sz w:val="32"/>
          <w:szCs w:val="32"/>
        </w:rPr>
        <w:t>三同时</w:t>
      </w:r>
      <w:r>
        <w:rPr>
          <w:rFonts w:eastAsia="仿宋_GB2312" w:hint="eastAsia"/>
          <w:sz w:val="32"/>
          <w:szCs w:val="32"/>
        </w:rPr>
        <w:t>”</w:t>
      </w:r>
      <w:r>
        <w:rPr>
          <w:rFonts w:eastAsia="仿宋_GB2312"/>
          <w:sz w:val="32"/>
          <w:szCs w:val="32"/>
        </w:rPr>
        <w:t>管理制度</w:t>
      </w:r>
      <w:r>
        <w:rPr>
          <w:rFonts w:eastAsia="仿宋_GB2312" w:hint="eastAsia"/>
          <w:sz w:val="32"/>
          <w:szCs w:val="32"/>
        </w:rPr>
        <w:t>；工程</w:t>
      </w:r>
      <w:r>
        <w:rPr>
          <w:rFonts w:eastAsia="仿宋_GB2312"/>
          <w:sz w:val="32"/>
          <w:szCs w:val="32"/>
        </w:rPr>
        <w:t>竣工后，按规定的标准和程序开展环境保护验收，经验收合格后方可正式投入</w:t>
      </w:r>
      <w:r>
        <w:rPr>
          <w:rFonts w:eastAsia="仿宋_GB2312" w:hint="eastAsia"/>
          <w:sz w:val="32"/>
          <w:szCs w:val="32"/>
        </w:rPr>
        <w:t>使用</w:t>
      </w:r>
      <w:r>
        <w:rPr>
          <w:rFonts w:eastAsia="仿宋_GB2312"/>
          <w:sz w:val="32"/>
          <w:szCs w:val="32"/>
        </w:rPr>
        <w:t>；</w:t>
      </w:r>
      <w:r>
        <w:rPr>
          <w:rFonts w:eastAsia="仿宋_GB2312"/>
          <w:sz w:val="32"/>
          <w:szCs w:val="32"/>
        </w:rPr>
        <w:t>若</w:t>
      </w:r>
      <w:r>
        <w:rPr>
          <w:rFonts w:eastAsia="仿宋_GB2312" w:hint="eastAsia"/>
          <w:sz w:val="32"/>
          <w:szCs w:val="32"/>
        </w:rPr>
        <w:t>工程</w:t>
      </w:r>
      <w:r>
        <w:rPr>
          <w:rFonts w:eastAsia="仿宋_GB2312"/>
          <w:sz w:val="32"/>
          <w:szCs w:val="32"/>
        </w:rPr>
        <w:t>的性质、规模、地点、生产工艺或防治污染的措施发生重大变动，</w:t>
      </w:r>
      <w:r>
        <w:rPr>
          <w:rFonts w:eastAsia="仿宋_GB2312"/>
          <w:sz w:val="32"/>
          <w:szCs w:val="32"/>
        </w:rPr>
        <w:t>须</w:t>
      </w:r>
      <w:r>
        <w:rPr>
          <w:rFonts w:eastAsia="仿宋_GB2312"/>
          <w:sz w:val="32"/>
          <w:szCs w:val="32"/>
        </w:rPr>
        <w:t>重新报批环境影响评价文件。</w:t>
      </w:r>
    </w:p>
    <w:p w:rsidR="009926A1" w:rsidRDefault="005E7E23">
      <w:pPr>
        <w:spacing w:line="360" w:lineRule="auto"/>
        <w:ind w:firstLineChars="200" w:firstLine="640"/>
        <w:textAlignment w:val="baseline"/>
        <w:rPr>
          <w:rFonts w:eastAsia="仿宋_GB2312"/>
          <w:sz w:val="32"/>
          <w:szCs w:val="32"/>
        </w:rPr>
      </w:pPr>
      <w:r>
        <w:rPr>
          <w:rFonts w:eastAsia="仿宋_GB2312" w:hint="eastAsia"/>
          <w:sz w:val="32"/>
          <w:szCs w:val="32"/>
        </w:rPr>
        <w:t>五</w:t>
      </w:r>
      <w:r>
        <w:rPr>
          <w:rFonts w:eastAsia="仿宋_GB2312" w:hint="eastAsia"/>
          <w:sz w:val="32"/>
          <w:szCs w:val="32"/>
        </w:rPr>
        <w:t>、</w:t>
      </w:r>
      <w:r>
        <w:rPr>
          <w:rFonts w:eastAsia="仿宋_GB2312" w:hint="eastAsia"/>
          <w:sz w:val="32"/>
          <w:szCs w:val="32"/>
        </w:rPr>
        <w:t>工程</w:t>
      </w:r>
      <w:r>
        <w:rPr>
          <w:rFonts w:eastAsia="仿宋_GB2312" w:hint="eastAsia"/>
          <w:sz w:val="32"/>
          <w:szCs w:val="32"/>
        </w:rPr>
        <w:t>应执行以下</w:t>
      </w:r>
      <w:r>
        <w:rPr>
          <w:rFonts w:eastAsia="仿宋_GB2312" w:hint="eastAsia"/>
          <w:sz w:val="32"/>
          <w:szCs w:val="32"/>
        </w:rPr>
        <w:t>排放</w:t>
      </w:r>
      <w:r>
        <w:rPr>
          <w:rFonts w:eastAsia="仿宋_GB2312" w:hint="eastAsia"/>
          <w:sz w:val="32"/>
          <w:szCs w:val="32"/>
        </w:rPr>
        <w:t>标准：</w:t>
      </w:r>
    </w:p>
    <w:p w:rsidR="009926A1" w:rsidRDefault="005E7E23">
      <w:pPr>
        <w:spacing w:line="360" w:lineRule="auto"/>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《环境空气质量标准》（</w:t>
      </w:r>
      <w:r>
        <w:rPr>
          <w:rFonts w:eastAsia="仿宋_GB2312"/>
          <w:sz w:val="32"/>
          <w:szCs w:val="32"/>
        </w:rPr>
        <w:t>GB3095</w:t>
      </w:r>
      <w:r>
        <w:rPr>
          <w:rFonts w:eastAsia="仿宋_GB2312" w:hint="eastAsia"/>
          <w:sz w:val="32"/>
          <w:szCs w:val="32"/>
        </w:rPr>
        <w:t>-</w:t>
      </w:r>
      <w:r>
        <w:rPr>
          <w:rFonts w:eastAsia="仿宋_GB2312"/>
          <w:sz w:val="32"/>
          <w:szCs w:val="32"/>
        </w:rPr>
        <w:t>2012</w:t>
      </w:r>
      <w:r>
        <w:rPr>
          <w:rFonts w:eastAsia="仿宋_GB2312"/>
          <w:sz w:val="32"/>
          <w:szCs w:val="32"/>
        </w:rPr>
        <w:t>）二级</w:t>
      </w:r>
      <w:r>
        <w:rPr>
          <w:rFonts w:eastAsia="仿宋_GB2312" w:hint="eastAsia"/>
          <w:sz w:val="32"/>
          <w:szCs w:val="32"/>
        </w:rPr>
        <w:t>；</w:t>
      </w:r>
    </w:p>
    <w:p w:rsidR="009926A1" w:rsidRDefault="005E7E23">
      <w:pPr>
        <w:spacing w:line="360" w:lineRule="auto"/>
        <w:ind w:firstLineChars="200" w:firstLine="640"/>
        <w:textAlignment w:val="baseline"/>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《声环境质量标准》（</w:t>
      </w:r>
      <w:r>
        <w:rPr>
          <w:rFonts w:eastAsia="仿宋_GB2312"/>
          <w:sz w:val="32"/>
          <w:szCs w:val="32"/>
        </w:rPr>
        <w:t>GB3096-2008</w:t>
      </w:r>
      <w:r>
        <w:rPr>
          <w:rFonts w:eastAsia="仿宋_GB2312"/>
          <w:sz w:val="32"/>
          <w:szCs w:val="32"/>
        </w:rPr>
        <w:t>）</w:t>
      </w:r>
      <w:r>
        <w:rPr>
          <w:rFonts w:eastAsia="仿宋_GB2312" w:hint="eastAsia"/>
          <w:sz w:val="32"/>
          <w:szCs w:val="32"/>
        </w:rPr>
        <w:t>3</w:t>
      </w:r>
      <w:r>
        <w:rPr>
          <w:rFonts w:eastAsia="仿宋_GB2312" w:hint="eastAsia"/>
          <w:sz w:val="32"/>
          <w:szCs w:val="32"/>
        </w:rPr>
        <w:t>类</w:t>
      </w:r>
      <w:r>
        <w:rPr>
          <w:rFonts w:eastAsia="仿宋_GB2312" w:hint="eastAsia"/>
          <w:sz w:val="32"/>
          <w:szCs w:val="32"/>
        </w:rPr>
        <w:t>；</w:t>
      </w:r>
    </w:p>
    <w:p w:rsidR="009926A1" w:rsidRDefault="005E7E23">
      <w:pPr>
        <w:pStyle w:val="a8"/>
        <w:spacing w:line="360" w:lineRule="auto"/>
        <w:ind w:firstLineChars="207" w:firstLine="662"/>
        <w:rPr>
          <w:rFonts w:eastAsia="仿宋_GB2312"/>
          <w:sz w:val="32"/>
          <w:szCs w:val="32"/>
        </w:rPr>
      </w:pPr>
      <w:r>
        <w:rPr>
          <w:rFonts w:eastAsia="仿宋_GB2312"/>
          <w:sz w:val="32"/>
          <w:szCs w:val="32"/>
        </w:rPr>
        <w:t>3.</w:t>
      </w:r>
      <w:r>
        <w:rPr>
          <w:rFonts w:eastAsia="仿宋_GB2312"/>
          <w:sz w:val="32"/>
          <w:szCs w:val="32"/>
        </w:rPr>
        <w:t>《电磁环境控制限值》（</w:t>
      </w:r>
      <w:r>
        <w:rPr>
          <w:rFonts w:eastAsia="仿宋_GB2312"/>
          <w:sz w:val="32"/>
          <w:szCs w:val="32"/>
        </w:rPr>
        <w:t>GB8702-2014</w:t>
      </w:r>
      <w:r>
        <w:rPr>
          <w:rFonts w:eastAsia="仿宋_GB2312"/>
          <w:sz w:val="32"/>
          <w:szCs w:val="32"/>
        </w:rPr>
        <w:t>）</w:t>
      </w:r>
      <w:r>
        <w:rPr>
          <w:rFonts w:eastAsia="仿宋_GB2312" w:hint="eastAsia"/>
          <w:sz w:val="32"/>
          <w:szCs w:val="32"/>
        </w:rPr>
        <w:t>；</w:t>
      </w:r>
    </w:p>
    <w:p w:rsidR="009926A1" w:rsidRDefault="005E7E23">
      <w:pPr>
        <w:pStyle w:val="a8"/>
        <w:spacing w:line="360" w:lineRule="auto"/>
        <w:ind w:firstLineChars="207" w:firstLine="662"/>
        <w:rPr>
          <w:rFonts w:eastAsia="仿宋_GB2312"/>
          <w:sz w:val="32"/>
          <w:szCs w:val="32"/>
        </w:rPr>
      </w:pPr>
      <w:r>
        <w:rPr>
          <w:rFonts w:eastAsia="仿宋_GB2312" w:hint="eastAsia"/>
          <w:sz w:val="32"/>
          <w:szCs w:val="32"/>
        </w:rPr>
        <w:lastRenderedPageBreak/>
        <w:t>4</w:t>
      </w:r>
      <w:r>
        <w:rPr>
          <w:rFonts w:eastAsia="仿宋_GB2312" w:hint="eastAsia"/>
          <w:sz w:val="32"/>
          <w:szCs w:val="32"/>
        </w:rPr>
        <w:t>.</w:t>
      </w:r>
      <w:r>
        <w:rPr>
          <w:rFonts w:eastAsia="仿宋_GB2312"/>
          <w:sz w:val="32"/>
          <w:szCs w:val="32"/>
        </w:rPr>
        <w:t>《建筑施工场界环境噪声排放标准》（</w:t>
      </w:r>
      <w:r>
        <w:rPr>
          <w:rFonts w:eastAsia="仿宋_GB2312"/>
          <w:sz w:val="32"/>
          <w:szCs w:val="32"/>
        </w:rPr>
        <w:t>GB12523-2011</w:t>
      </w:r>
      <w:r>
        <w:rPr>
          <w:rFonts w:eastAsia="仿宋_GB2312"/>
          <w:sz w:val="32"/>
          <w:szCs w:val="32"/>
        </w:rPr>
        <w:t>）</w:t>
      </w:r>
      <w:r>
        <w:rPr>
          <w:rFonts w:eastAsia="仿宋_GB2312" w:hint="eastAsia"/>
          <w:sz w:val="32"/>
          <w:szCs w:val="32"/>
        </w:rPr>
        <w:t>。</w:t>
      </w:r>
    </w:p>
    <w:p w:rsidR="009926A1" w:rsidRDefault="005E7E23">
      <w:pPr>
        <w:spacing w:line="360" w:lineRule="auto"/>
        <w:ind w:firstLineChars="200" w:firstLine="640"/>
        <w:textAlignment w:val="baseline"/>
        <w:rPr>
          <w:rFonts w:eastAsia="仿宋_GB2312"/>
          <w:sz w:val="32"/>
          <w:szCs w:val="32"/>
        </w:rPr>
      </w:pPr>
      <w:r>
        <w:rPr>
          <w:rFonts w:eastAsia="仿宋_GB2312" w:hint="eastAsia"/>
          <w:sz w:val="32"/>
          <w:szCs w:val="32"/>
        </w:rPr>
        <w:t>此复</w:t>
      </w:r>
      <w:r>
        <w:rPr>
          <w:rFonts w:eastAsia="仿宋_GB2312" w:hint="eastAsia"/>
          <w:sz w:val="32"/>
          <w:szCs w:val="32"/>
        </w:rPr>
        <w:t>。</w:t>
      </w:r>
    </w:p>
    <w:p w:rsidR="009926A1" w:rsidRDefault="009926A1">
      <w:pPr>
        <w:spacing w:line="600" w:lineRule="exact"/>
        <w:ind w:firstLineChars="200" w:firstLine="640"/>
        <w:textAlignment w:val="baseline"/>
        <w:rPr>
          <w:rFonts w:eastAsia="仿宋_GB2312"/>
          <w:sz w:val="32"/>
          <w:szCs w:val="32"/>
        </w:rPr>
      </w:pPr>
    </w:p>
    <w:p w:rsidR="009926A1" w:rsidRDefault="009926A1">
      <w:pPr>
        <w:spacing w:line="600" w:lineRule="exact"/>
        <w:ind w:firstLineChars="200" w:firstLine="640"/>
        <w:textAlignment w:val="baseline"/>
        <w:rPr>
          <w:rFonts w:eastAsia="仿宋_GB2312"/>
          <w:sz w:val="32"/>
          <w:szCs w:val="32"/>
        </w:rPr>
      </w:pPr>
    </w:p>
    <w:p w:rsidR="009926A1" w:rsidRDefault="009926A1">
      <w:pPr>
        <w:spacing w:line="600" w:lineRule="exact"/>
        <w:ind w:firstLineChars="200" w:firstLine="640"/>
        <w:textAlignment w:val="baseline"/>
        <w:rPr>
          <w:rFonts w:eastAsia="仿宋_GB2312"/>
          <w:sz w:val="32"/>
          <w:szCs w:val="32"/>
        </w:rPr>
      </w:pPr>
    </w:p>
    <w:p w:rsidR="009926A1" w:rsidRDefault="005E7E23" w:rsidP="009926A1">
      <w:pPr>
        <w:wordWrap w:val="0"/>
        <w:spacing w:line="600" w:lineRule="exact"/>
        <w:ind w:firstLineChars="200" w:firstLine="640"/>
        <w:jc w:val="right"/>
        <w:textAlignment w:val="baseline"/>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14</w:t>
      </w:r>
      <w:r>
        <w:rPr>
          <w:rFonts w:eastAsia="仿宋_GB2312" w:hint="eastAsia"/>
          <w:sz w:val="32"/>
          <w:szCs w:val="32"/>
        </w:rPr>
        <w:t>日</w:t>
      </w:r>
      <w:r>
        <w:rPr>
          <w:rFonts w:eastAsia="仿宋_GB2312" w:hint="eastAsia"/>
          <w:sz w:val="32"/>
          <w:szCs w:val="32"/>
        </w:rPr>
        <w:t xml:space="preserve">    </w:t>
      </w:r>
    </w:p>
    <w:p w:rsidR="009926A1" w:rsidRDefault="009926A1">
      <w:pPr>
        <w:pStyle w:val="1"/>
        <w:rPr>
          <w:rFonts w:eastAsia="仿宋_GB2312"/>
          <w:szCs w:val="32"/>
        </w:rPr>
      </w:pPr>
    </w:p>
    <w:p w:rsidR="009926A1" w:rsidRDefault="009926A1">
      <w:pPr>
        <w:rPr>
          <w:rFonts w:eastAsia="仿宋_GB2312"/>
          <w:sz w:val="32"/>
          <w:szCs w:val="32"/>
        </w:rPr>
      </w:pPr>
    </w:p>
    <w:p w:rsidR="009926A1" w:rsidRDefault="009926A1">
      <w:pPr>
        <w:pStyle w:val="1"/>
        <w:rPr>
          <w:rFonts w:eastAsia="仿宋_GB2312"/>
          <w:szCs w:val="32"/>
        </w:rPr>
      </w:pPr>
    </w:p>
    <w:p w:rsidR="009926A1" w:rsidRDefault="009926A1">
      <w:pPr>
        <w:rPr>
          <w:rFonts w:eastAsia="仿宋_GB2312"/>
          <w:sz w:val="32"/>
          <w:szCs w:val="32"/>
        </w:rPr>
      </w:pPr>
    </w:p>
    <w:p w:rsidR="009926A1" w:rsidRDefault="009926A1">
      <w:pPr>
        <w:pStyle w:val="1"/>
        <w:rPr>
          <w:rFonts w:eastAsia="仿宋_GB2312"/>
          <w:szCs w:val="32"/>
        </w:rPr>
      </w:pPr>
    </w:p>
    <w:p w:rsidR="009926A1" w:rsidRDefault="009926A1">
      <w:pPr>
        <w:rPr>
          <w:rFonts w:eastAsia="仿宋_GB2312"/>
          <w:sz w:val="32"/>
          <w:szCs w:val="32"/>
        </w:rPr>
      </w:pPr>
    </w:p>
    <w:p w:rsidR="009926A1" w:rsidRDefault="009926A1">
      <w:pPr>
        <w:pStyle w:val="1"/>
        <w:rPr>
          <w:rFonts w:eastAsia="仿宋_GB2312"/>
          <w:szCs w:val="32"/>
        </w:rPr>
      </w:pPr>
    </w:p>
    <w:p w:rsidR="009926A1" w:rsidRDefault="009926A1">
      <w:pPr>
        <w:rPr>
          <w:rFonts w:eastAsia="仿宋_GB2312"/>
          <w:sz w:val="32"/>
          <w:szCs w:val="32"/>
        </w:rPr>
      </w:pPr>
    </w:p>
    <w:p w:rsidR="009926A1" w:rsidRDefault="009926A1">
      <w:pPr>
        <w:spacing w:line="600" w:lineRule="auto"/>
        <w:rPr>
          <w:rFonts w:eastAsia="仿宋_GB2312"/>
          <w:sz w:val="32"/>
          <w:szCs w:val="32"/>
        </w:rPr>
      </w:pPr>
    </w:p>
    <w:p w:rsidR="009926A1" w:rsidRDefault="009926A1">
      <w:pPr>
        <w:pStyle w:val="1"/>
        <w:spacing w:line="600" w:lineRule="auto"/>
      </w:pPr>
    </w:p>
    <w:p w:rsidR="009926A1" w:rsidRDefault="009926A1"/>
    <w:p w:rsidR="009926A1" w:rsidRDefault="009926A1">
      <w:pPr>
        <w:pStyle w:val="1"/>
      </w:pPr>
    </w:p>
    <w:p w:rsidR="009926A1" w:rsidRDefault="009926A1"/>
    <w:p w:rsidR="009926A1" w:rsidRDefault="009926A1">
      <w:pPr>
        <w:spacing w:line="100" w:lineRule="atLeast"/>
        <w:rPr>
          <w:sz w:val="11"/>
          <w:szCs w:val="11"/>
        </w:rPr>
      </w:pPr>
    </w:p>
    <w:p w:rsidR="009926A1" w:rsidRDefault="009926A1">
      <w:pPr>
        <w:pStyle w:val="1"/>
        <w:spacing w:line="100" w:lineRule="atLeast"/>
        <w:rPr>
          <w:sz w:val="11"/>
          <w:szCs w:val="11"/>
        </w:rPr>
      </w:pPr>
    </w:p>
    <w:p w:rsidR="009926A1" w:rsidRDefault="005E7E23">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w:t>
      </w:r>
      <w:r>
        <w:rPr>
          <w:rFonts w:eastAsia="仿宋_GB2312" w:hint="eastAsia"/>
          <w:sz w:val="28"/>
          <w:szCs w:val="28"/>
        </w:rPr>
        <w:t>表</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sz w:val="28"/>
          <w:szCs w:val="28"/>
        </w:rPr>
        <w:t>（共印</w:t>
      </w:r>
      <w:r>
        <w:rPr>
          <w:rFonts w:eastAsia="仿宋_GB2312" w:hint="eastAsia"/>
          <w:sz w:val="28"/>
          <w:szCs w:val="28"/>
        </w:rPr>
        <w:t>3</w:t>
      </w:r>
      <w:r>
        <w:rPr>
          <w:rFonts w:eastAsia="仿宋_GB2312"/>
          <w:sz w:val="28"/>
          <w:szCs w:val="28"/>
        </w:rPr>
        <w:t>份）</w:t>
      </w:r>
    </w:p>
    <w:tbl>
      <w:tblPr>
        <w:tblW w:w="9054" w:type="dxa"/>
        <w:jc w:val="center"/>
        <w:tblBorders>
          <w:insideH w:val="single" w:sz="8" w:space="0" w:color="auto"/>
        </w:tblBorders>
        <w:tblLayout w:type="fixed"/>
        <w:tblLook w:val="04A0"/>
      </w:tblPr>
      <w:tblGrid>
        <w:gridCol w:w="9054"/>
      </w:tblGrid>
      <w:tr w:rsidR="009926A1">
        <w:trPr>
          <w:trHeight w:val="567"/>
          <w:jc w:val="center"/>
        </w:trPr>
        <w:tc>
          <w:tcPr>
            <w:tcW w:w="9054" w:type="dxa"/>
            <w:tcBorders>
              <w:top w:val="single" w:sz="8" w:space="0" w:color="auto"/>
              <w:bottom w:val="single" w:sz="8" w:space="0" w:color="auto"/>
            </w:tcBorders>
            <w:vAlign w:val="center"/>
          </w:tcPr>
          <w:p w:rsidR="009926A1" w:rsidRDefault="005E7E23">
            <w:pPr>
              <w:spacing w:line="360" w:lineRule="auto"/>
              <w:ind w:right="160"/>
              <w:rPr>
                <w:sz w:val="32"/>
              </w:rPr>
            </w:pPr>
            <w:r>
              <w:rPr>
                <w:rFonts w:eastAsia="仿宋_GB2312"/>
                <w:sz w:val="28"/>
                <w:szCs w:val="28"/>
              </w:rPr>
              <w:t>抄送：天津市滨海新区生态环境局</w:t>
            </w:r>
          </w:p>
        </w:tc>
      </w:tr>
    </w:tbl>
    <w:p w:rsidR="009926A1" w:rsidRDefault="005E7E23">
      <w:pPr>
        <w:rPr>
          <w:rFonts w:ascii="仿宋_GB2312" w:eastAsia="仿宋_GB2312"/>
          <w:sz w:val="32"/>
          <w:szCs w:val="32"/>
        </w:rPr>
      </w:pPr>
      <w:r>
        <w:rPr>
          <w:rFonts w:eastAsia="仿宋_GB2312"/>
          <w:sz w:val="28"/>
          <w:szCs w:val="28"/>
        </w:rPr>
        <w:t>天津市滨海新区行政审批局</w:t>
      </w:r>
      <w:r>
        <w:rPr>
          <w:rFonts w:eastAsia="仿宋_GB2312"/>
          <w:sz w:val="28"/>
          <w:szCs w:val="28"/>
        </w:rPr>
        <w:t xml:space="preserve">              </w:t>
      </w:r>
      <w:r>
        <w:rPr>
          <w:rFonts w:eastAsia="仿宋_GB2312"/>
          <w:sz w:val="28"/>
          <w:szCs w:val="28"/>
        </w:rPr>
        <w:t>202</w:t>
      </w:r>
      <w:r>
        <w:rPr>
          <w:rFonts w:eastAsia="仿宋_GB2312" w:hint="eastAsia"/>
          <w:sz w:val="28"/>
          <w:szCs w:val="28"/>
        </w:rPr>
        <w:t>3</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14</w:t>
      </w:r>
      <w:r>
        <w:rPr>
          <w:rFonts w:eastAsia="仿宋_GB2312"/>
          <w:sz w:val="28"/>
          <w:szCs w:val="28"/>
        </w:rPr>
        <w:t>日印发</w:t>
      </w:r>
    </w:p>
    <w:sectPr w:rsidR="009926A1" w:rsidSect="009926A1">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6A1" w:rsidRDefault="009926A1" w:rsidP="009926A1">
      <w:r>
        <w:separator/>
      </w:r>
    </w:p>
  </w:endnote>
  <w:endnote w:type="continuationSeparator" w:id="1">
    <w:p w:rsidR="009926A1" w:rsidRDefault="009926A1" w:rsidP="00992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A1" w:rsidRDefault="009926A1">
    <w:pPr>
      <w:pStyle w:val="a4"/>
      <w:framePr w:wrap="around" w:vAnchor="text" w:hAnchor="margin" w:xAlign="outside" w:y="1"/>
      <w:rPr>
        <w:rStyle w:val="a6"/>
      </w:rPr>
    </w:pPr>
    <w:r>
      <w:rPr>
        <w:rStyle w:val="a6"/>
      </w:rPr>
      <w:fldChar w:fldCharType="begin"/>
    </w:r>
    <w:r w:rsidR="005E7E23">
      <w:rPr>
        <w:rStyle w:val="a6"/>
      </w:rPr>
      <w:instrText xml:space="preserve">PAGE  </w:instrText>
    </w:r>
    <w:r>
      <w:rPr>
        <w:rStyle w:val="a6"/>
      </w:rPr>
      <w:fldChar w:fldCharType="end"/>
    </w:r>
  </w:p>
  <w:p w:rsidR="009926A1" w:rsidRDefault="009926A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A1" w:rsidRDefault="009926A1">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926A1" w:rsidRDefault="009926A1">
                <w:pPr>
                  <w:pStyle w:val="a4"/>
                  <w:rPr>
                    <w:rStyle w:val="a6"/>
                    <w:rFonts w:ascii="宋体" w:hAnsi="宋体"/>
                    <w:sz w:val="28"/>
                    <w:szCs w:val="28"/>
                  </w:rPr>
                </w:pPr>
                <w:r>
                  <w:rPr>
                    <w:rStyle w:val="a6"/>
                    <w:rFonts w:ascii="宋体" w:hAnsi="宋体"/>
                    <w:sz w:val="28"/>
                    <w:szCs w:val="28"/>
                  </w:rPr>
                  <w:fldChar w:fldCharType="begin"/>
                </w:r>
                <w:r w:rsidR="005E7E23">
                  <w:rPr>
                    <w:rStyle w:val="a6"/>
                    <w:rFonts w:ascii="宋体" w:hAnsi="宋体"/>
                    <w:sz w:val="28"/>
                    <w:szCs w:val="28"/>
                  </w:rPr>
                  <w:instrText xml:space="preserve">PAGE  </w:instrText>
                </w:r>
                <w:r>
                  <w:rPr>
                    <w:rStyle w:val="a6"/>
                    <w:rFonts w:ascii="宋体" w:hAnsi="宋体"/>
                    <w:sz w:val="28"/>
                    <w:szCs w:val="28"/>
                  </w:rPr>
                  <w:fldChar w:fldCharType="separate"/>
                </w:r>
                <w:r w:rsidR="005E7E23">
                  <w:rPr>
                    <w:rStyle w:val="a6"/>
                    <w:rFonts w:ascii="宋体" w:hAnsi="宋体"/>
                    <w:noProof/>
                    <w:sz w:val="28"/>
                    <w:szCs w:val="28"/>
                  </w:rPr>
                  <w:t>- 1 -</w:t>
                </w:r>
                <w:r>
                  <w:rPr>
                    <w:rStyle w:val="a6"/>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6A1" w:rsidRDefault="009926A1" w:rsidP="009926A1">
      <w:r>
        <w:separator/>
      </w:r>
    </w:p>
  </w:footnote>
  <w:footnote w:type="continuationSeparator" w:id="1">
    <w:p w:rsidR="009926A1" w:rsidRDefault="009926A1" w:rsidP="00992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U4Y2IxYWRjN2EzMDcyYTNjZmRhN2U4ZWRiYWRmNGEifQ=="/>
  </w:docVars>
  <w:rsids>
    <w:rsidRoot w:val="00745E92"/>
    <w:rsid w:val="BE5B2378"/>
    <w:rsid w:val="D7EF4F75"/>
    <w:rsid w:val="EF75C61C"/>
    <w:rsid w:val="F56FE64F"/>
    <w:rsid w:val="F5EBFE59"/>
    <w:rsid w:val="FD9A1476"/>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E7E23"/>
    <w:rsid w:val="00631BCE"/>
    <w:rsid w:val="006A0BFE"/>
    <w:rsid w:val="0071652F"/>
    <w:rsid w:val="00745E92"/>
    <w:rsid w:val="007939DD"/>
    <w:rsid w:val="008208B6"/>
    <w:rsid w:val="00863565"/>
    <w:rsid w:val="008B1BF1"/>
    <w:rsid w:val="008F05BC"/>
    <w:rsid w:val="00950011"/>
    <w:rsid w:val="009807C5"/>
    <w:rsid w:val="009824E1"/>
    <w:rsid w:val="0099150D"/>
    <w:rsid w:val="009926A1"/>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CF4B91"/>
    <w:rsid w:val="022C4AC3"/>
    <w:rsid w:val="03171546"/>
    <w:rsid w:val="031C0752"/>
    <w:rsid w:val="03EA0063"/>
    <w:rsid w:val="04623949"/>
    <w:rsid w:val="04970BC1"/>
    <w:rsid w:val="04AD0797"/>
    <w:rsid w:val="051540DF"/>
    <w:rsid w:val="05CC62A7"/>
    <w:rsid w:val="06B51FD6"/>
    <w:rsid w:val="079075EF"/>
    <w:rsid w:val="07CF6683"/>
    <w:rsid w:val="08A27CFE"/>
    <w:rsid w:val="08CC7EF8"/>
    <w:rsid w:val="0A616717"/>
    <w:rsid w:val="0A7B58F8"/>
    <w:rsid w:val="0A993ECD"/>
    <w:rsid w:val="0ACB045F"/>
    <w:rsid w:val="0AFD432E"/>
    <w:rsid w:val="0B0D5A13"/>
    <w:rsid w:val="0B6D14B7"/>
    <w:rsid w:val="0BBB7DA4"/>
    <w:rsid w:val="0C2E1BB9"/>
    <w:rsid w:val="0CD111DE"/>
    <w:rsid w:val="0D777966"/>
    <w:rsid w:val="0DA17C0A"/>
    <w:rsid w:val="0E491814"/>
    <w:rsid w:val="0EA6106F"/>
    <w:rsid w:val="0F15100D"/>
    <w:rsid w:val="0FA859B9"/>
    <w:rsid w:val="0FBF42EC"/>
    <w:rsid w:val="11D91F41"/>
    <w:rsid w:val="126758C9"/>
    <w:rsid w:val="138327ED"/>
    <w:rsid w:val="13836188"/>
    <w:rsid w:val="139035DE"/>
    <w:rsid w:val="14367871"/>
    <w:rsid w:val="146123C2"/>
    <w:rsid w:val="1518002A"/>
    <w:rsid w:val="15794D99"/>
    <w:rsid w:val="15DE40BE"/>
    <w:rsid w:val="16420B4B"/>
    <w:rsid w:val="17977B39"/>
    <w:rsid w:val="17B46048"/>
    <w:rsid w:val="180E7B33"/>
    <w:rsid w:val="184D3DB0"/>
    <w:rsid w:val="19827E91"/>
    <w:rsid w:val="19B95B36"/>
    <w:rsid w:val="19C23FA1"/>
    <w:rsid w:val="1B164FFC"/>
    <w:rsid w:val="1B287C5C"/>
    <w:rsid w:val="1BEC41F5"/>
    <w:rsid w:val="1D992813"/>
    <w:rsid w:val="1E742A13"/>
    <w:rsid w:val="1E8563FC"/>
    <w:rsid w:val="1E860E96"/>
    <w:rsid w:val="1F0351F1"/>
    <w:rsid w:val="1F0B553C"/>
    <w:rsid w:val="1F3259C6"/>
    <w:rsid w:val="20492B4F"/>
    <w:rsid w:val="217E0DA2"/>
    <w:rsid w:val="21820688"/>
    <w:rsid w:val="21B30864"/>
    <w:rsid w:val="21D74401"/>
    <w:rsid w:val="220D79D5"/>
    <w:rsid w:val="228D1920"/>
    <w:rsid w:val="235F1C43"/>
    <w:rsid w:val="246E51C2"/>
    <w:rsid w:val="251F2C93"/>
    <w:rsid w:val="25930AA1"/>
    <w:rsid w:val="25B77F28"/>
    <w:rsid w:val="261C2711"/>
    <w:rsid w:val="26333F5B"/>
    <w:rsid w:val="264C63DC"/>
    <w:rsid w:val="27927955"/>
    <w:rsid w:val="27DF6D5B"/>
    <w:rsid w:val="28A50490"/>
    <w:rsid w:val="290416FB"/>
    <w:rsid w:val="2A8E570B"/>
    <w:rsid w:val="2B454D2A"/>
    <w:rsid w:val="2B5A4C61"/>
    <w:rsid w:val="2B892A8E"/>
    <w:rsid w:val="2BA45EFA"/>
    <w:rsid w:val="2BB83C61"/>
    <w:rsid w:val="2DA85F50"/>
    <w:rsid w:val="2DE85F13"/>
    <w:rsid w:val="2E0E42AB"/>
    <w:rsid w:val="2E727497"/>
    <w:rsid w:val="2E741782"/>
    <w:rsid w:val="2EC823DC"/>
    <w:rsid w:val="2FC339E9"/>
    <w:rsid w:val="31140AC3"/>
    <w:rsid w:val="3124137F"/>
    <w:rsid w:val="315B3926"/>
    <w:rsid w:val="31672D84"/>
    <w:rsid w:val="31C439B0"/>
    <w:rsid w:val="31D3618D"/>
    <w:rsid w:val="31E47D3B"/>
    <w:rsid w:val="31F61C3D"/>
    <w:rsid w:val="330A7AD7"/>
    <w:rsid w:val="33937C59"/>
    <w:rsid w:val="33CC3E98"/>
    <w:rsid w:val="342736FE"/>
    <w:rsid w:val="34D7709C"/>
    <w:rsid w:val="34DD613F"/>
    <w:rsid w:val="3536679E"/>
    <w:rsid w:val="360C2465"/>
    <w:rsid w:val="36400A2D"/>
    <w:rsid w:val="3678062E"/>
    <w:rsid w:val="370E5B16"/>
    <w:rsid w:val="37FD68A6"/>
    <w:rsid w:val="393B4C3B"/>
    <w:rsid w:val="3982447C"/>
    <w:rsid w:val="39851AEA"/>
    <w:rsid w:val="399A2EB5"/>
    <w:rsid w:val="3A441925"/>
    <w:rsid w:val="3C0B33E8"/>
    <w:rsid w:val="3C491AF5"/>
    <w:rsid w:val="3CB16EAA"/>
    <w:rsid w:val="3D1B42E3"/>
    <w:rsid w:val="3D8D3BBB"/>
    <w:rsid w:val="3DFB9E8A"/>
    <w:rsid w:val="3E053D44"/>
    <w:rsid w:val="3E6B05F3"/>
    <w:rsid w:val="3FFDA9E2"/>
    <w:rsid w:val="413C2A73"/>
    <w:rsid w:val="419A35AC"/>
    <w:rsid w:val="41BA15F9"/>
    <w:rsid w:val="420A2FF8"/>
    <w:rsid w:val="42195A6A"/>
    <w:rsid w:val="423E4456"/>
    <w:rsid w:val="424272D1"/>
    <w:rsid w:val="43AE49AE"/>
    <w:rsid w:val="44F21C4B"/>
    <w:rsid w:val="450D5B8C"/>
    <w:rsid w:val="45AD6951"/>
    <w:rsid w:val="463C00DC"/>
    <w:rsid w:val="46B24757"/>
    <w:rsid w:val="47221287"/>
    <w:rsid w:val="472D43E7"/>
    <w:rsid w:val="47845592"/>
    <w:rsid w:val="47C82768"/>
    <w:rsid w:val="485477BF"/>
    <w:rsid w:val="485D46A3"/>
    <w:rsid w:val="48B431C7"/>
    <w:rsid w:val="48E41E9D"/>
    <w:rsid w:val="49A0744E"/>
    <w:rsid w:val="4A13595D"/>
    <w:rsid w:val="4AE83298"/>
    <w:rsid w:val="4B106CD2"/>
    <w:rsid w:val="4BE60FAE"/>
    <w:rsid w:val="4C895B69"/>
    <w:rsid w:val="4D7A256B"/>
    <w:rsid w:val="4E106B77"/>
    <w:rsid w:val="4E8945D0"/>
    <w:rsid w:val="4EA51583"/>
    <w:rsid w:val="4F016F2E"/>
    <w:rsid w:val="4F9E2FE4"/>
    <w:rsid w:val="501A73BD"/>
    <w:rsid w:val="502925FF"/>
    <w:rsid w:val="50C54397"/>
    <w:rsid w:val="50D413E4"/>
    <w:rsid w:val="517F3AB5"/>
    <w:rsid w:val="51872AF4"/>
    <w:rsid w:val="51A96376"/>
    <w:rsid w:val="51F37B94"/>
    <w:rsid w:val="51FF48CF"/>
    <w:rsid w:val="5261193E"/>
    <w:rsid w:val="52B31C66"/>
    <w:rsid w:val="53333171"/>
    <w:rsid w:val="53334AA9"/>
    <w:rsid w:val="537F0991"/>
    <w:rsid w:val="541A70D3"/>
    <w:rsid w:val="544E5094"/>
    <w:rsid w:val="54BFA85F"/>
    <w:rsid w:val="55117D07"/>
    <w:rsid w:val="56266096"/>
    <w:rsid w:val="562D4626"/>
    <w:rsid w:val="567E48CA"/>
    <w:rsid w:val="56F00E14"/>
    <w:rsid w:val="5750757E"/>
    <w:rsid w:val="581A10A7"/>
    <w:rsid w:val="585F254A"/>
    <w:rsid w:val="59465D4C"/>
    <w:rsid w:val="59A10B54"/>
    <w:rsid w:val="5A9211A0"/>
    <w:rsid w:val="5BB400A8"/>
    <w:rsid w:val="5BF87ACE"/>
    <w:rsid w:val="5CA63401"/>
    <w:rsid w:val="5CE11D93"/>
    <w:rsid w:val="5D1A2FE5"/>
    <w:rsid w:val="5DB84FA9"/>
    <w:rsid w:val="5E0A1E6D"/>
    <w:rsid w:val="5E2A6CFE"/>
    <w:rsid w:val="5F9A6485"/>
    <w:rsid w:val="607E7954"/>
    <w:rsid w:val="60EA28BA"/>
    <w:rsid w:val="619F7DE0"/>
    <w:rsid w:val="61C13103"/>
    <w:rsid w:val="61C25ADD"/>
    <w:rsid w:val="61F11BB7"/>
    <w:rsid w:val="628A6975"/>
    <w:rsid w:val="62F9157D"/>
    <w:rsid w:val="63A519FA"/>
    <w:rsid w:val="63C42AC6"/>
    <w:rsid w:val="64184EA5"/>
    <w:rsid w:val="646F3113"/>
    <w:rsid w:val="64EB5531"/>
    <w:rsid w:val="67777536"/>
    <w:rsid w:val="67CF0F1A"/>
    <w:rsid w:val="67FFCED2"/>
    <w:rsid w:val="68297EB5"/>
    <w:rsid w:val="686A0B4A"/>
    <w:rsid w:val="68CD0632"/>
    <w:rsid w:val="69EA5698"/>
    <w:rsid w:val="6A68020F"/>
    <w:rsid w:val="6A7F2718"/>
    <w:rsid w:val="6B622B93"/>
    <w:rsid w:val="6CBD1157"/>
    <w:rsid w:val="6CBE07C5"/>
    <w:rsid w:val="6CE124F8"/>
    <w:rsid w:val="6F2605FE"/>
    <w:rsid w:val="6F4020DE"/>
    <w:rsid w:val="6FF3011B"/>
    <w:rsid w:val="706A7AE6"/>
    <w:rsid w:val="706E47D2"/>
    <w:rsid w:val="70EF3B8A"/>
    <w:rsid w:val="71B60E95"/>
    <w:rsid w:val="71E64CA4"/>
    <w:rsid w:val="71F065BA"/>
    <w:rsid w:val="729829D6"/>
    <w:rsid w:val="73067FA2"/>
    <w:rsid w:val="734D635D"/>
    <w:rsid w:val="735D6A13"/>
    <w:rsid w:val="73935D89"/>
    <w:rsid w:val="73C20023"/>
    <w:rsid w:val="73C90575"/>
    <w:rsid w:val="74235FBB"/>
    <w:rsid w:val="7458541A"/>
    <w:rsid w:val="7479752E"/>
    <w:rsid w:val="748618C1"/>
    <w:rsid w:val="753FB3D7"/>
    <w:rsid w:val="75C173E7"/>
    <w:rsid w:val="75F63195"/>
    <w:rsid w:val="763B5F1E"/>
    <w:rsid w:val="76A77C9C"/>
    <w:rsid w:val="76D4578A"/>
    <w:rsid w:val="770574A0"/>
    <w:rsid w:val="77BD31CC"/>
    <w:rsid w:val="77DF0639"/>
    <w:rsid w:val="78241FCC"/>
    <w:rsid w:val="787E122A"/>
    <w:rsid w:val="78A34CEE"/>
    <w:rsid w:val="78B56081"/>
    <w:rsid w:val="79BC422B"/>
    <w:rsid w:val="7A134250"/>
    <w:rsid w:val="7A4D29BF"/>
    <w:rsid w:val="7B747328"/>
    <w:rsid w:val="7B8739E8"/>
    <w:rsid w:val="7C18323A"/>
    <w:rsid w:val="7C3E25F6"/>
    <w:rsid w:val="7C4F638F"/>
    <w:rsid w:val="7D123060"/>
    <w:rsid w:val="7D38452C"/>
    <w:rsid w:val="7DF563D4"/>
    <w:rsid w:val="7DFF9BBF"/>
    <w:rsid w:val="7E6C59D9"/>
    <w:rsid w:val="7FBB508F"/>
    <w:rsid w:val="7FD231E4"/>
    <w:rsid w:val="9EA13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926A1"/>
    <w:pPr>
      <w:widowControl w:val="0"/>
      <w:jc w:val="both"/>
    </w:pPr>
    <w:rPr>
      <w:kern w:val="2"/>
      <w:sz w:val="21"/>
      <w:szCs w:val="24"/>
    </w:rPr>
  </w:style>
  <w:style w:type="paragraph" w:styleId="1">
    <w:name w:val="heading 1"/>
    <w:basedOn w:val="a"/>
    <w:next w:val="a"/>
    <w:qFormat/>
    <w:rsid w:val="009926A1"/>
    <w:pPr>
      <w:keepNext/>
      <w:keepLines/>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926A1"/>
    <w:pPr>
      <w:ind w:firstLine="420"/>
    </w:pPr>
  </w:style>
  <w:style w:type="paragraph" w:styleId="a4">
    <w:name w:val="footer"/>
    <w:basedOn w:val="a"/>
    <w:link w:val="Char"/>
    <w:qFormat/>
    <w:rsid w:val="009926A1"/>
    <w:pPr>
      <w:tabs>
        <w:tab w:val="center" w:pos="4153"/>
        <w:tab w:val="right" w:pos="8306"/>
      </w:tabs>
      <w:snapToGrid w:val="0"/>
      <w:jc w:val="left"/>
    </w:pPr>
    <w:rPr>
      <w:sz w:val="18"/>
      <w:szCs w:val="18"/>
    </w:rPr>
  </w:style>
  <w:style w:type="paragraph" w:styleId="a5">
    <w:name w:val="header"/>
    <w:basedOn w:val="a"/>
    <w:link w:val="Char0"/>
    <w:qFormat/>
    <w:rsid w:val="009926A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92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page number"/>
    <w:basedOn w:val="a0"/>
    <w:qFormat/>
    <w:rsid w:val="009926A1"/>
  </w:style>
  <w:style w:type="character" w:styleId="a7">
    <w:name w:val="Emphasis"/>
    <w:basedOn w:val="a0"/>
    <w:qFormat/>
    <w:rsid w:val="009926A1"/>
    <w:rPr>
      <w:i/>
    </w:rPr>
  </w:style>
  <w:style w:type="character" w:customStyle="1" w:styleId="Char">
    <w:name w:val="页脚 Char"/>
    <w:basedOn w:val="a0"/>
    <w:link w:val="a4"/>
    <w:qFormat/>
    <w:rsid w:val="009926A1"/>
    <w:rPr>
      <w:kern w:val="2"/>
      <w:sz w:val="18"/>
      <w:szCs w:val="18"/>
    </w:rPr>
  </w:style>
  <w:style w:type="character" w:customStyle="1" w:styleId="Char0">
    <w:name w:val="页眉 Char"/>
    <w:basedOn w:val="a0"/>
    <w:link w:val="a5"/>
    <w:qFormat/>
    <w:rsid w:val="009926A1"/>
    <w:rPr>
      <w:kern w:val="2"/>
      <w:sz w:val="18"/>
      <w:szCs w:val="18"/>
    </w:rPr>
  </w:style>
  <w:style w:type="paragraph" w:customStyle="1" w:styleId="a8">
    <w:name w:val="中文报告书样式"/>
    <w:basedOn w:val="a"/>
    <w:qFormat/>
    <w:rsid w:val="009926A1"/>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194</Characters>
  <Application>Microsoft Office Word</Application>
  <DocSecurity>0</DocSecurity>
  <Lines>1</Lines>
  <Paragraphs>2</Paragraphs>
  <ScaleCrop>false</ScaleCrop>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2</cp:revision>
  <cp:lastPrinted>2023-07-05T00:56:00Z</cp:lastPrinted>
  <dcterms:created xsi:type="dcterms:W3CDTF">2023-07-14T02:34:00Z</dcterms:created>
  <dcterms:modified xsi:type="dcterms:W3CDTF">2023-07-14T02:34:00Z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y fmtid="{D5CDD505-2E9C-101B-9397-08002B2CF9AE}" pid="3" name="ICV">
    <vt:lpwstr>B7340CAE66854CF4B892780C189AA518</vt:lpwstr>
  </property>
</Properties>
</file>