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52" w:rsidRDefault="00D37052">
      <w:pPr>
        <w:rPr>
          <w:rFonts w:eastAsia="仿宋_GB2312"/>
          <w:sz w:val="32"/>
          <w:szCs w:val="32"/>
        </w:rPr>
      </w:pPr>
    </w:p>
    <w:p w:rsidR="00D37052" w:rsidRDefault="00D37052">
      <w:pPr>
        <w:rPr>
          <w:rFonts w:eastAsia="仿宋_GB2312"/>
          <w:sz w:val="32"/>
          <w:szCs w:val="32"/>
        </w:rPr>
      </w:pPr>
    </w:p>
    <w:p w:rsidR="00D37052" w:rsidRDefault="00D37052">
      <w:pPr>
        <w:rPr>
          <w:rFonts w:eastAsia="仿宋_GB2312"/>
          <w:sz w:val="32"/>
          <w:szCs w:val="32"/>
        </w:rPr>
      </w:pPr>
    </w:p>
    <w:p w:rsidR="00D37052" w:rsidRDefault="00D37052">
      <w:pPr>
        <w:spacing w:line="360" w:lineRule="auto"/>
        <w:jc w:val="center"/>
        <w:rPr>
          <w:rFonts w:eastAsia="仿宋_GB2312"/>
          <w:sz w:val="32"/>
          <w:szCs w:val="32"/>
        </w:rPr>
      </w:pPr>
    </w:p>
    <w:p w:rsidR="00D37052" w:rsidRDefault="00D37052">
      <w:pPr>
        <w:jc w:val="center"/>
        <w:rPr>
          <w:rFonts w:eastAsia="仿宋_GB2312"/>
          <w:sz w:val="32"/>
          <w:szCs w:val="32"/>
        </w:rPr>
      </w:pPr>
    </w:p>
    <w:p w:rsidR="00D37052" w:rsidRDefault="002E0860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147</w:t>
      </w:r>
      <w:bookmarkStart w:id="0" w:name="_GoBack"/>
      <w:bookmarkEnd w:id="0"/>
      <w:r>
        <w:rPr>
          <w:rFonts w:eastAsia="仿宋_GB2312"/>
          <w:sz w:val="32"/>
          <w:szCs w:val="32"/>
        </w:rPr>
        <w:t>号</w:t>
      </w:r>
    </w:p>
    <w:p w:rsidR="00D37052" w:rsidRPr="002E0860" w:rsidRDefault="00D37052">
      <w:pPr>
        <w:rPr>
          <w:rFonts w:eastAsia="仿宋_GB2312"/>
          <w:sz w:val="32"/>
          <w:szCs w:val="32"/>
        </w:rPr>
      </w:pPr>
    </w:p>
    <w:p w:rsidR="00D37052" w:rsidRDefault="00D37052">
      <w:pPr>
        <w:pStyle w:val="a8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D37052" w:rsidRDefault="002E0860">
      <w:pPr>
        <w:pStyle w:val="a8"/>
        <w:spacing w:line="62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eastAsia="方正小标宋简体"/>
          <w:color w:val="000000"/>
          <w:sz w:val="44"/>
        </w:rPr>
        <w:t>第一采油厂</w:t>
      </w:r>
      <w:r>
        <w:rPr>
          <w:rFonts w:eastAsia="方正小标宋简体"/>
          <w:color w:val="000000"/>
          <w:sz w:val="44"/>
        </w:rPr>
        <w:t>2023</w:t>
      </w:r>
      <w:r>
        <w:rPr>
          <w:rFonts w:eastAsia="方正小标宋简体"/>
          <w:color w:val="000000"/>
          <w:sz w:val="44"/>
        </w:rPr>
        <w:t>年油气集输管道安全</w:t>
      </w:r>
    </w:p>
    <w:p w:rsidR="00D37052" w:rsidRDefault="002E0860">
      <w:pPr>
        <w:pStyle w:val="a8"/>
        <w:spacing w:line="62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隐患治理工程环境影响报告表</w:t>
      </w:r>
      <w:r>
        <w:rPr>
          <w:rFonts w:eastAsia="方正小标宋简体"/>
          <w:color w:val="000000"/>
          <w:sz w:val="44"/>
        </w:rPr>
        <w:t>的批复</w:t>
      </w:r>
    </w:p>
    <w:p w:rsidR="00D37052" w:rsidRDefault="00D37052">
      <w:pPr>
        <w:spacing w:line="620" w:lineRule="exact"/>
        <w:jc w:val="center"/>
        <w:rPr>
          <w:b/>
          <w:color w:val="000000"/>
          <w:szCs w:val="21"/>
        </w:rPr>
      </w:pPr>
    </w:p>
    <w:p w:rsidR="00D37052" w:rsidRDefault="002E0860">
      <w:pPr>
        <w:tabs>
          <w:tab w:val="left" w:pos="4752"/>
        </w:tabs>
        <w:adjustRightInd w:val="0"/>
        <w:snapToGrid w:val="0"/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中国石油天然气股份有限公司大港油田分公司：</w:t>
      </w:r>
    </w:p>
    <w:p w:rsidR="00D37052" w:rsidRDefault="002E0860">
      <w:pPr>
        <w:tabs>
          <w:tab w:val="left" w:pos="4752"/>
        </w:tabs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</w:t>
      </w:r>
      <w:r>
        <w:rPr>
          <w:rFonts w:eastAsia="仿宋_GB2312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呈报的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建设项目环境影响报批申请书</w:t>
      </w:r>
      <w:r>
        <w:rPr>
          <w:rFonts w:eastAsia="仿宋_GB2312"/>
          <w:sz w:val="32"/>
          <w:szCs w:val="32"/>
        </w:rPr>
        <w:t>》和天津市诺星技术发展有限公司编制的《</w:t>
      </w:r>
      <w:r>
        <w:rPr>
          <w:rFonts w:eastAsia="仿宋_GB2312"/>
          <w:sz w:val="32"/>
          <w:szCs w:val="32"/>
        </w:rPr>
        <w:t>第一采油厂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年油气集输管道安全隐患治理工程环境影响报告表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收悉。</w:t>
      </w:r>
      <w:r>
        <w:rPr>
          <w:rFonts w:eastAsia="仿宋_GB2312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经研究，批复如下：</w:t>
      </w:r>
    </w:p>
    <w:p w:rsidR="00D37052" w:rsidRDefault="002E0860">
      <w:pPr>
        <w:tabs>
          <w:tab w:val="left" w:pos="4752"/>
        </w:tabs>
        <w:adjustRightInd w:val="0"/>
        <w:snapToGrid w:val="0"/>
        <w:spacing w:line="620" w:lineRule="exact"/>
        <w:rPr>
          <w:rFonts w:eastAsia="仿宋_GB2312"/>
          <w:color w:val="0000FF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</w:t>
      </w:r>
      <w:r>
        <w:rPr>
          <w:rFonts w:eastAsia="仿宋_GB2312" w:hint="eastAsia"/>
          <w:bCs/>
          <w:sz w:val="32"/>
          <w:szCs w:val="32"/>
        </w:rPr>
        <w:t>一、</w:t>
      </w:r>
      <w:r>
        <w:rPr>
          <w:rFonts w:eastAsia="仿宋_GB2312"/>
          <w:bCs/>
          <w:sz w:val="32"/>
          <w:szCs w:val="32"/>
        </w:rPr>
        <w:t>为</w:t>
      </w:r>
      <w:r>
        <w:rPr>
          <w:rFonts w:eastAsia="仿宋_GB2312" w:hint="eastAsia"/>
          <w:bCs/>
          <w:sz w:val="32"/>
          <w:szCs w:val="32"/>
        </w:rPr>
        <w:t>了</w:t>
      </w:r>
      <w:r>
        <w:rPr>
          <w:rFonts w:eastAsia="仿宋_GB2312"/>
          <w:bCs/>
          <w:sz w:val="32"/>
          <w:szCs w:val="32"/>
        </w:rPr>
        <w:t>消除</w:t>
      </w:r>
      <w:r>
        <w:rPr>
          <w:rFonts w:eastAsia="仿宋_GB2312"/>
          <w:sz w:val="32"/>
          <w:szCs w:val="32"/>
        </w:rPr>
        <w:t>安全隐患，</w:t>
      </w:r>
      <w:r>
        <w:rPr>
          <w:rFonts w:eastAsia="仿宋_GB2312"/>
          <w:sz w:val="32"/>
          <w:szCs w:val="32"/>
        </w:rPr>
        <w:t>你</w:t>
      </w:r>
      <w:r>
        <w:rPr>
          <w:rFonts w:eastAsia="仿宋_GB2312"/>
          <w:sz w:val="32"/>
          <w:szCs w:val="32"/>
        </w:rPr>
        <w:t>公司拟</w:t>
      </w:r>
      <w:r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港东油田</w:t>
      </w:r>
      <w:r>
        <w:rPr>
          <w:rFonts w:eastAsia="仿宋_GB2312"/>
          <w:sz w:val="32"/>
          <w:szCs w:val="32"/>
        </w:rPr>
        <w:t>采出液</w:t>
      </w:r>
      <w:r>
        <w:rPr>
          <w:rFonts w:eastAsia="仿宋_GB2312" w:hint="eastAsia"/>
          <w:sz w:val="32"/>
          <w:szCs w:val="32"/>
        </w:rPr>
        <w:t>集输</w:t>
      </w:r>
      <w:r>
        <w:rPr>
          <w:rFonts w:eastAsia="仿宋_GB2312"/>
          <w:sz w:val="32"/>
          <w:szCs w:val="32"/>
        </w:rPr>
        <w:t>管道</w:t>
      </w:r>
      <w:r>
        <w:rPr>
          <w:rFonts w:eastAsia="仿宋_GB2312"/>
          <w:sz w:val="32"/>
          <w:szCs w:val="32"/>
        </w:rPr>
        <w:t>沿原路</w:t>
      </w:r>
      <w:r>
        <w:rPr>
          <w:rFonts w:eastAsia="仿宋_GB2312" w:hint="eastAsia"/>
          <w:sz w:val="32"/>
          <w:szCs w:val="32"/>
        </w:rPr>
        <w:t>由</w:t>
      </w:r>
      <w:r>
        <w:rPr>
          <w:rFonts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部分</w:t>
      </w:r>
      <w:r>
        <w:rPr>
          <w:rFonts w:eastAsia="仿宋_GB2312"/>
          <w:sz w:val="32"/>
          <w:szCs w:val="32"/>
        </w:rPr>
        <w:t>更换，</w:t>
      </w:r>
      <w:r>
        <w:rPr>
          <w:rFonts w:eastAsia="仿宋_GB2312" w:hint="eastAsia"/>
          <w:sz w:val="32"/>
          <w:szCs w:val="32"/>
        </w:rPr>
        <w:t>更换后的</w:t>
      </w:r>
      <w:r>
        <w:rPr>
          <w:rFonts w:eastAsia="仿宋_GB2312"/>
          <w:sz w:val="32"/>
          <w:szCs w:val="32"/>
        </w:rPr>
        <w:t>管径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现状管道</w:t>
      </w:r>
      <w:r>
        <w:rPr>
          <w:rFonts w:eastAsia="仿宋_GB2312" w:hint="eastAsia"/>
          <w:sz w:val="32"/>
          <w:szCs w:val="32"/>
        </w:rPr>
        <w:t>，输送介质、</w:t>
      </w:r>
      <w:r>
        <w:rPr>
          <w:rFonts w:eastAsia="仿宋_GB2312"/>
          <w:sz w:val="32"/>
          <w:szCs w:val="32"/>
        </w:rPr>
        <w:t>输送压力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输送量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均与</w:t>
      </w:r>
      <w:r>
        <w:rPr>
          <w:rFonts w:eastAsia="仿宋_GB2312" w:hint="eastAsia"/>
          <w:sz w:val="32"/>
          <w:szCs w:val="32"/>
        </w:rPr>
        <w:t>原设计保持</w:t>
      </w:r>
      <w:r>
        <w:rPr>
          <w:rFonts w:eastAsia="仿宋_GB2312"/>
          <w:sz w:val="32"/>
          <w:szCs w:val="32"/>
        </w:rPr>
        <w:t>一致。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建设内容为：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港东油</w:t>
      </w:r>
      <w:r>
        <w:rPr>
          <w:rFonts w:eastAsia="仿宋_GB2312"/>
          <w:sz w:val="32"/>
          <w:szCs w:val="32"/>
        </w:rPr>
        <w:t>4#</w:t>
      </w:r>
      <w:r>
        <w:rPr>
          <w:rFonts w:eastAsia="仿宋_GB2312"/>
          <w:sz w:val="32"/>
          <w:szCs w:val="32"/>
        </w:rPr>
        <w:t>油气集输管道：更换港东联合站门前至港东联合站阀组处管段</w:t>
      </w:r>
      <w:r>
        <w:rPr>
          <w:rFonts w:eastAsia="仿宋_GB2312" w:hint="eastAsia"/>
          <w:sz w:val="32"/>
          <w:szCs w:val="32"/>
        </w:rPr>
        <w:t>，更换长度</w:t>
      </w:r>
      <w:r>
        <w:rPr>
          <w:rFonts w:eastAsia="仿宋_GB2312" w:hint="eastAsia"/>
          <w:sz w:val="32"/>
          <w:szCs w:val="32"/>
        </w:rPr>
        <w:t>0.22</w:t>
      </w:r>
      <w:r>
        <w:rPr>
          <w:rFonts w:eastAsia="仿宋_GB2312" w:hint="eastAsia"/>
          <w:sz w:val="32"/>
          <w:szCs w:val="32"/>
        </w:rPr>
        <w:t>公里；②</w:t>
      </w:r>
      <w:r>
        <w:rPr>
          <w:rFonts w:eastAsia="仿宋_GB2312"/>
          <w:sz w:val="32"/>
          <w:szCs w:val="32"/>
        </w:rPr>
        <w:t>港东油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油气集输管道：更换港东联合站门前至港东联合站阀组处管段</w:t>
      </w:r>
      <w:r>
        <w:rPr>
          <w:rFonts w:eastAsia="仿宋_GB2312" w:hint="eastAsia"/>
          <w:sz w:val="32"/>
          <w:szCs w:val="32"/>
        </w:rPr>
        <w:t>，更换长度</w:t>
      </w:r>
      <w:r>
        <w:rPr>
          <w:rFonts w:eastAsia="仿宋_GB2312" w:hint="eastAsia"/>
          <w:sz w:val="32"/>
          <w:szCs w:val="32"/>
        </w:rPr>
        <w:lastRenderedPageBreak/>
        <w:t>0.</w:t>
      </w:r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 w:hint="eastAsia"/>
          <w:sz w:val="32"/>
          <w:szCs w:val="32"/>
        </w:rPr>
        <w:t>公里；</w:t>
      </w:r>
      <w:r>
        <w:rPr>
          <w:rFonts w:eastAsia="仿宋_GB2312" w:hint="eastAsia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港东油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油气集输管道：</w:t>
      </w:r>
      <w:r>
        <w:rPr>
          <w:rFonts w:eastAsia="仿宋_GB2312" w:hint="eastAsia"/>
          <w:sz w:val="32"/>
          <w:szCs w:val="32"/>
        </w:rPr>
        <w:t>新建跨越板桥河桁架，并</w:t>
      </w:r>
      <w:r>
        <w:rPr>
          <w:rFonts w:eastAsia="仿宋_GB2312"/>
          <w:sz w:val="32"/>
          <w:szCs w:val="32"/>
        </w:rPr>
        <w:t>更换</w:t>
      </w:r>
      <w:r>
        <w:rPr>
          <w:rFonts w:eastAsia="仿宋_GB2312" w:hint="eastAsia"/>
          <w:sz w:val="32"/>
          <w:szCs w:val="32"/>
        </w:rPr>
        <w:t>跨越板桥河部分</w:t>
      </w:r>
      <w:r>
        <w:rPr>
          <w:rFonts w:eastAsia="仿宋_GB2312"/>
          <w:sz w:val="32"/>
          <w:szCs w:val="32"/>
        </w:rPr>
        <w:t>管段</w:t>
      </w:r>
      <w:r>
        <w:rPr>
          <w:rFonts w:eastAsia="仿宋_GB2312" w:hint="eastAsia"/>
          <w:sz w:val="32"/>
          <w:szCs w:val="32"/>
        </w:rPr>
        <w:t>，更换长度</w:t>
      </w:r>
      <w:r>
        <w:rPr>
          <w:rFonts w:eastAsia="仿宋_GB2312" w:hint="eastAsia"/>
          <w:sz w:val="32"/>
          <w:szCs w:val="32"/>
        </w:rPr>
        <w:t>0.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公里；</w:t>
      </w:r>
      <w:r>
        <w:rPr>
          <w:rFonts w:eastAsia="仿宋_GB2312"/>
          <w:sz w:val="32"/>
          <w:szCs w:val="32"/>
        </w:rPr>
        <w:t>港东油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油气集输管道：更换</w:t>
      </w:r>
      <w:r>
        <w:rPr>
          <w:rFonts w:eastAsia="仿宋_GB2312" w:hint="eastAsia"/>
          <w:sz w:val="32"/>
          <w:szCs w:val="32"/>
        </w:rPr>
        <w:t>跨越板桥河之后至</w:t>
      </w:r>
      <w:r>
        <w:rPr>
          <w:rFonts w:eastAsia="仿宋_GB2312"/>
          <w:sz w:val="32"/>
          <w:szCs w:val="32"/>
        </w:rPr>
        <w:t>港东联合站阀组处管段</w:t>
      </w:r>
      <w:r>
        <w:rPr>
          <w:rFonts w:eastAsia="仿宋_GB2312" w:hint="eastAsia"/>
          <w:sz w:val="32"/>
          <w:szCs w:val="32"/>
        </w:rPr>
        <w:t>，更换长度</w:t>
      </w:r>
      <w:r>
        <w:rPr>
          <w:rFonts w:eastAsia="仿宋_GB2312" w:hint="eastAsia"/>
          <w:sz w:val="32"/>
          <w:szCs w:val="32"/>
        </w:rPr>
        <w:t>0.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公里；</w:t>
      </w:r>
      <w:r>
        <w:rPr>
          <w:rFonts w:eastAsia="仿宋_GB2312"/>
          <w:sz w:val="32"/>
          <w:szCs w:val="32"/>
        </w:rPr>
        <w:t>港东油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油气集输管道：更换</w:t>
      </w:r>
      <w:r>
        <w:rPr>
          <w:rFonts w:eastAsia="仿宋_GB2312" w:hint="eastAsia"/>
          <w:sz w:val="32"/>
          <w:szCs w:val="32"/>
        </w:rPr>
        <w:t>跨越板桥河前部分至板桥河沿线部分管段，</w:t>
      </w:r>
      <w:r>
        <w:rPr>
          <w:rFonts w:eastAsia="仿宋_GB2312" w:hint="eastAsia"/>
          <w:sz w:val="32"/>
          <w:szCs w:val="32"/>
        </w:rPr>
        <w:t>更换长度</w:t>
      </w:r>
      <w:r>
        <w:rPr>
          <w:rFonts w:eastAsia="仿宋_GB2312" w:hint="eastAsia"/>
          <w:sz w:val="32"/>
          <w:szCs w:val="32"/>
        </w:rPr>
        <w:t>0.</w:t>
      </w:r>
      <w:r>
        <w:rPr>
          <w:rFonts w:eastAsia="仿宋_GB2312" w:hint="eastAsia"/>
          <w:sz w:val="32"/>
          <w:szCs w:val="32"/>
        </w:rPr>
        <w:t>69</w:t>
      </w:r>
      <w:r>
        <w:rPr>
          <w:rFonts w:eastAsia="仿宋_GB2312" w:hint="eastAsia"/>
          <w:sz w:val="32"/>
          <w:szCs w:val="32"/>
        </w:rPr>
        <w:t>公里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工程</w:t>
      </w:r>
      <w:r>
        <w:rPr>
          <w:rFonts w:eastAsia="仿宋_GB2312"/>
          <w:bCs/>
          <w:sz w:val="32"/>
          <w:szCs w:val="32"/>
        </w:rPr>
        <w:t>总投资</w:t>
      </w:r>
      <w:r>
        <w:rPr>
          <w:rFonts w:eastAsia="仿宋_GB2312" w:hint="eastAsia"/>
          <w:bCs/>
          <w:sz w:val="32"/>
          <w:szCs w:val="32"/>
        </w:rPr>
        <w:t>939.2</w:t>
      </w:r>
      <w:r>
        <w:rPr>
          <w:rFonts w:eastAsia="仿宋_GB2312" w:hint="eastAsia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万元，环保投资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万元，约占投资总额的</w:t>
      </w:r>
      <w:r>
        <w:rPr>
          <w:rFonts w:eastAsia="仿宋_GB2312" w:hint="eastAsia"/>
          <w:bCs/>
          <w:sz w:val="32"/>
          <w:szCs w:val="32"/>
        </w:rPr>
        <w:t>0.96</w:t>
      </w:r>
      <w:r>
        <w:rPr>
          <w:rFonts w:eastAsia="仿宋_GB2312"/>
          <w:bCs/>
          <w:sz w:val="32"/>
          <w:szCs w:val="32"/>
        </w:rPr>
        <w:t>%</w:t>
      </w:r>
      <w:r>
        <w:rPr>
          <w:rFonts w:eastAsia="仿宋_GB2312"/>
          <w:bCs/>
          <w:sz w:val="32"/>
          <w:szCs w:val="32"/>
        </w:rPr>
        <w:t>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日，我局将该工程环评报告的受理情况进行了公示；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日，将该工程环评报告的拟批复情况进行了公示；根据公众反馈意见情况及环评</w:t>
      </w:r>
      <w:r>
        <w:rPr>
          <w:rFonts w:eastAsia="仿宋_GB2312"/>
          <w:sz w:val="32"/>
          <w:szCs w:val="32"/>
        </w:rPr>
        <w:t>报告结论，在严格落实环评报告所提出的各项污染防治措施、确保各类污染物稳定达标的前提下，该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具备环境可行性。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你</w:t>
      </w:r>
      <w:r>
        <w:rPr>
          <w:rFonts w:eastAsia="仿宋_GB2312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应重点做好以下工作：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施工期间</w:t>
      </w:r>
      <w:r>
        <w:rPr>
          <w:rFonts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做到合法施工，文明生产，减少扬尘</w:t>
      </w:r>
      <w:r>
        <w:rPr>
          <w:rFonts w:eastAsia="仿宋_GB2312"/>
          <w:sz w:val="32"/>
          <w:szCs w:val="32"/>
        </w:rPr>
        <w:t>、焊接烟尘对周边环境造成影响</w:t>
      </w:r>
      <w:r>
        <w:rPr>
          <w:rFonts w:eastAsia="仿宋_GB2312"/>
          <w:sz w:val="32"/>
          <w:szCs w:val="32"/>
        </w:rPr>
        <w:t>；管道试压废水重复利用后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回收至港东联合站处理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旧管道内残留液和清洗废水经管道输送至港东联合站</w:t>
      </w:r>
      <w:r>
        <w:rPr>
          <w:rFonts w:eastAsia="仿宋_GB2312" w:hint="eastAsia"/>
          <w:sz w:val="32"/>
          <w:szCs w:val="32"/>
        </w:rPr>
        <w:t>处理</w:t>
      </w:r>
      <w:r>
        <w:rPr>
          <w:rFonts w:eastAsia="仿宋_GB2312"/>
          <w:sz w:val="32"/>
          <w:szCs w:val="32"/>
        </w:rPr>
        <w:t>，严禁排入周边水体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合理安排施工时间，加强对高噪声机械的管理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bCs/>
          <w:sz w:val="32"/>
          <w:szCs w:val="32"/>
        </w:rPr>
        <w:t>焊条、</w:t>
      </w:r>
      <w:r>
        <w:rPr>
          <w:rFonts w:eastAsia="仿宋_GB2312"/>
          <w:bCs/>
          <w:sz w:val="32"/>
          <w:szCs w:val="32"/>
        </w:rPr>
        <w:t>焊渣交由</w:t>
      </w:r>
      <w:r>
        <w:rPr>
          <w:rFonts w:eastAsia="仿宋_GB2312" w:hint="eastAsia"/>
          <w:bCs/>
          <w:sz w:val="32"/>
          <w:szCs w:val="32"/>
        </w:rPr>
        <w:t>施工单位按照</w:t>
      </w:r>
      <w:r>
        <w:rPr>
          <w:rFonts w:eastAsia="仿宋_GB2312"/>
          <w:bCs/>
          <w:sz w:val="32"/>
          <w:szCs w:val="32"/>
        </w:rPr>
        <w:t>一般工业固体废物</w:t>
      </w:r>
      <w:r>
        <w:rPr>
          <w:rFonts w:eastAsia="仿宋_GB2312" w:hint="eastAsia"/>
          <w:bCs/>
          <w:sz w:val="32"/>
          <w:szCs w:val="32"/>
        </w:rPr>
        <w:t>进行</w:t>
      </w:r>
      <w:r>
        <w:rPr>
          <w:rFonts w:eastAsia="仿宋_GB2312"/>
          <w:bCs/>
          <w:sz w:val="32"/>
          <w:szCs w:val="32"/>
        </w:rPr>
        <w:t>处置，废旧管道</w:t>
      </w:r>
      <w:r>
        <w:rPr>
          <w:rFonts w:eastAsia="仿宋_GB2312"/>
          <w:bCs/>
          <w:sz w:val="32"/>
          <w:szCs w:val="32"/>
        </w:rPr>
        <w:t>由回收部门</w:t>
      </w:r>
      <w:r>
        <w:rPr>
          <w:rFonts w:eastAsia="仿宋_GB2312"/>
          <w:bCs/>
          <w:sz w:val="32"/>
          <w:szCs w:val="32"/>
        </w:rPr>
        <w:t>回收，废</w:t>
      </w:r>
      <w:r>
        <w:rPr>
          <w:rFonts w:eastAsia="仿宋_GB2312" w:hint="eastAsia"/>
          <w:bCs/>
          <w:sz w:val="32"/>
          <w:szCs w:val="32"/>
        </w:rPr>
        <w:t>防渗布</w:t>
      </w:r>
      <w:r>
        <w:rPr>
          <w:rFonts w:eastAsia="仿宋_GB2312"/>
          <w:bCs/>
          <w:sz w:val="32"/>
          <w:szCs w:val="32"/>
        </w:rPr>
        <w:t>、废漆桶交由有资质的单位进行</w:t>
      </w:r>
      <w:r>
        <w:rPr>
          <w:rFonts w:eastAsia="仿宋_GB2312"/>
          <w:bCs/>
          <w:sz w:val="32"/>
          <w:szCs w:val="32"/>
        </w:rPr>
        <w:t>处置</w:t>
      </w:r>
      <w:r>
        <w:rPr>
          <w:rFonts w:eastAsia="仿宋_GB2312"/>
          <w:sz w:val="32"/>
          <w:szCs w:val="32"/>
        </w:rPr>
        <w:t>；探伤</w:t>
      </w:r>
      <w:r>
        <w:rPr>
          <w:rFonts w:eastAsia="仿宋_GB2312"/>
          <w:bCs/>
          <w:sz w:val="32"/>
          <w:szCs w:val="32"/>
        </w:rPr>
        <w:t>作业须委托具有相关生产许可资质的单位进行，探伤设施须满足国家规范的相关防护措施。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做好</w:t>
      </w:r>
      <w:r>
        <w:rPr>
          <w:rFonts w:eastAsia="仿宋_GB2312"/>
          <w:sz w:val="32"/>
          <w:szCs w:val="32"/>
        </w:rPr>
        <w:t>地下水污染</w:t>
      </w:r>
      <w:r>
        <w:rPr>
          <w:rFonts w:eastAsia="仿宋_GB2312" w:hint="eastAsia"/>
          <w:sz w:val="32"/>
          <w:szCs w:val="32"/>
        </w:rPr>
        <w:t>和土壤污染的</w:t>
      </w:r>
      <w:r>
        <w:rPr>
          <w:rFonts w:eastAsia="仿宋_GB2312"/>
          <w:sz w:val="32"/>
          <w:szCs w:val="32"/>
        </w:rPr>
        <w:t>防控工作：</w:t>
      </w:r>
      <w:r>
        <w:rPr>
          <w:rFonts w:eastAsia="仿宋_GB2312" w:hint="eastAsia"/>
          <w:sz w:val="32"/>
          <w:szCs w:val="32"/>
        </w:rPr>
        <w:t>加强管线的防腐，</w:t>
      </w:r>
      <w:r>
        <w:rPr>
          <w:rFonts w:eastAsia="仿宋_GB2312" w:hint="eastAsia"/>
          <w:sz w:val="32"/>
          <w:szCs w:val="32"/>
        </w:rPr>
        <w:t>设置有效的地下水监控措施，</w:t>
      </w:r>
      <w:r>
        <w:rPr>
          <w:rFonts w:eastAsia="仿宋_GB2312" w:hint="eastAsia"/>
          <w:sz w:val="32"/>
          <w:szCs w:val="32"/>
        </w:rPr>
        <w:t>防止造成地下水和土壤污染。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3.</w:t>
      </w:r>
      <w:r>
        <w:rPr>
          <w:rFonts w:eastAsia="仿宋_GB2312"/>
          <w:bCs/>
          <w:sz w:val="32"/>
          <w:szCs w:val="32"/>
        </w:rPr>
        <w:t>强化各项</w:t>
      </w:r>
      <w:r>
        <w:rPr>
          <w:rFonts w:eastAsia="仿宋_GB2312"/>
          <w:sz w:val="32"/>
          <w:szCs w:val="32"/>
        </w:rPr>
        <w:t>环境风险防范措施，并针对管道的施工和切换，</w:t>
      </w:r>
      <w:r>
        <w:rPr>
          <w:rFonts w:eastAsia="仿宋_GB2312"/>
          <w:bCs/>
          <w:sz w:val="32"/>
          <w:szCs w:val="32"/>
        </w:rPr>
        <w:t>完善突发环</w:t>
      </w:r>
      <w:r>
        <w:rPr>
          <w:rFonts w:eastAsia="仿宋_GB2312"/>
          <w:sz w:val="32"/>
          <w:szCs w:val="32"/>
        </w:rPr>
        <w:t>境风险应急预案；</w:t>
      </w:r>
      <w:r>
        <w:rPr>
          <w:rFonts w:eastAsia="仿宋_GB2312"/>
          <w:bCs/>
          <w:sz w:val="32"/>
          <w:szCs w:val="32"/>
        </w:rPr>
        <w:t>预案应与所在地区的事故应急预案相衔接；定期开展突发环境事件应急演练，提高应对突发环境风险事故的处理能力，有效防范环境风险。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三、该</w:t>
      </w:r>
      <w:r>
        <w:rPr>
          <w:rFonts w:eastAsia="仿宋_GB2312"/>
          <w:sz w:val="32"/>
          <w:szCs w:val="32"/>
        </w:rPr>
        <w:t>工程不涉及</w:t>
      </w:r>
      <w:r>
        <w:rPr>
          <w:rFonts w:eastAsia="仿宋_GB2312"/>
          <w:sz w:val="32"/>
          <w:szCs w:val="32"/>
        </w:rPr>
        <w:t>新增污染物排放总量。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建设应严格执行环境保护设施与主体工程同时设计、同时施工、同时投产使用的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竣工后按规定的标准和程序开展环境保护验收，经验收合格后方可正式投入</w:t>
      </w:r>
      <w:r>
        <w:rPr>
          <w:rFonts w:eastAsia="仿宋_GB2312"/>
          <w:sz w:val="32"/>
          <w:szCs w:val="32"/>
        </w:rPr>
        <w:t>使用；</w:t>
      </w:r>
      <w:r>
        <w:rPr>
          <w:rFonts w:eastAsia="仿宋_GB2312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的性质、规模、地点、生产工艺或防治污染的措施发生重大变动，</w:t>
      </w:r>
      <w:r>
        <w:rPr>
          <w:rFonts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重新报批环境影响评价文件。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应执行以下标准：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《环境空气质量标准》（</w:t>
      </w:r>
      <w:r>
        <w:rPr>
          <w:rFonts w:eastAsia="仿宋_GB2312" w:hint="eastAsia"/>
          <w:sz w:val="32"/>
          <w:szCs w:val="32"/>
        </w:rPr>
        <w:t>GB3095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）二级；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《声环境质量标准》（</w:t>
      </w:r>
      <w:r>
        <w:rPr>
          <w:rFonts w:eastAsia="仿宋_GB2312" w:hint="eastAsia"/>
          <w:sz w:val="32"/>
          <w:szCs w:val="32"/>
        </w:rPr>
        <w:t>GB3096-2008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《地下水质量标准》（</w:t>
      </w:r>
      <w:r>
        <w:rPr>
          <w:rFonts w:eastAsia="仿宋_GB2312" w:hint="eastAsia"/>
          <w:sz w:val="32"/>
          <w:szCs w:val="32"/>
        </w:rPr>
        <w:t>GB/T14848-2017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《地表水环境质量标准》（</w:t>
      </w:r>
      <w:r>
        <w:rPr>
          <w:rFonts w:eastAsia="仿宋_GB2312" w:hint="eastAsia"/>
          <w:sz w:val="32"/>
          <w:szCs w:val="32"/>
        </w:rPr>
        <w:t>GB</w:t>
      </w:r>
      <w:r>
        <w:rPr>
          <w:rFonts w:eastAsia="仿宋_GB2312" w:hint="eastAsia"/>
          <w:sz w:val="32"/>
          <w:szCs w:val="32"/>
        </w:rPr>
        <w:t>383</w:t>
      </w:r>
      <w:r>
        <w:rPr>
          <w:rFonts w:eastAsia="仿宋_GB2312" w:hint="eastAsia"/>
          <w:sz w:val="32"/>
          <w:szCs w:val="32"/>
        </w:rPr>
        <w:t>8-20</w:t>
      </w:r>
      <w:r>
        <w:rPr>
          <w:rFonts w:eastAsia="仿宋_GB2312" w:hint="eastAsia"/>
          <w:sz w:val="32"/>
          <w:szCs w:val="32"/>
        </w:rPr>
        <w:t>02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《土壤环境质量建设用地土壤污染风险管控标准（试行）》（</w:t>
      </w:r>
      <w:r>
        <w:rPr>
          <w:rFonts w:eastAsia="仿宋_GB2312"/>
          <w:sz w:val="32"/>
          <w:szCs w:val="32"/>
        </w:rPr>
        <w:t>GB36600-2018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="63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="63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《一般工业固体废物贮存和填埋污染控制标准》（</w:t>
      </w:r>
      <w:r>
        <w:rPr>
          <w:rFonts w:eastAsia="仿宋_GB2312"/>
          <w:sz w:val="32"/>
          <w:szCs w:val="32"/>
        </w:rPr>
        <w:t>GB18599-2020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《危险废物贮存污染控制标准》（</w:t>
      </w:r>
      <w:r>
        <w:rPr>
          <w:rFonts w:eastAsia="仿宋_GB2312"/>
          <w:sz w:val="32"/>
          <w:szCs w:val="32"/>
        </w:rPr>
        <w:t>GB18597-20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《危险废物收集贮存运输技术规范》（</w:t>
      </w:r>
      <w:r>
        <w:rPr>
          <w:rFonts w:eastAsia="仿宋_GB2312"/>
          <w:sz w:val="32"/>
          <w:szCs w:val="32"/>
        </w:rPr>
        <w:t>HJ2025-2012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D37052" w:rsidRDefault="002E0860">
      <w:pPr>
        <w:spacing w:line="6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此复</w:t>
      </w:r>
      <w:r>
        <w:rPr>
          <w:rFonts w:eastAsia="仿宋_GB2312"/>
          <w:sz w:val="32"/>
          <w:szCs w:val="32"/>
        </w:rPr>
        <w:t>。</w:t>
      </w:r>
    </w:p>
    <w:p w:rsidR="00D37052" w:rsidRDefault="00D37052">
      <w:pPr>
        <w:pStyle w:val="1"/>
        <w:spacing w:line="360" w:lineRule="auto"/>
        <w:rPr>
          <w:rFonts w:eastAsia="仿宋_GB2312"/>
          <w:szCs w:val="32"/>
        </w:rPr>
      </w:pPr>
    </w:p>
    <w:p w:rsidR="00D37052" w:rsidRDefault="00D37052">
      <w:pPr>
        <w:pStyle w:val="1"/>
        <w:spacing w:line="360" w:lineRule="auto"/>
        <w:rPr>
          <w:rFonts w:eastAsia="仿宋_GB2312"/>
          <w:szCs w:val="32"/>
        </w:rPr>
      </w:pPr>
    </w:p>
    <w:p w:rsidR="00D37052" w:rsidRDefault="00D37052">
      <w:pPr>
        <w:spacing w:line="360" w:lineRule="auto"/>
      </w:pPr>
    </w:p>
    <w:p w:rsidR="00D37052" w:rsidRDefault="002E0860" w:rsidP="00D37052">
      <w:pPr>
        <w:wordWrap w:val="0"/>
        <w:spacing w:line="360" w:lineRule="auto"/>
        <w:ind w:firstLineChars="1000" w:firstLine="3200"/>
        <w:jc w:val="righ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</w:t>
      </w:r>
    </w:p>
    <w:p w:rsidR="00D37052" w:rsidRDefault="00D37052">
      <w:pPr>
        <w:pStyle w:val="a0"/>
        <w:rPr>
          <w:rFonts w:eastAsia="仿宋_GB2312"/>
          <w:sz w:val="32"/>
        </w:rPr>
      </w:pPr>
    </w:p>
    <w:p w:rsidR="00D37052" w:rsidRDefault="00D37052">
      <w:pPr>
        <w:pStyle w:val="a0"/>
        <w:rPr>
          <w:rFonts w:eastAsia="仿宋_GB2312"/>
          <w:sz w:val="32"/>
        </w:rPr>
      </w:pPr>
    </w:p>
    <w:p w:rsidR="00D37052" w:rsidRDefault="00D37052">
      <w:pPr>
        <w:pStyle w:val="a0"/>
        <w:rPr>
          <w:rFonts w:eastAsia="仿宋_GB2312"/>
          <w:sz w:val="32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  <w:rPr>
          <w:rFonts w:eastAsia="仿宋_GB2312"/>
          <w:sz w:val="15"/>
          <w:szCs w:val="15"/>
        </w:rPr>
      </w:pPr>
    </w:p>
    <w:p w:rsidR="00D37052" w:rsidRDefault="00D37052">
      <w:pPr>
        <w:pStyle w:val="a0"/>
      </w:pPr>
    </w:p>
    <w:p w:rsidR="00D37052" w:rsidRDefault="002E0860">
      <w:pPr>
        <w:spacing w:line="680" w:lineRule="exact"/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>（共印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D37052">
        <w:trPr>
          <w:trHeight w:val="567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</w:tcPr>
          <w:p w:rsidR="00D37052" w:rsidRDefault="002E0860">
            <w:pPr>
              <w:spacing w:line="680" w:lineRule="exact"/>
              <w:ind w:right="160" w:firstLineChars="100" w:firstLine="28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D37052" w:rsidRDefault="002E0860">
      <w:pPr>
        <w:ind w:firstLineChars="100" w:firstLine="28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天津市滨海新区行政审批局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/>
          <w:sz w:val="28"/>
          <w:szCs w:val="28"/>
        </w:rPr>
        <w:t xml:space="preserve">     2023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日印发</w:t>
      </w:r>
    </w:p>
    <w:sectPr w:rsidR="00D37052" w:rsidSect="00D37052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52" w:rsidRDefault="00D37052" w:rsidP="00D37052">
      <w:r>
        <w:separator/>
      </w:r>
    </w:p>
  </w:endnote>
  <w:endnote w:type="continuationSeparator" w:id="1">
    <w:p w:rsidR="00D37052" w:rsidRDefault="00D37052" w:rsidP="00D3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52" w:rsidRDefault="00D3705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E08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052" w:rsidRDefault="00D370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52" w:rsidRDefault="00D3705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D37052" w:rsidRDefault="00D37052">
                <w:pPr>
                  <w:pStyle w:val="a4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2E0860"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E0860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52" w:rsidRDefault="00D37052" w:rsidP="00D37052">
      <w:r>
        <w:separator/>
      </w:r>
    </w:p>
  </w:footnote>
  <w:footnote w:type="continuationSeparator" w:id="1">
    <w:p w:rsidR="00D37052" w:rsidRDefault="00D37052" w:rsidP="00D37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4Y2IxYWRjN2EzMDcyYTNjZmRhN2U4ZWRiYWRmNGEifQ=="/>
  </w:docVars>
  <w:rsids>
    <w:rsidRoot w:val="00745E92"/>
    <w:rsid w:val="DDBFEF3F"/>
    <w:rsid w:val="FBD83D49"/>
    <w:rsid w:val="FCEF88CB"/>
    <w:rsid w:val="000052E2"/>
    <w:rsid w:val="000D0BAA"/>
    <w:rsid w:val="000F7AB4"/>
    <w:rsid w:val="0010188A"/>
    <w:rsid w:val="001070EC"/>
    <w:rsid w:val="00145F43"/>
    <w:rsid w:val="00152774"/>
    <w:rsid w:val="00180D2F"/>
    <w:rsid w:val="001964EB"/>
    <w:rsid w:val="001A023C"/>
    <w:rsid w:val="00234BD5"/>
    <w:rsid w:val="00254B41"/>
    <w:rsid w:val="002E0860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37052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464BF0"/>
    <w:rsid w:val="01605565"/>
    <w:rsid w:val="017D0E60"/>
    <w:rsid w:val="01D17DF6"/>
    <w:rsid w:val="022C4AC3"/>
    <w:rsid w:val="0241472A"/>
    <w:rsid w:val="03171546"/>
    <w:rsid w:val="031C0752"/>
    <w:rsid w:val="03E200DC"/>
    <w:rsid w:val="03EA0063"/>
    <w:rsid w:val="04970BC1"/>
    <w:rsid w:val="04AD0797"/>
    <w:rsid w:val="04B96E70"/>
    <w:rsid w:val="050725B7"/>
    <w:rsid w:val="079075EF"/>
    <w:rsid w:val="07CF6683"/>
    <w:rsid w:val="08CC7EF8"/>
    <w:rsid w:val="09DC2D55"/>
    <w:rsid w:val="0A616717"/>
    <w:rsid w:val="0A7B58F8"/>
    <w:rsid w:val="0A993ECD"/>
    <w:rsid w:val="0AB95CD5"/>
    <w:rsid w:val="0AFD432E"/>
    <w:rsid w:val="0B0D5A13"/>
    <w:rsid w:val="0B436FEC"/>
    <w:rsid w:val="0B6D14B7"/>
    <w:rsid w:val="0C072BA3"/>
    <w:rsid w:val="0C3C647D"/>
    <w:rsid w:val="0CD111DE"/>
    <w:rsid w:val="0D777966"/>
    <w:rsid w:val="0DA17C0A"/>
    <w:rsid w:val="0E491814"/>
    <w:rsid w:val="0F15100D"/>
    <w:rsid w:val="0FA859B9"/>
    <w:rsid w:val="0FBF42EC"/>
    <w:rsid w:val="11B83623"/>
    <w:rsid w:val="11D91F41"/>
    <w:rsid w:val="126758C9"/>
    <w:rsid w:val="138327ED"/>
    <w:rsid w:val="13BC14FD"/>
    <w:rsid w:val="14367871"/>
    <w:rsid w:val="1518002A"/>
    <w:rsid w:val="156C7AAC"/>
    <w:rsid w:val="15794D99"/>
    <w:rsid w:val="16420B4B"/>
    <w:rsid w:val="16B81BB1"/>
    <w:rsid w:val="17977B39"/>
    <w:rsid w:val="17B46048"/>
    <w:rsid w:val="180E7B33"/>
    <w:rsid w:val="184D3DB0"/>
    <w:rsid w:val="19827E91"/>
    <w:rsid w:val="19B95B36"/>
    <w:rsid w:val="19C23FA1"/>
    <w:rsid w:val="1C833B2D"/>
    <w:rsid w:val="1D992813"/>
    <w:rsid w:val="1E062E52"/>
    <w:rsid w:val="1E742A13"/>
    <w:rsid w:val="1E8563FC"/>
    <w:rsid w:val="1E860E96"/>
    <w:rsid w:val="1F3259C6"/>
    <w:rsid w:val="20BC5247"/>
    <w:rsid w:val="217E0DA2"/>
    <w:rsid w:val="21D74401"/>
    <w:rsid w:val="220D79D5"/>
    <w:rsid w:val="228D1920"/>
    <w:rsid w:val="235F1C43"/>
    <w:rsid w:val="246E51C2"/>
    <w:rsid w:val="24A40512"/>
    <w:rsid w:val="251F2C93"/>
    <w:rsid w:val="25930AA1"/>
    <w:rsid w:val="25B77F28"/>
    <w:rsid w:val="261C2711"/>
    <w:rsid w:val="26333F5B"/>
    <w:rsid w:val="264C63DC"/>
    <w:rsid w:val="278A4387"/>
    <w:rsid w:val="27927955"/>
    <w:rsid w:val="27DF6D5B"/>
    <w:rsid w:val="281C22BD"/>
    <w:rsid w:val="28A50490"/>
    <w:rsid w:val="290416FB"/>
    <w:rsid w:val="2A5D64F1"/>
    <w:rsid w:val="2A733BCB"/>
    <w:rsid w:val="2A8E570B"/>
    <w:rsid w:val="2B4D1B42"/>
    <w:rsid w:val="2B5A4C61"/>
    <w:rsid w:val="2B892A8E"/>
    <w:rsid w:val="2BAB40FB"/>
    <w:rsid w:val="2C11317A"/>
    <w:rsid w:val="2CE209F7"/>
    <w:rsid w:val="2D647E2B"/>
    <w:rsid w:val="2DA85F50"/>
    <w:rsid w:val="2DE85F13"/>
    <w:rsid w:val="2E727497"/>
    <w:rsid w:val="2F3216FF"/>
    <w:rsid w:val="2F3D2523"/>
    <w:rsid w:val="2FC339E9"/>
    <w:rsid w:val="31140AC3"/>
    <w:rsid w:val="317719DB"/>
    <w:rsid w:val="31C439B0"/>
    <w:rsid w:val="31D3618D"/>
    <w:rsid w:val="31E47D3B"/>
    <w:rsid w:val="324956B8"/>
    <w:rsid w:val="32C822C3"/>
    <w:rsid w:val="330A7AD7"/>
    <w:rsid w:val="33937C59"/>
    <w:rsid w:val="33CC3E98"/>
    <w:rsid w:val="34D7709C"/>
    <w:rsid w:val="34DD613F"/>
    <w:rsid w:val="3536679E"/>
    <w:rsid w:val="3678062E"/>
    <w:rsid w:val="37FD68A6"/>
    <w:rsid w:val="38BA638D"/>
    <w:rsid w:val="393B4C3B"/>
    <w:rsid w:val="3982447C"/>
    <w:rsid w:val="39851AEA"/>
    <w:rsid w:val="39930ABA"/>
    <w:rsid w:val="399A2EB5"/>
    <w:rsid w:val="3A8A3CD3"/>
    <w:rsid w:val="3C0B33E8"/>
    <w:rsid w:val="3C491AF5"/>
    <w:rsid w:val="3CB16EAA"/>
    <w:rsid w:val="3D1B42E3"/>
    <w:rsid w:val="3D8D3BBB"/>
    <w:rsid w:val="3E053D44"/>
    <w:rsid w:val="3E6B05F3"/>
    <w:rsid w:val="419A35AC"/>
    <w:rsid w:val="41A33B65"/>
    <w:rsid w:val="41BA15F9"/>
    <w:rsid w:val="420A2FF8"/>
    <w:rsid w:val="42195A6A"/>
    <w:rsid w:val="423E4456"/>
    <w:rsid w:val="43AE49AE"/>
    <w:rsid w:val="44F21C4B"/>
    <w:rsid w:val="44FB4C60"/>
    <w:rsid w:val="45AD6951"/>
    <w:rsid w:val="45B870B1"/>
    <w:rsid w:val="463C00DC"/>
    <w:rsid w:val="47221287"/>
    <w:rsid w:val="47845592"/>
    <w:rsid w:val="485477BF"/>
    <w:rsid w:val="485D46A3"/>
    <w:rsid w:val="48B431C7"/>
    <w:rsid w:val="4A13595D"/>
    <w:rsid w:val="4AE83298"/>
    <w:rsid w:val="4B106CD2"/>
    <w:rsid w:val="4B6E2F2C"/>
    <w:rsid w:val="4BE796EC"/>
    <w:rsid w:val="4C895B69"/>
    <w:rsid w:val="4CCA745D"/>
    <w:rsid w:val="4CDA69D2"/>
    <w:rsid w:val="4D6923EE"/>
    <w:rsid w:val="4D7A256B"/>
    <w:rsid w:val="4EA51583"/>
    <w:rsid w:val="4F016F2E"/>
    <w:rsid w:val="4F9E2FE4"/>
    <w:rsid w:val="50084B24"/>
    <w:rsid w:val="502925FF"/>
    <w:rsid w:val="50C54397"/>
    <w:rsid w:val="50D413E4"/>
    <w:rsid w:val="517F3AB5"/>
    <w:rsid w:val="51872AF4"/>
    <w:rsid w:val="51A96376"/>
    <w:rsid w:val="51FF48CF"/>
    <w:rsid w:val="5261193E"/>
    <w:rsid w:val="52B31C66"/>
    <w:rsid w:val="532F01F2"/>
    <w:rsid w:val="53333171"/>
    <w:rsid w:val="53334AA9"/>
    <w:rsid w:val="53584F3A"/>
    <w:rsid w:val="537F0991"/>
    <w:rsid w:val="53AE632F"/>
    <w:rsid w:val="541A70D3"/>
    <w:rsid w:val="54D67081"/>
    <w:rsid w:val="56266096"/>
    <w:rsid w:val="562D4626"/>
    <w:rsid w:val="565D2F93"/>
    <w:rsid w:val="56F00E14"/>
    <w:rsid w:val="5750757E"/>
    <w:rsid w:val="57FB5848"/>
    <w:rsid w:val="581A10A7"/>
    <w:rsid w:val="585670E8"/>
    <w:rsid w:val="589B5BB7"/>
    <w:rsid w:val="59465D4C"/>
    <w:rsid w:val="59A10B54"/>
    <w:rsid w:val="59C6547E"/>
    <w:rsid w:val="5A9211A0"/>
    <w:rsid w:val="5AC93C91"/>
    <w:rsid w:val="5B6E30F8"/>
    <w:rsid w:val="5BF87ACE"/>
    <w:rsid w:val="5CE11D93"/>
    <w:rsid w:val="5D1A2FE5"/>
    <w:rsid w:val="5DB84FA9"/>
    <w:rsid w:val="5E0A1E6D"/>
    <w:rsid w:val="5E2A6CFE"/>
    <w:rsid w:val="5F9A6485"/>
    <w:rsid w:val="60054479"/>
    <w:rsid w:val="60A0462D"/>
    <w:rsid w:val="619F7DE0"/>
    <w:rsid w:val="61F11BB7"/>
    <w:rsid w:val="623F4962"/>
    <w:rsid w:val="628A6975"/>
    <w:rsid w:val="62F9157D"/>
    <w:rsid w:val="632972F9"/>
    <w:rsid w:val="63A519FA"/>
    <w:rsid w:val="63C42AC6"/>
    <w:rsid w:val="66CB2462"/>
    <w:rsid w:val="67E84C5C"/>
    <w:rsid w:val="67FAB6A6"/>
    <w:rsid w:val="686A0B4A"/>
    <w:rsid w:val="68CD0632"/>
    <w:rsid w:val="69F408C9"/>
    <w:rsid w:val="6A68020F"/>
    <w:rsid w:val="6B09418A"/>
    <w:rsid w:val="6B614426"/>
    <w:rsid w:val="6B622B93"/>
    <w:rsid w:val="6C480D9E"/>
    <w:rsid w:val="6C5E4195"/>
    <w:rsid w:val="6CBE07C5"/>
    <w:rsid w:val="6CE124F8"/>
    <w:rsid w:val="6D170401"/>
    <w:rsid w:val="6D743EEF"/>
    <w:rsid w:val="6E90198F"/>
    <w:rsid w:val="6F2605FE"/>
    <w:rsid w:val="6F4020DE"/>
    <w:rsid w:val="6FF3011B"/>
    <w:rsid w:val="70327722"/>
    <w:rsid w:val="706E47D2"/>
    <w:rsid w:val="71555B8F"/>
    <w:rsid w:val="71B60E95"/>
    <w:rsid w:val="71F065BA"/>
    <w:rsid w:val="722D30F7"/>
    <w:rsid w:val="729829D6"/>
    <w:rsid w:val="73067FA2"/>
    <w:rsid w:val="73935D89"/>
    <w:rsid w:val="73C20023"/>
    <w:rsid w:val="73C90575"/>
    <w:rsid w:val="74235FBB"/>
    <w:rsid w:val="7458541A"/>
    <w:rsid w:val="7479752E"/>
    <w:rsid w:val="74B0668E"/>
    <w:rsid w:val="75790745"/>
    <w:rsid w:val="75F63195"/>
    <w:rsid w:val="76A77C9C"/>
    <w:rsid w:val="76D4578A"/>
    <w:rsid w:val="770574A0"/>
    <w:rsid w:val="77814EDE"/>
    <w:rsid w:val="77FF304D"/>
    <w:rsid w:val="78241FCC"/>
    <w:rsid w:val="78314320"/>
    <w:rsid w:val="787E122A"/>
    <w:rsid w:val="78B56081"/>
    <w:rsid w:val="79A47B9E"/>
    <w:rsid w:val="79D779A2"/>
    <w:rsid w:val="7A134250"/>
    <w:rsid w:val="7A4D29BF"/>
    <w:rsid w:val="7C4F638F"/>
    <w:rsid w:val="7CDFD99F"/>
    <w:rsid w:val="7D123060"/>
    <w:rsid w:val="7DFF6E30"/>
    <w:rsid w:val="7E6C59D9"/>
    <w:rsid w:val="7EBC726E"/>
    <w:rsid w:val="7F6570EC"/>
    <w:rsid w:val="7F7B189A"/>
    <w:rsid w:val="7F9A4802"/>
    <w:rsid w:val="7FD231E4"/>
    <w:rsid w:val="9EFFF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70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37052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37052"/>
    <w:pPr>
      <w:ind w:firstLine="420"/>
    </w:pPr>
  </w:style>
  <w:style w:type="paragraph" w:styleId="a4">
    <w:name w:val="footer"/>
    <w:basedOn w:val="a"/>
    <w:link w:val="Char"/>
    <w:qFormat/>
    <w:rsid w:val="00D3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3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D37052"/>
  </w:style>
  <w:style w:type="character" w:styleId="a7">
    <w:name w:val="Emphasis"/>
    <w:basedOn w:val="a1"/>
    <w:qFormat/>
    <w:rsid w:val="00D37052"/>
    <w:rPr>
      <w:i/>
    </w:rPr>
  </w:style>
  <w:style w:type="character" w:customStyle="1" w:styleId="Char">
    <w:name w:val="页脚 Char"/>
    <w:basedOn w:val="a1"/>
    <w:link w:val="a4"/>
    <w:qFormat/>
    <w:rsid w:val="00D37052"/>
    <w:rPr>
      <w:kern w:val="2"/>
      <w:sz w:val="18"/>
      <w:szCs w:val="18"/>
    </w:rPr>
  </w:style>
  <w:style w:type="character" w:customStyle="1" w:styleId="Char0">
    <w:name w:val="页眉 Char"/>
    <w:basedOn w:val="a1"/>
    <w:link w:val="a5"/>
    <w:qFormat/>
    <w:rsid w:val="00D37052"/>
    <w:rPr>
      <w:kern w:val="2"/>
      <w:sz w:val="18"/>
      <w:szCs w:val="18"/>
    </w:rPr>
  </w:style>
  <w:style w:type="paragraph" w:customStyle="1" w:styleId="a8">
    <w:name w:val="中文报告书样式"/>
    <w:basedOn w:val="a"/>
    <w:qFormat/>
    <w:rsid w:val="00D37052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2021-08-18T19:19:00Z</cp:lastPrinted>
  <dcterms:created xsi:type="dcterms:W3CDTF">2014-05-24T01:22:00Z</dcterms:created>
  <dcterms:modified xsi:type="dcterms:W3CDTF">2023-07-10T07:35:00Z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5773EFA8B2424C898BAA8ADF12A4F5FB_13</vt:lpwstr>
  </property>
</Properties>
</file>