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</w:pPr>
    </w:p>
    <w:p>
      <w:pPr>
        <w:spacing w:line="360" w:lineRule="auto"/>
      </w:pPr>
    </w:p>
    <w:p/>
    <w:p>
      <w:pPr>
        <w:spacing w:line="360" w:lineRule="auto"/>
        <w:jc w:val="center"/>
        <w:rPr>
          <w:rFonts w:ascii="仿宋_GB2312"/>
        </w:rPr>
      </w:pPr>
    </w:p>
    <w:p>
      <w:pPr>
        <w:autoSpaceDE w:val="0"/>
        <w:autoSpaceDN w:val="0"/>
        <w:jc w:val="center"/>
        <w:rPr>
          <w:rFonts w:ascii="Times New Roman" w:hAnsi="Times New Roman"/>
        </w:rPr>
      </w:pPr>
      <w:bookmarkStart w:id="0" w:name="_GoBack"/>
      <w:r>
        <w:rPr>
          <w:rFonts w:hint="eastAsia" w:ascii="Times New Roman" w:hAnsi="Times New Roman"/>
          <w:lang w:val="zh-CN"/>
        </w:rPr>
        <w:t>津滨审批二室准〔2023〕</w:t>
      </w:r>
      <w:r>
        <w:rPr>
          <w:rFonts w:hint="eastAsia" w:ascii="Times New Roman" w:hAnsi="Times New Roman"/>
          <w:lang w:val="en-US" w:eastAsia="zh-CN"/>
        </w:rPr>
        <w:t>270</w:t>
      </w:r>
      <w:r>
        <w:rPr>
          <w:rFonts w:hint="eastAsia" w:ascii="Times New Roman" w:hAnsi="Times New Roman"/>
          <w:lang w:val="zh-CN"/>
        </w:rPr>
        <w:t>号</w:t>
      </w:r>
      <w:bookmarkEnd w:id="0"/>
      <w:r>
        <w:rPr>
          <w:rFonts w:hint="eastAsia" w:ascii="Times New Roman" w:hAnsi="Times New Roman"/>
          <w:lang w:val="zh-CN"/>
        </w:rPr>
        <w:t xml:space="preserve"> </w:t>
      </w:r>
    </w:p>
    <w:p>
      <w:pPr>
        <w:spacing w:line="400" w:lineRule="exact"/>
        <w:jc w:val="center"/>
        <w:rPr>
          <w:b/>
        </w:rPr>
      </w:pPr>
      <w:r>
        <w:rPr>
          <w:rFonts w:hint="eastAsia"/>
          <w:b/>
        </w:rPr>
        <w:t>（项目代码：</w:t>
      </w:r>
      <w:r>
        <w:rPr>
          <w:b/>
        </w:rPr>
        <w:t>2308-120116-89-05-549372</w:t>
      </w:r>
      <w:r>
        <w:rPr>
          <w:rFonts w:hint="eastAsia"/>
          <w:b/>
        </w:rPr>
        <w:t>）</w:t>
      </w:r>
    </w:p>
    <w:p>
      <w:pPr>
        <w:spacing w:line="400" w:lineRule="exact"/>
        <w:jc w:val="center"/>
        <w:rPr>
          <w:b/>
          <w:color w:val="000000"/>
        </w:rPr>
      </w:pPr>
    </w:p>
    <w:p>
      <w:pPr>
        <w:pStyle w:val="8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关于新建年产水泥联锁块35万平米项目</w:t>
      </w:r>
    </w:p>
    <w:p>
      <w:pPr>
        <w:pStyle w:val="8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>
      <w:pPr>
        <w:spacing w:line="520" w:lineRule="exact"/>
        <w:jc w:val="center"/>
        <w:rPr>
          <w:b/>
          <w:color w:val="000000"/>
          <w:sz w:val="44"/>
        </w:rPr>
      </w:pPr>
    </w:p>
    <w:p>
      <w:pPr>
        <w:pStyle w:val="8"/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天津港航桩业有限公司</w:t>
      </w:r>
      <w:r>
        <w:rPr>
          <w:sz w:val="32"/>
          <w:szCs w:val="32"/>
        </w:rPr>
        <w:t>：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你单位呈报的《</w:t>
      </w:r>
      <w:r>
        <w:rPr>
          <w:rFonts w:hint="eastAsia"/>
          <w:sz w:val="32"/>
          <w:szCs w:val="32"/>
        </w:rPr>
        <w:t>新建年产水泥联锁块35万平米项目</w:t>
      </w:r>
      <w:r>
        <w:rPr>
          <w:sz w:val="32"/>
          <w:szCs w:val="32"/>
        </w:rPr>
        <w:t>环境影响报告表的申请》、</w:t>
      </w:r>
      <w:r>
        <w:rPr>
          <w:rFonts w:hint="eastAsia"/>
          <w:sz w:val="32"/>
          <w:szCs w:val="32"/>
        </w:rPr>
        <w:t>天津众峰环保科技</w:t>
      </w:r>
      <w:r>
        <w:rPr>
          <w:sz w:val="32"/>
          <w:szCs w:val="32"/>
        </w:rPr>
        <w:t>有限公司编制的《</w:t>
      </w:r>
      <w:r>
        <w:rPr>
          <w:rFonts w:hint="eastAsia"/>
          <w:sz w:val="32"/>
          <w:szCs w:val="32"/>
        </w:rPr>
        <w:t>新建年产水泥联锁块35万平米项目</w:t>
      </w:r>
      <w:r>
        <w:rPr>
          <w:sz w:val="32"/>
          <w:szCs w:val="32"/>
        </w:rPr>
        <w:t>环境影响报告表》及其相关材料收悉。经研究，现批复如下：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一、你单位拟在</w:t>
      </w:r>
      <w:r>
        <w:rPr>
          <w:rFonts w:hint="eastAsia"/>
          <w:sz w:val="32"/>
          <w:szCs w:val="32"/>
        </w:rPr>
        <w:t>天津市滨海新区杨家泊镇工业聚集区汉榆路286号现有原料车间内建设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新建年产水泥联锁块35万平米项目</w:t>
      </w:r>
      <w:r>
        <w:rPr>
          <w:sz w:val="32"/>
          <w:szCs w:val="32"/>
        </w:rPr>
        <w:t>”（以下简称“项目”）。项目主要建设内容为：</w:t>
      </w:r>
      <w:r>
        <w:rPr>
          <w:rFonts w:hint="eastAsia"/>
          <w:sz w:val="32"/>
          <w:szCs w:val="32"/>
        </w:rPr>
        <w:t>新增搅拌机、压制成型机、叠板机、码垛机等生产设备，以骨料车间生产的骨料（机制砂、石硝、碎石）和管桩生产车间产生的废水泥浆作为原料，添加少量外购水泥，经过混合搅拌、压制成型、养护等工艺加工成水泥联锁块。</w:t>
      </w:r>
      <w:r>
        <w:rPr>
          <w:sz w:val="32"/>
          <w:szCs w:val="32"/>
        </w:rPr>
        <w:t>项目建成后，预计年</w:t>
      </w:r>
      <w:r>
        <w:rPr>
          <w:rFonts w:hint="eastAsia"/>
          <w:sz w:val="32"/>
          <w:szCs w:val="32"/>
        </w:rPr>
        <w:t>产水泥联锁块35万m</w:t>
      </w:r>
      <w:r>
        <w:rPr>
          <w:rFonts w:hint="eastAsia"/>
          <w:sz w:val="32"/>
          <w:szCs w:val="32"/>
          <w:vertAlign w:val="superscript"/>
        </w:rPr>
        <w:t>2</w:t>
      </w:r>
      <w:r>
        <w:rPr>
          <w:rFonts w:hint="eastAsia"/>
          <w:sz w:val="32"/>
          <w:szCs w:val="32"/>
        </w:rPr>
        <w:t>，不改变现有工程产品和产能。</w:t>
      </w:r>
      <w:r>
        <w:rPr>
          <w:sz w:val="32"/>
          <w:szCs w:val="32"/>
        </w:rPr>
        <w:t>项目总投资</w:t>
      </w:r>
      <w:r>
        <w:rPr>
          <w:rFonts w:hint="eastAsia"/>
          <w:sz w:val="32"/>
          <w:szCs w:val="32"/>
        </w:rPr>
        <w:t>300</w:t>
      </w:r>
      <w:r>
        <w:rPr>
          <w:sz w:val="32"/>
          <w:szCs w:val="32"/>
        </w:rPr>
        <w:t>万元人民币，其中环保投资</w:t>
      </w: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万元人民币，约占总投资的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%，预计于202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年1月竣工。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2023年</w:t>
      </w:r>
      <w:r>
        <w:rPr>
          <w:rFonts w:hint="eastAsia"/>
          <w:sz w:val="32"/>
          <w:szCs w:val="32"/>
        </w:rPr>
        <w:t>11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sz w:val="32"/>
          <w:szCs w:val="32"/>
        </w:rPr>
        <w:t>日至</w:t>
      </w:r>
      <w:r>
        <w:rPr>
          <w:rFonts w:hint="eastAsia"/>
          <w:sz w:val="32"/>
          <w:szCs w:val="32"/>
        </w:rPr>
        <w:t>11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sz w:val="32"/>
          <w:szCs w:val="32"/>
        </w:rPr>
        <w:t>日，我局将该项目受理情况进行公示；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日至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日，将该项目拟批复情况进行公示；根据公众反馈意见情况、环评报告结论及其专家评审意见，在严格落实环评报告所提出的各项污染防治措施、确保各类污染物稳定达标的前提下，</w:t>
      </w:r>
      <w:r>
        <w:rPr>
          <w:rFonts w:hint="eastAsia"/>
          <w:sz w:val="32"/>
          <w:szCs w:val="32"/>
        </w:rPr>
        <w:t>该项目具备环境可行性</w:t>
      </w:r>
      <w:r>
        <w:rPr>
          <w:sz w:val="32"/>
          <w:szCs w:val="32"/>
        </w:rPr>
        <w:t>。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二、项目建设及运营过程中，你单位应重点做好以下工作：</w:t>
      </w:r>
    </w:p>
    <w:p>
      <w:pPr>
        <w:spacing w:line="660" w:lineRule="exact"/>
        <w:ind w:firstLine="640" w:firstLineChars="200"/>
        <w:textAlignment w:val="baseline"/>
        <w:rPr>
          <w:rFonts w:asci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/>
        </w:rPr>
        <w:t>、</w:t>
      </w:r>
      <w:r>
        <w:rPr>
          <w:rFonts w:hint="eastAsia" w:ascii="Times New Roman"/>
        </w:rPr>
        <w:t>本项目水泥采用封闭的罐车运输，运到厂区后由罐车自备的吹送系统将其输送至筒仓内，输送过程全密闭，其余自产物料均堆存于封闭原料车间内，车间内设自动喷淋设施。水泥筒仓废气经过</w:t>
      </w:r>
      <w:r>
        <w:rPr>
          <w:rFonts w:ascii="Times New Roman"/>
        </w:rPr>
        <w:t>#</w:t>
      </w:r>
      <w:r>
        <w:rPr>
          <w:rFonts w:hint="eastAsia" w:ascii="Times New Roman"/>
        </w:rPr>
        <w:t>1仓顶布袋除尘器净化处理后经过21米高排气筒P4达标排放；搅拌工序粉尘经过</w:t>
      </w:r>
      <w:r>
        <w:rPr>
          <w:rFonts w:ascii="Times New Roman"/>
        </w:rPr>
        <w:t>#2</w:t>
      </w:r>
      <w:r>
        <w:rPr>
          <w:rFonts w:hint="eastAsia" w:ascii="Times New Roman"/>
        </w:rPr>
        <w:t>布袋除尘器净化处理后由15米高排气筒P5达标排放；项目应采取有效措施降低废气无组织排放，确保颗粒物浓度厂界达标。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、</w:t>
      </w:r>
      <w:r>
        <w:rPr>
          <w:rFonts w:hint="eastAsia" w:ascii="Times New Roman"/>
        </w:rPr>
        <w:t>本项目喷淋系统抑尘水蒸发消耗，车辆清洗废水经沉淀后回用，均不外排。项目无新增劳动定员，无新增生活污水外排。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/>
        </w:rPr>
        <w:t>、合理布局，选用低噪声设备，对产噪设备实施减振、消声、隔声等措施，确保厂界噪声达标。</w:t>
      </w:r>
    </w:p>
    <w:p>
      <w:pPr>
        <w:spacing w:line="660" w:lineRule="exact"/>
        <w:ind w:firstLine="640" w:firstLineChars="200"/>
        <w:textAlignment w:val="baseline"/>
        <w:rPr>
          <w:rFonts w:asci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/>
        </w:rPr>
        <w:t>、做好各类固体废物的收集、贮存、运输和处置，做到资源化、减量化、无害化。项目产生的</w:t>
      </w:r>
      <w:r>
        <w:rPr>
          <w:rFonts w:hint="eastAsia" w:ascii="Times New Roman"/>
        </w:rPr>
        <w:t>废机油、废油桶、含油棉纱</w:t>
      </w:r>
      <w:r>
        <w:rPr>
          <w:rFonts w:ascii="Times New Roman"/>
        </w:rPr>
        <w:t>等危险废物交由有资质的单位进行处理处置；以上危险废物需按照《危险废物收集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贮存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运输技术规范》（</w:t>
      </w:r>
      <w:r>
        <w:rPr>
          <w:rFonts w:ascii="Times New Roman" w:hAnsi="Times New Roman"/>
        </w:rPr>
        <w:t>HJ2025-2012</w:t>
      </w:r>
      <w:r>
        <w:rPr>
          <w:rFonts w:ascii="Times New Roman"/>
        </w:rPr>
        <w:t>）进行收集、贮存及运输；危险废物暂存库应按照《危险废物贮存污染控制标准》（</w:t>
      </w:r>
      <w:r>
        <w:rPr>
          <w:rFonts w:ascii="Times New Roman" w:hAnsi="Times New Roman"/>
        </w:rPr>
        <w:t>GB18597-2023</w:t>
      </w:r>
      <w:r>
        <w:rPr>
          <w:rFonts w:ascii="Times New Roman"/>
        </w:rPr>
        <w:t>）进行建设和管理；</w:t>
      </w:r>
      <w:r>
        <w:rPr>
          <w:rFonts w:hint="eastAsia" w:ascii="Times New Roman"/>
        </w:rPr>
        <w:t>边角料、残次品回用于骨料生产；除尘灰收集后直接回用于生产；</w:t>
      </w:r>
      <w:r>
        <w:rPr>
          <w:rFonts w:hint="eastAsia" w:ascii="Times New Roman"/>
          <w:color w:val="000000"/>
        </w:rPr>
        <w:t>废滤袋外售物资部门回收利用</w:t>
      </w:r>
      <w:r>
        <w:rPr>
          <w:rFonts w:ascii="Times New Roman"/>
        </w:rPr>
        <w:t>。</w:t>
      </w:r>
    </w:p>
    <w:p>
      <w:pPr>
        <w:spacing w:line="660" w:lineRule="exact"/>
        <w:ind w:firstLine="640" w:firstLineChars="200"/>
        <w:textAlignment w:val="baseline"/>
        <w:rPr>
          <w:rFonts w:asci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/>
        </w:rPr>
        <w:t>按照相关规定，做好排污口规范化工作，设置规范的采样点，悬挂符合要求的标识牌。</w:t>
      </w:r>
    </w:p>
    <w:p>
      <w:pPr>
        <w:spacing w:line="660" w:lineRule="exact"/>
        <w:ind w:firstLine="640" w:firstLineChars="200"/>
        <w:textAlignment w:val="baseline"/>
        <w:rPr>
          <w:rFonts w:ascii="仿宋_GB2312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/>
        </w:rPr>
        <w:t>、</w:t>
      </w:r>
      <w:r>
        <w:rPr>
          <w:rFonts w:ascii="Times New Roman" w:hAnsi="Times New Roman"/>
        </w:rPr>
        <w:t>强化日常管理，做好风险事故防范措施，制定环境突发环境事件应急预案并</w:t>
      </w:r>
      <w:r>
        <w:rPr>
          <w:rFonts w:hint="eastAsia" w:ascii="Times New Roman" w:hAnsi="Times New Roman"/>
        </w:rPr>
        <w:t>向区生态环境局</w:t>
      </w:r>
      <w:r>
        <w:rPr>
          <w:rFonts w:ascii="Times New Roman" w:hAnsi="Times New Roman"/>
        </w:rPr>
        <w:t>备案，杜绝发生环境事故和次生环境事故，防</w:t>
      </w:r>
      <w:r>
        <w:rPr>
          <w:rFonts w:hint="eastAsia" w:ascii="仿宋_GB2312"/>
        </w:rPr>
        <w:t>止事故造成的环境污染。</w:t>
      </w:r>
    </w:p>
    <w:p>
      <w:pPr>
        <w:spacing w:line="660" w:lineRule="exact"/>
        <w:ind w:firstLine="640" w:firstLineChars="200"/>
      </w:pPr>
      <w:r>
        <w:rPr>
          <w:rFonts w:hint="eastAsia"/>
        </w:rPr>
        <w:t>三、你单位在启动生产设施或者发生实际排污之前，应按照法律法规要求，做好排污许可管理相关工作；项目建设应严格执行环境保护设施与主体工程同时设计、同时施工、同时投产使用的“三同时”管理制度并按规定的标准和程序开展环境保护验收，经验收合格后方可正式投入使用；若项目的性质、规模、地点、生产工艺或防治污染的措施发生重大变动，须重新报批环境影响评价文件。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sz w:val="32"/>
          <w:szCs w:val="32"/>
        </w:rPr>
        <w:t>项目应执行以下</w:t>
      </w:r>
      <w:r>
        <w:rPr>
          <w:rFonts w:hint="eastAsia"/>
          <w:sz w:val="32"/>
          <w:szCs w:val="32"/>
        </w:rPr>
        <w:t>排放</w:t>
      </w:r>
      <w:r>
        <w:rPr>
          <w:sz w:val="32"/>
          <w:szCs w:val="32"/>
        </w:rPr>
        <w:t>标准：</w:t>
      </w:r>
    </w:p>
    <w:p>
      <w:pPr>
        <w:spacing w:line="660" w:lineRule="exact"/>
        <w:ind w:firstLine="640" w:firstLineChars="200"/>
        <w:rPr>
          <w:rFonts w:ascii="Times New Roman" w:hAnsi="Times New Roman"/>
        </w:rPr>
      </w:pPr>
      <w:r>
        <w:rPr>
          <w:rFonts w:hint="eastAsia"/>
        </w:rPr>
        <w:t>1、</w:t>
      </w:r>
      <w:r>
        <w:rPr>
          <w:rFonts w:ascii="Times New Roman"/>
        </w:rPr>
        <w:t>《建筑施工场界环境噪声排放标准》（</w:t>
      </w:r>
      <w:r>
        <w:rPr>
          <w:rFonts w:ascii="Times New Roman" w:hAnsi="Times New Roman"/>
        </w:rPr>
        <w:t>GB12523-2011</w:t>
      </w:r>
      <w:r>
        <w:rPr>
          <w:rFonts w:ascii="Times New Roman"/>
        </w:rPr>
        <w:t>）；</w:t>
      </w:r>
    </w:p>
    <w:p>
      <w:pPr>
        <w:spacing w:line="660" w:lineRule="exact"/>
        <w:ind w:firstLine="640" w:firstLineChars="200"/>
        <w:rPr>
          <w:rFonts w:ascii="Times New Roman" w:hAnsi="Times New Roman"/>
          <w:shd w:val="pct10" w:color="auto" w:fill="FFFFFF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、</w:t>
      </w:r>
      <w:r>
        <w:rPr>
          <w:rFonts w:hint="eastAsia" w:ascii="Times New Roman"/>
        </w:rPr>
        <w:t>《水泥工业大气污染物排放标准》（GB4915-2013）；</w:t>
      </w:r>
    </w:p>
    <w:p>
      <w:pPr>
        <w:pStyle w:val="8"/>
        <w:spacing w:line="6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、《工业企业厂界环境噪声排放标准》(GB12348-2008)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类；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、《危险废物贮存污染控制标准》（GB18597-2023）；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、《危险废物收集 贮存 运输技术规范》（HJ2025-2012）；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、《一般工业固体废物贮存和填埋污染控制标准》（GB18599-2020）。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  <w:r>
        <w:rPr>
          <w:sz w:val="32"/>
          <w:szCs w:val="32"/>
        </w:rPr>
        <w:t>此复</w:t>
      </w: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</w:p>
    <w:p>
      <w:pPr>
        <w:pStyle w:val="8"/>
        <w:spacing w:line="660" w:lineRule="exact"/>
        <w:ind w:firstLine="662" w:firstLineChars="207"/>
        <w:rPr>
          <w:sz w:val="32"/>
          <w:szCs w:val="32"/>
        </w:rPr>
      </w:pPr>
    </w:p>
    <w:p>
      <w:pPr>
        <w:spacing w:line="660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t>2023</w:t>
      </w:r>
      <w:r>
        <w:rPr>
          <w:rFonts w:ascii="Times New Roman"/>
        </w:rPr>
        <w:t>年</w:t>
      </w:r>
      <w:r>
        <w:rPr>
          <w:rFonts w:hint="eastAsia" w:ascii="Times New Roman" w:hAnsi="Times New Roman"/>
        </w:rPr>
        <w:t>12</w:t>
      </w:r>
      <w:r>
        <w:rPr>
          <w:rFonts w:ascii="Times New Roman"/>
        </w:rPr>
        <w:t>月</w:t>
      </w:r>
      <w:r>
        <w:rPr>
          <w:rFonts w:hint="eastAsia" w:ascii="Times New Roman"/>
        </w:rPr>
        <w:t>8</w:t>
      </w:r>
      <w:r>
        <w:rPr>
          <w:rFonts w:ascii="Times New Roman"/>
        </w:rPr>
        <w:t>日</w:t>
      </w:r>
    </w:p>
    <w:p>
      <w:pPr>
        <w:spacing w:line="560" w:lineRule="exact"/>
        <w:ind w:right="640"/>
        <w:jc w:val="right"/>
        <w:rPr>
          <w:rFonts w:ascii="Times New Roman" w:hAnsi="Times New Roman"/>
        </w:rPr>
      </w:pPr>
    </w:p>
    <w:p>
      <w:pPr>
        <w:spacing w:line="520" w:lineRule="exact"/>
        <w:ind w:right="640"/>
        <w:jc w:val="right"/>
        <w:rPr>
          <w:rFonts w:ascii="Times New Roman" w:hAnsi="Times New Roman"/>
        </w:rPr>
      </w:pPr>
    </w:p>
    <w:p>
      <w:pPr>
        <w:spacing w:line="520" w:lineRule="exact"/>
        <w:ind w:right="640"/>
        <w:jc w:val="right"/>
        <w:rPr>
          <w:rFonts w:ascii="Times New Roman" w:hAnsi="Times New Roman"/>
        </w:rPr>
      </w:pPr>
    </w:p>
    <w:p>
      <w:pPr>
        <w:spacing w:line="520" w:lineRule="exact"/>
        <w:ind w:right="640"/>
        <w:jc w:val="right"/>
        <w:rPr>
          <w:rFonts w:hint="eastAsia" w:ascii="Times New Roman" w:hAnsi="Times New Roman"/>
        </w:rPr>
      </w:pPr>
    </w:p>
    <w:p>
      <w:pPr>
        <w:spacing w:line="520" w:lineRule="exact"/>
        <w:ind w:right="640"/>
        <w:jc w:val="right"/>
        <w:rPr>
          <w:rFonts w:hint="eastAsia" w:ascii="Times New Roman" w:hAnsi="Times New Roman"/>
        </w:rPr>
      </w:pPr>
    </w:p>
    <w:p>
      <w:pPr>
        <w:spacing w:line="520" w:lineRule="exact"/>
        <w:ind w:right="640"/>
        <w:jc w:val="right"/>
        <w:rPr>
          <w:rFonts w:ascii="Times New Roman" w:hAnsi="Times New Roman"/>
        </w:rPr>
      </w:pPr>
    </w:p>
    <w:p>
      <w:pPr>
        <w:spacing w:line="520" w:lineRule="exact"/>
        <w:ind w:right="640"/>
        <w:jc w:val="right"/>
        <w:rPr>
          <w:rFonts w:ascii="Times New Roman" w:hAnsi="Times New Roman"/>
        </w:rPr>
      </w:pPr>
    </w:p>
    <w:p>
      <w:pPr>
        <w:spacing w:line="520" w:lineRule="exact"/>
        <w:ind w:right="640"/>
        <w:jc w:val="right"/>
        <w:rPr>
          <w:rFonts w:ascii="Times New Roman" w:hAnsi="Times New Roman"/>
        </w:rPr>
      </w:pPr>
    </w:p>
    <w:p>
      <w:pPr>
        <w:spacing w:line="360" w:lineRule="exact"/>
        <w:rPr>
          <w:rFonts w:ascii="Times New Roman" w:hAnsi="Times New Roman"/>
        </w:rPr>
      </w:pPr>
      <w:r>
        <w:rPr>
          <w:rFonts w:ascii="Times New Roman" w:eastAsia="黑体"/>
        </w:rPr>
        <w:t>主题词：</w:t>
      </w:r>
      <w:r>
        <w:rPr>
          <w:rFonts w:ascii="Times New Roman"/>
        </w:rPr>
        <w:t>环境影响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报告表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批复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/>
        </w:rPr>
        <w:t>（共印</w:t>
      </w:r>
      <w:r>
        <w:rPr>
          <w:rFonts w:ascii="Times New Roman" w:hAnsi="Times New Roman"/>
        </w:rPr>
        <w:t>3</w:t>
      </w:r>
      <w:r>
        <w:rPr>
          <w:rFonts w:ascii="Times New Roman"/>
        </w:rPr>
        <w:t>份）</w:t>
      </w:r>
    </w:p>
    <w:tbl>
      <w:tblPr>
        <w:tblStyle w:val="6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22"/>
        <w:gridCol w:w="3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4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ind w:right="160"/>
              <w:jc w:val="right"/>
              <w:rPr>
                <w:rFonts w:ascii="Times New Roman" w:hAnsi="Times New Roman" w:eastAsia="黑体"/>
              </w:rPr>
            </w:pPr>
            <w:r>
              <w:rPr>
                <w:rFonts w:ascii="Times New Roman"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天津市滨海新区生态环境局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4" w:type="dxa"/>
            <w:gridSpan w:val="2"/>
            <w:tcBorders>
              <w:top w:val="single" w:color="auto" w:sz="8" w:space="0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color="auto" w:sz="8" w:space="0"/>
            </w:tcBorders>
          </w:tcPr>
          <w:p>
            <w:pPr>
              <w:spacing w:line="360" w:lineRule="exact"/>
              <w:ind w:right="320" w:rightChars="1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>
              <w:rPr>
                <w:rFonts w:ascii="Times New Roman"/>
              </w:rPr>
              <w:t>年</w:t>
            </w:r>
            <w:r>
              <w:rPr>
                <w:rFonts w:hint="eastAsia" w:ascii="Times New Roman" w:hAnsi="Times New Roman"/>
              </w:rPr>
              <w:t>12</w:t>
            </w:r>
            <w:r>
              <w:rPr>
                <w:rFonts w:ascii="Times New Roman"/>
              </w:rPr>
              <w:t>月</w:t>
            </w:r>
            <w:r>
              <w:rPr>
                <w:rFonts w:hint="eastAsia" w:ascii="Times New Roman"/>
              </w:rPr>
              <w:t>8</w:t>
            </w:r>
            <w:r>
              <w:rPr>
                <w:rFonts w:ascii="Times New Roman"/>
              </w:rPr>
              <w:t>日印发</w:t>
            </w:r>
          </w:p>
        </w:tc>
      </w:tr>
    </w:tbl>
    <w:p>
      <w:pPr>
        <w:spacing w:line="36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976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B9D"/>
    <w:rsid w:val="000000ED"/>
    <w:rsid w:val="00005129"/>
    <w:rsid w:val="00014CE2"/>
    <w:rsid w:val="00017EFA"/>
    <w:rsid w:val="00021047"/>
    <w:rsid w:val="00027F7A"/>
    <w:rsid w:val="00032953"/>
    <w:rsid w:val="00037E53"/>
    <w:rsid w:val="00042F70"/>
    <w:rsid w:val="000451A7"/>
    <w:rsid w:val="000453B7"/>
    <w:rsid w:val="000548CC"/>
    <w:rsid w:val="00054F5F"/>
    <w:rsid w:val="00062FED"/>
    <w:rsid w:val="000634F1"/>
    <w:rsid w:val="00063BE2"/>
    <w:rsid w:val="000657B0"/>
    <w:rsid w:val="00070921"/>
    <w:rsid w:val="00077056"/>
    <w:rsid w:val="00077ADA"/>
    <w:rsid w:val="00080A98"/>
    <w:rsid w:val="00085EF5"/>
    <w:rsid w:val="0008666F"/>
    <w:rsid w:val="00087F4C"/>
    <w:rsid w:val="00091C2C"/>
    <w:rsid w:val="000931B0"/>
    <w:rsid w:val="000931CA"/>
    <w:rsid w:val="0009352D"/>
    <w:rsid w:val="00097DA8"/>
    <w:rsid w:val="000B20CC"/>
    <w:rsid w:val="000C3DAE"/>
    <w:rsid w:val="000D45D0"/>
    <w:rsid w:val="000D754B"/>
    <w:rsid w:val="000E069B"/>
    <w:rsid w:val="000E209C"/>
    <w:rsid w:val="000F7EEF"/>
    <w:rsid w:val="00104089"/>
    <w:rsid w:val="001040CF"/>
    <w:rsid w:val="00104E16"/>
    <w:rsid w:val="00117238"/>
    <w:rsid w:val="0011736F"/>
    <w:rsid w:val="00127AE7"/>
    <w:rsid w:val="00142B9C"/>
    <w:rsid w:val="00154AA1"/>
    <w:rsid w:val="00155A9A"/>
    <w:rsid w:val="001602A8"/>
    <w:rsid w:val="00162464"/>
    <w:rsid w:val="001708D6"/>
    <w:rsid w:val="001815AE"/>
    <w:rsid w:val="00185818"/>
    <w:rsid w:val="00187465"/>
    <w:rsid w:val="0019193B"/>
    <w:rsid w:val="001A21BB"/>
    <w:rsid w:val="001A6244"/>
    <w:rsid w:val="001B066E"/>
    <w:rsid w:val="001C0D5B"/>
    <w:rsid w:val="001C71C4"/>
    <w:rsid w:val="001D55C1"/>
    <w:rsid w:val="001D7C32"/>
    <w:rsid w:val="001E44A6"/>
    <w:rsid w:val="001F3EDC"/>
    <w:rsid w:val="002014D5"/>
    <w:rsid w:val="00203B29"/>
    <w:rsid w:val="002066DB"/>
    <w:rsid w:val="002102C7"/>
    <w:rsid w:val="00210B83"/>
    <w:rsid w:val="0022086F"/>
    <w:rsid w:val="00225DAC"/>
    <w:rsid w:val="00232D31"/>
    <w:rsid w:val="0024430E"/>
    <w:rsid w:val="00247673"/>
    <w:rsid w:val="00261B2D"/>
    <w:rsid w:val="0027460C"/>
    <w:rsid w:val="00275DD8"/>
    <w:rsid w:val="00282601"/>
    <w:rsid w:val="002858A4"/>
    <w:rsid w:val="00292B28"/>
    <w:rsid w:val="002A2C3C"/>
    <w:rsid w:val="002A61D2"/>
    <w:rsid w:val="002A6EBE"/>
    <w:rsid w:val="002B607C"/>
    <w:rsid w:val="002D2E2A"/>
    <w:rsid w:val="002D4DA6"/>
    <w:rsid w:val="002D545C"/>
    <w:rsid w:val="002D7082"/>
    <w:rsid w:val="002E319B"/>
    <w:rsid w:val="002E401B"/>
    <w:rsid w:val="002E692F"/>
    <w:rsid w:val="002E747F"/>
    <w:rsid w:val="0031001E"/>
    <w:rsid w:val="00310B46"/>
    <w:rsid w:val="003217A7"/>
    <w:rsid w:val="00325136"/>
    <w:rsid w:val="003276C0"/>
    <w:rsid w:val="00330A22"/>
    <w:rsid w:val="00346E41"/>
    <w:rsid w:val="00347884"/>
    <w:rsid w:val="003519DB"/>
    <w:rsid w:val="003631B1"/>
    <w:rsid w:val="00371D93"/>
    <w:rsid w:val="00373B1A"/>
    <w:rsid w:val="00374E8D"/>
    <w:rsid w:val="00374F7A"/>
    <w:rsid w:val="00380065"/>
    <w:rsid w:val="00395C48"/>
    <w:rsid w:val="003A0AF9"/>
    <w:rsid w:val="003A397F"/>
    <w:rsid w:val="003A3EBD"/>
    <w:rsid w:val="003B625A"/>
    <w:rsid w:val="003C657C"/>
    <w:rsid w:val="003D7B4C"/>
    <w:rsid w:val="003E053A"/>
    <w:rsid w:val="003E18B7"/>
    <w:rsid w:val="0040020E"/>
    <w:rsid w:val="00400DD2"/>
    <w:rsid w:val="004026B4"/>
    <w:rsid w:val="00404088"/>
    <w:rsid w:val="0040509A"/>
    <w:rsid w:val="0041139B"/>
    <w:rsid w:val="0041436F"/>
    <w:rsid w:val="004206D8"/>
    <w:rsid w:val="0042398D"/>
    <w:rsid w:val="00427887"/>
    <w:rsid w:val="004312E2"/>
    <w:rsid w:val="00431B4A"/>
    <w:rsid w:val="00435238"/>
    <w:rsid w:val="00447B9B"/>
    <w:rsid w:val="00475631"/>
    <w:rsid w:val="004831E2"/>
    <w:rsid w:val="00495B78"/>
    <w:rsid w:val="004963AE"/>
    <w:rsid w:val="004969DE"/>
    <w:rsid w:val="004A5F7D"/>
    <w:rsid w:val="004B1790"/>
    <w:rsid w:val="004B1B4C"/>
    <w:rsid w:val="004B1D77"/>
    <w:rsid w:val="004B3BF4"/>
    <w:rsid w:val="004B6554"/>
    <w:rsid w:val="004B6CF6"/>
    <w:rsid w:val="004D5384"/>
    <w:rsid w:val="004E762E"/>
    <w:rsid w:val="00503728"/>
    <w:rsid w:val="005140B3"/>
    <w:rsid w:val="00514D56"/>
    <w:rsid w:val="005154D8"/>
    <w:rsid w:val="0051560A"/>
    <w:rsid w:val="00520063"/>
    <w:rsid w:val="00535942"/>
    <w:rsid w:val="00536C98"/>
    <w:rsid w:val="005413E6"/>
    <w:rsid w:val="005537B6"/>
    <w:rsid w:val="00566AE4"/>
    <w:rsid w:val="00571193"/>
    <w:rsid w:val="00580F91"/>
    <w:rsid w:val="00581BA7"/>
    <w:rsid w:val="00583F6F"/>
    <w:rsid w:val="005843B6"/>
    <w:rsid w:val="00585C74"/>
    <w:rsid w:val="00585DE1"/>
    <w:rsid w:val="005860F7"/>
    <w:rsid w:val="00597D45"/>
    <w:rsid w:val="005A58A9"/>
    <w:rsid w:val="005A6D2D"/>
    <w:rsid w:val="005B1982"/>
    <w:rsid w:val="005B2AAF"/>
    <w:rsid w:val="005B3531"/>
    <w:rsid w:val="005C3295"/>
    <w:rsid w:val="005C5518"/>
    <w:rsid w:val="005C641A"/>
    <w:rsid w:val="005D14A8"/>
    <w:rsid w:val="005D7258"/>
    <w:rsid w:val="005E1F3E"/>
    <w:rsid w:val="005E4B9D"/>
    <w:rsid w:val="005F2674"/>
    <w:rsid w:val="005F28FD"/>
    <w:rsid w:val="005F3FC6"/>
    <w:rsid w:val="005F4F6F"/>
    <w:rsid w:val="00603A2A"/>
    <w:rsid w:val="00611936"/>
    <w:rsid w:val="00612111"/>
    <w:rsid w:val="0061619F"/>
    <w:rsid w:val="00635419"/>
    <w:rsid w:val="00636F33"/>
    <w:rsid w:val="0063707F"/>
    <w:rsid w:val="00637D80"/>
    <w:rsid w:val="00641676"/>
    <w:rsid w:val="00643B0E"/>
    <w:rsid w:val="00644BE7"/>
    <w:rsid w:val="00645767"/>
    <w:rsid w:val="0065312E"/>
    <w:rsid w:val="0065369E"/>
    <w:rsid w:val="006545BC"/>
    <w:rsid w:val="00660EAC"/>
    <w:rsid w:val="006618CE"/>
    <w:rsid w:val="00670D86"/>
    <w:rsid w:val="00672AB5"/>
    <w:rsid w:val="00673A5F"/>
    <w:rsid w:val="0067757A"/>
    <w:rsid w:val="006814DD"/>
    <w:rsid w:val="00687F41"/>
    <w:rsid w:val="00691F2A"/>
    <w:rsid w:val="0069481E"/>
    <w:rsid w:val="006952E6"/>
    <w:rsid w:val="006A3C27"/>
    <w:rsid w:val="006A3CA1"/>
    <w:rsid w:val="006B0572"/>
    <w:rsid w:val="006B3C74"/>
    <w:rsid w:val="006C5EDA"/>
    <w:rsid w:val="006C666D"/>
    <w:rsid w:val="006C6966"/>
    <w:rsid w:val="006C7509"/>
    <w:rsid w:val="006D0535"/>
    <w:rsid w:val="006D323D"/>
    <w:rsid w:val="006F68B5"/>
    <w:rsid w:val="006F7C55"/>
    <w:rsid w:val="00700F3F"/>
    <w:rsid w:val="0070112D"/>
    <w:rsid w:val="00711A02"/>
    <w:rsid w:val="007148F8"/>
    <w:rsid w:val="00722B21"/>
    <w:rsid w:val="00726C81"/>
    <w:rsid w:val="0073526A"/>
    <w:rsid w:val="00736774"/>
    <w:rsid w:val="00745C96"/>
    <w:rsid w:val="00746C49"/>
    <w:rsid w:val="00751EB1"/>
    <w:rsid w:val="007531D3"/>
    <w:rsid w:val="00756A6B"/>
    <w:rsid w:val="00757124"/>
    <w:rsid w:val="00764376"/>
    <w:rsid w:val="00765E87"/>
    <w:rsid w:val="0076746E"/>
    <w:rsid w:val="0077289E"/>
    <w:rsid w:val="00783770"/>
    <w:rsid w:val="007838F6"/>
    <w:rsid w:val="00785125"/>
    <w:rsid w:val="007937C9"/>
    <w:rsid w:val="007A22B2"/>
    <w:rsid w:val="007A42BF"/>
    <w:rsid w:val="007B69C3"/>
    <w:rsid w:val="007C0570"/>
    <w:rsid w:val="007C49A0"/>
    <w:rsid w:val="007C5CCE"/>
    <w:rsid w:val="007D24DF"/>
    <w:rsid w:val="007F3A11"/>
    <w:rsid w:val="007F3BEB"/>
    <w:rsid w:val="007F45F1"/>
    <w:rsid w:val="007F7F4B"/>
    <w:rsid w:val="00813E40"/>
    <w:rsid w:val="00835BB7"/>
    <w:rsid w:val="00836613"/>
    <w:rsid w:val="00840B59"/>
    <w:rsid w:val="00854762"/>
    <w:rsid w:val="008806A2"/>
    <w:rsid w:val="0088082E"/>
    <w:rsid w:val="00880ACF"/>
    <w:rsid w:val="0089128F"/>
    <w:rsid w:val="008B2A7B"/>
    <w:rsid w:val="008B3585"/>
    <w:rsid w:val="008B4312"/>
    <w:rsid w:val="008B64A3"/>
    <w:rsid w:val="008B7F60"/>
    <w:rsid w:val="008E337A"/>
    <w:rsid w:val="008E7A7C"/>
    <w:rsid w:val="00903157"/>
    <w:rsid w:val="00911DF5"/>
    <w:rsid w:val="00915B0E"/>
    <w:rsid w:val="00917CFD"/>
    <w:rsid w:val="009329D7"/>
    <w:rsid w:val="00932A5B"/>
    <w:rsid w:val="0093523F"/>
    <w:rsid w:val="009405B8"/>
    <w:rsid w:val="00943995"/>
    <w:rsid w:val="00951076"/>
    <w:rsid w:val="0095580B"/>
    <w:rsid w:val="00956DC8"/>
    <w:rsid w:val="00960614"/>
    <w:rsid w:val="00962EEA"/>
    <w:rsid w:val="009656FA"/>
    <w:rsid w:val="00966800"/>
    <w:rsid w:val="00967833"/>
    <w:rsid w:val="00971CA7"/>
    <w:rsid w:val="00975A90"/>
    <w:rsid w:val="00983896"/>
    <w:rsid w:val="009A01DB"/>
    <w:rsid w:val="009A26A1"/>
    <w:rsid w:val="009A38D1"/>
    <w:rsid w:val="009A6638"/>
    <w:rsid w:val="009B3B1A"/>
    <w:rsid w:val="009C2978"/>
    <w:rsid w:val="009D0145"/>
    <w:rsid w:val="009D27F7"/>
    <w:rsid w:val="009D43FD"/>
    <w:rsid w:val="009D5CD3"/>
    <w:rsid w:val="009E107B"/>
    <w:rsid w:val="009E34EE"/>
    <w:rsid w:val="009F186F"/>
    <w:rsid w:val="00A144E3"/>
    <w:rsid w:val="00A16B2F"/>
    <w:rsid w:val="00A17D40"/>
    <w:rsid w:val="00A270E7"/>
    <w:rsid w:val="00A271E1"/>
    <w:rsid w:val="00A373B9"/>
    <w:rsid w:val="00A46A05"/>
    <w:rsid w:val="00A47243"/>
    <w:rsid w:val="00A51802"/>
    <w:rsid w:val="00A6581B"/>
    <w:rsid w:val="00A820B7"/>
    <w:rsid w:val="00A84BFF"/>
    <w:rsid w:val="00A866A6"/>
    <w:rsid w:val="00A87B33"/>
    <w:rsid w:val="00A87B5F"/>
    <w:rsid w:val="00A947C4"/>
    <w:rsid w:val="00A959C5"/>
    <w:rsid w:val="00AA23AE"/>
    <w:rsid w:val="00AA52FC"/>
    <w:rsid w:val="00AB1BC3"/>
    <w:rsid w:val="00AB5267"/>
    <w:rsid w:val="00AB5754"/>
    <w:rsid w:val="00AB6CFA"/>
    <w:rsid w:val="00AC3CCD"/>
    <w:rsid w:val="00AC5928"/>
    <w:rsid w:val="00AD0436"/>
    <w:rsid w:val="00AD0CB6"/>
    <w:rsid w:val="00AD4B10"/>
    <w:rsid w:val="00AD5519"/>
    <w:rsid w:val="00AD7E0F"/>
    <w:rsid w:val="00AE2071"/>
    <w:rsid w:val="00AE2FBB"/>
    <w:rsid w:val="00AE3626"/>
    <w:rsid w:val="00AE466E"/>
    <w:rsid w:val="00AF1EA3"/>
    <w:rsid w:val="00AF6F47"/>
    <w:rsid w:val="00B01A96"/>
    <w:rsid w:val="00B02152"/>
    <w:rsid w:val="00B067C2"/>
    <w:rsid w:val="00B06C6D"/>
    <w:rsid w:val="00B13FB6"/>
    <w:rsid w:val="00B20A8B"/>
    <w:rsid w:val="00B27AC3"/>
    <w:rsid w:val="00B31641"/>
    <w:rsid w:val="00B37379"/>
    <w:rsid w:val="00B444EB"/>
    <w:rsid w:val="00B55339"/>
    <w:rsid w:val="00B56AAE"/>
    <w:rsid w:val="00B57588"/>
    <w:rsid w:val="00B610A5"/>
    <w:rsid w:val="00B674AB"/>
    <w:rsid w:val="00B70DC0"/>
    <w:rsid w:val="00B739DA"/>
    <w:rsid w:val="00B7639D"/>
    <w:rsid w:val="00B826B3"/>
    <w:rsid w:val="00B84011"/>
    <w:rsid w:val="00B91E96"/>
    <w:rsid w:val="00B966E2"/>
    <w:rsid w:val="00BA02E4"/>
    <w:rsid w:val="00BA188D"/>
    <w:rsid w:val="00BA2C98"/>
    <w:rsid w:val="00BC05AF"/>
    <w:rsid w:val="00BC1A3F"/>
    <w:rsid w:val="00BC2BF8"/>
    <w:rsid w:val="00BD5434"/>
    <w:rsid w:val="00BD70C1"/>
    <w:rsid w:val="00BE38C8"/>
    <w:rsid w:val="00BE56E3"/>
    <w:rsid w:val="00BF0751"/>
    <w:rsid w:val="00BF5079"/>
    <w:rsid w:val="00BF5173"/>
    <w:rsid w:val="00BF708D"/>
    <w:rsid w:val="00BF77C8"/>
    <w:rsid w:val="00C11182"/>
    <w:rsid w:val="00C12957"/>
    <w:rsid w:val="00C2482D"/>
    <w:rsid w:val="00C24C19"/>
    <w:rsid w:val="00C26759"/>
    <w:rsid w:val="00C3090B"/>
    <w:rsid w:val="00C37BEF"/>
    <w:rsid w:val="00C551D0"/>
    <w:rsid w:val="00C5597D"/>
    <w:rsid w:val="00C572DE"/>
    <w:rsid w:val="00C71D07"/>
    <w:rsid w:val="00C74B54"/>
    <w:rsid w:val="00C76135"/>
    <w:rsid w:val="00C76B70"/>
    <w:rsid w:val="00C821D2"/>
    <w:rsid w:val="00C83698"/>
    <w:rsid w:val="00C93BD6"/>
    <w:rsid w:val="00C946CA"/>
    <w:rsid w:val="00CC2AED"/>
    <w:rsid w:val="00CC6DC1"/>
    <w:rsid w:val="00CD60AB"/>
    <w:rsid w:val="00CE3A5A"/>
    <w:rsid w:val="00CE50C2"/>
    <w:rsid w:val="00CE727D"/>
    <w:rsid w:val="00CE7D57"/>
    <w:rsid w:val="00CF2E32"/>
    <w:rsid w:val="00D04168"/>
    <w:rsid w:val="00D07CB4"/>
    <w:rsid w:val="00D2190F"/>
    <w:rsid w:val="00D23537"/>
    <w:rsid w:val="00D43EFC"/>
    <w:rsid w:val="00D44BEE"/>
    <w:rsid w:val="00D5178D"/>
    <w:rsid w:val="00D52B0E"/>
    <w:rsid w:val="00D60F28"/>
    <w:rsid w:val="00D74BAE"/>
    <w:rsid w:val="00D860FA"/>
    <w:rsid w:val="00D92D22"/>
    <w:rsid w:val="00D949FB"/>
    <w:rsid w:val="00D950F8"/>
    <w:rsid w:val="00D956D9"/>
    <w:rsid w:val="00DA24CE"/>
    <w:rsid w:val="00DA353D"/>
    <w:rsid w:val="00DB4BBF"/>
    <w:rsid w:val="00DC203A"/>
    <w:rsid w:val="00DC4A11"/>
    <w:rsid w:val="00DD25A3"/>
    <w:rsid w:val="00DD4403"/>
    <w:rsid w:val="00DD7FFB"/>
    <w:rsid w:val="00DE6716"/>
    <w:rsid w:val="00DE780B"/>
    <w:rsid w:val="00DF4F33"/>
    <w:rsid w:val="00E01196"/>
    <w:rsid w:val="00E07241"/>
    <w:rsid w:val="00E12BB4"/>
    <w:rsid w:val="00E163F4"/>
    <w:rsid w:val="00E2178A"/>
    <w:rsid w:val="00E22F90"/>
    <w:rsid w:val="00E2523D"/>
    <w:rsid w:val="00E312EA"/>
    <w:rsid w:val="00E504D9"/>
    <w:rsid w:val="00E574A1"/>
    <w:rsid w:val="00E62E2B"/>
    <w:rsid w:val="00E63B55"/>
    <w:rsid w:val="00E66957"/>
    <w:rsid w:val="00E7111F"/>
    <w:rsid w:val="00E73A6B"/>
    <w:rsid w:val="00E74BCF"/>
    <w:rsid w:val="00E761B8"/>
    <w:rsid w:val="00E765CB"/>
    <w:rsid w:val="00E76CAF"/>
    <w:rsid w:val="00E805A6"/>
    <w:rsid w:val="00E811C3"/>
    <w:rsid w:val="00E821A2"/>
    <w:rsid w:val="00E9501E"/>
    <w:rsid w:val="00E95586"/>
    <w:rsid w:val="00EA7883"/>
    <w:rsid w:val="00EB70C1"/>
    <w:rsid w:val="00EC2D83"/>
    <w:rsid w:val="00EC51BA"/>
    <w:rsid w:val="00ED6DAC"/>
    <w:rsid w:val="00EE1F06"/>
    <w:rsid w:val="00EF40BD"/>
    <w:rsid w:val="00F07BA7"/>
    <w:rsid w:val="00F142DC"/>
    <w:rsid w:val="00F14DE5"/>
    <w:rsid w:val="00F17668"/>
    <w:rsid w:val="00F20059"/>
    <w:rsid w:val="00F2273C"/>
    <w:rsid w:val="00F31CE8"/>
    <w:rsid w:val="00F32BA5"/>
    <w:rsid w:val="00F331BC"/>
    <w:rsid w:val="00F44931"/>
    <w:rsid w:val="00F45431"/>
    <w:rsid w:val="00F51346"/>
    <w:rsid w:val="00F61ECF"/>
    <w:rsid w:val="00F62653"/>
    <w:rsid w:val="00F74308"/>
    <w:rsid w:val="00F75867"/>
    <w:rsid w:val="00F76D5C"/>
    <w:rsid w:val="00F85504"/>
    <w:rsid w:val="00F87A8C"/>
    <w:rsid w:val="00FD223C"/>
    <w:rsid w:val="00FD35D7"/>
    <w:rsid w:val="00FD3F11"/>
    <w:rsid w:val="00FE1D62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3BE716A3"/>
    <w:rsid w:val="3E6C57BF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EFF9D13"/>
    <w:rsid w:val="6F0736D9"/>
    <w:rsid w:val="76817CF6"/>
    <w:rsid w:val="DE6FF6E3"/>
    <w:rsid w:val="DFFF1B47"/>
    <w:rsid w:val="E6EFB5FF"/>
    <w:rsid w:val="EFF7A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eastAsia="仿宋_GB2312"/>
      <w:kern w:val="2"/>
      <w:sz w:val="18"/>
      <w:szCs w:val="18"/>
    </w:rPr>
  </w:style>
  <w:style w:type="paragraph" w:customStyle="1" w:styleId="8">
    <w:name w:val="中文报告书样式"/>
    <w:basedOn w:val="1"/>
    <w:link w:val="9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9">
    <w:name w:val="中文报告书样式 Char1"/>
    <w:basedOn w:val="5"/>
    <w:link w:val="8"/>
    <w:qFormat/>
    <w:locked/>
    <w:uiPriority w:val="0"/>
    <w:rPr>
      <w:rFonts w:ascii="Times New Roman" w:hAnsi="Times New Roman" w:eastAsia="仿宋_GB2312"/>
      <w:kern w:val="24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264</Words>
  <Characters>1508</Characters>
  <Lines>12</Lines>
  <Paragraphs>3</Paragraphs>
  <TotalTime>219</TotalTime>
  <ScaleCrop>false</ScaleCrop>
  <LinksUpToDate>false</LinksUpToDate>
  <CharactersWithSpaces>1769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2023-11-28T02:27:00Z</dcterms:created>
  <dc:creator>Administrator</dc:creator>
  <cp:lastModifiedBy>Administrator</cp:lastModifiedBy>
  <cp:lastPrinted>2023-12-08T01:35:00Z</cp:lastPrinted>
  <dcterms:modified xsi:type="dcterms:W3CDTF">2023-12-08T04:19:28Z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