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265D" w:rsidRDefault="0029265D" w:rsidP="0048038F">
      <w:pPr>
        <w:spacing w:line="580" w:lineRule="exact"/>
        <w:rPr>
          <w:rFonts w:ascii="仿宋_GB2312" w:eastAsia="仿宋_GB2312" w:hAnsi="华文中宋"/>
          <w:sz w:val="32"/>
          <w:szCs w:val="32"/>
          <w:lang/>
        </w:rPr>
      </w:pPr>
    </w:p>
    <w:p w:rsidR="0029265D" w:rsidRDefault="00D91384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区政务服务办关于印发《滨海新区政务服务</w:t>
      </w:r>
    </w:p>
    <w:p w:rsidR="0029265D" w:rsidRDefault="00D91384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一次性告知制度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》和《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滨海新区政务服务</w:t>
      </w:r>
    </w:p>
    <w:p w:rsidR="0029265D" w:rsidRDefault="00D91384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首问负责制度》的通知</w:t>
      </w:r>
    </w:p>
    <w:p w:rsidR="0029265D" w:rsidRDefault="0029265D">
      <w:pPr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29265D" w:rsidRDefault="00D91384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各相关单位：</w:t>
      </w:r>
    </w:p>
    <w:p w:rsidR="0029265D" w:rsidRDefault="00D91384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《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滨海新区政务服务一次性告知制度</w:t>
      </w:r>
      <w:r>
        <w:rPr>
          <w:rFonts w:ascii="仿宋_GB2312" w:eastAsia="仿宋_GB2312" w:hAnsi="仿宋" w:cs="仿宋_GB2312" w:hint="eastAsia"/>
          <w:sz w:val="32"/>
          <w:szCs w:val="32"/>
        </w:rPr>
        <w:t>》和《</w:t>
      </w:r>
      <w:r>
        <w:rPr>
          <w:rFonts w:ascii="仿宋_GB2312" w:eastAsia="仿宋_GB2312" w:hAnsi="仿宋" w:cs="仿宋_GB2312" w:hint="eastAsia"/>
          <w:sz w:val="32"/>
          <w:szCs w:val="32"/>
          <w:lang/>
        </w:rPr>
        <w:t>滨海新区政务服务首问负责制度</w:t>
      </w:r>
      <w:r>
        <w:rPr>
          <w:rFonts w:ascii="仿宋_GB2312" w:eastAsia="仿宋_GB2312" w:hAnsi="仿宋" w:cs="仿宋_GB2312" w:hint="eastAsia"/>
          <w:sz w:val="32"/>
          <w:szCs w:val="32"/>
        </w:rPr>
        <w:t>》已经区政务服务办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年第</w:t>
      </w:r>
      <w:r>
        <w:rPr>
          <w:rFonts w:eastAsia="仿宋_GB2312"/>
          <w:sz w:val="32"/>
          <w:szCs w:val="32"/>
        </w:rPr>
        <w:t>18</w:t>
      </w:r>
      <w:r>
        <w:rPr>
          <w:rFonts w:ascii="仿宋_GB2312" w:eastAsia="仿宋_GB2312" w:hAnsi="仿宋" w:cs="仿宋_GB2312" w:hint="eastAsia"/>
          <w:sz w:val="32"/>
          <w:szCs w:val="32"/>
        </w:rPr>
        <w:t>次主任办公会审议通过，现</w:t>
      </w:r>
      <w:r>
        <w:rPr>
          <w:rFonts w:ascii="仿宋_GB2312" w:eastAsia="仿宋_GB2312" w:hAnsi="仿宋" w:cs="仿宋_GB2312" w:hint="eastAsia"/>
          <w:sz w:val="32"/>
          <w:szCs w:val="32"/>
        </w:rPr>
        <w:t>印发给你们，请对照制度内容，做好相关工作。</w:t>
      </w:r>
    </w:p>
    <w:p w:rsidR="0029265D" w:rsidRDefault="0029265D">
      <w:pPr>
        <w:spacing w:line="560" w:lineRule="exact"/>
        <w:ind w:firstLine="640"/>
        <w:jc w:val="left"/>
        <w:rPr>
          <w:rFonts w:ascii="仿宋_GB2312" w:eastAsia="仿宋_GB2312" w:hAnsi="仿宋" w:cs="仿宋_GB2312"/>
          <w:sz w:val="32"/>
          <w:szCs w:val="32"/>
          <w:lang/>
        </w:rPr>
      </w:pPr>
    </w:p>
    <w:p w:rsidR="0029265D" w:rsidRDefault="0029265D">
      <w:pPr>
        <w:spacing w:line="560" w:lineRule="exact"/>
        <w:ind w:firstLine="640"/>
        <w:jc w:val="left"/>
        <w:rPr>
          <w:rFonts w:ascii="仿宋_GB2312" w:eastAsia="仿宋_GB2312" w:hAnsi="仿宋" w:cs="仿宋_GB2312"/>
          <w:sz w:val="32"/>
          <w:szCs w:val="32"/>
          <w:lang/>
        </w:rPr>
      </w:pPr>
    </w:p>
    <w:p w:rsidR="0029265D" w:rsidRDefault="0029265D">
      <w:pPr>
        <w:spacing w:line="560" w:lineRule="exact"/>
        <w:jc w:val="left"/>
        <w:rPr>
          <w:rFonts w:ascii="仿宋_GB2312" w:eastAsia="仿宋_GB2312" w:hAnsi="仿宋" w:cs="仿宋_GB2312"/>
          <w:sz w:val="32"/>
          <w:szCs w:val="32"/>
          <w:lang/>
        </w:rPr>
      </w:pPr>
    </w:p>
    <w:p w:rsidR="0029265D" w:rsidRDefault="00D91384">
      <w:pPr>
        <w:spacing w:line="560" w:lineRule="exact"/>
        <w:ind w:rightChars="800" w:right="168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  <w:lang/>
        </w:rPr>
        <w:t>4</w:t>
      </w:r>
      <w:r>
        <w:rPr>
          <w:rFonts w:eastAsia="仿宋_GB2312"/>
          <w:sz w:val="32"/>
          <w:szCs w:val="32"/>
        </w:rPr>
        <w:t>日</w:t>
      </w:r>
    </w:p>
    <w:p w:rsidR="0029265D" w:rsidRDefault="00D91384">
      <w:pPr>
        <w:spacing w:line="560" w:lineRule="exact"/>
        <w:ind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（此件主动公开）</w:t>
      </w:r>
    </w:p>
    <w:p w:rsidR="0029265D" w:rsidRDefault="00D91384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滨海新区政务服务一次性告知制度</w:t>
      </w:r>
    </w:p>
    <w:p w:rsidR="0029265D" w:rsidRDefault="0029265D">
      <w:pPr>
        <w:spacing w:line="600" w:lineRule="exact"/>
        <w:ind w:firstLineChars="200" w:firstLine="640"/>
        <w:jc w:val="center"/>
        <w:rPr>
          <w:rFonts w:ascii="黑体" w:eastAsia="黑体" w:hAnsi="黑体" w:cs="仿宋_GB2312"/>
          <w:sz w:val="32"/>
          <w:szCs w:val="32"/>
        </w:rPr>
      </w:pPr>
    </w:p>
    <w:p w:rsidR="0029265D" w:rsidRDefault="00D91384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第一条</w:t>
      </w:r>
      <w:r>
        <w:rPr>
          <w:rFonts w:ascii="仿宋_GB2312" w:eastAsia="仿宋_GB2312" w:hAnsi="仿宋" w:cs="仿宋_GB2312" w:hint="eastAsia"/>
          <w:sz w:val="32"/>
          <w:szCs w:val="32"/>
        </w:rPr>
        <w:t>为</w:t>
      </w:r>
      <w:r>
        <w:rPr>
          <w:rFonts w:ascii="仿宋_GB2312" w:eastAsia="仿宋_GB2312" w:hAnsi="仿宋" w:cs="仿宋_GB2312" w:hint="eastAsia"/>
          <w:sz w:val="32"/>
          <w:szCs w:val="32"/>
        </w:rPr>
        <w:t>进一步</w:t>
      </w:r>
      <w:r>
        <w:rPr>
          <w:rFonts w:ascii="仿宋_GB2312" w:eastAsia="仿宋_GB2312" w:hAnsi="仿宋" w:cs="仿宋_GB2312" w:hint="eastAsia"/>
          <w:sz w:val="32"/>
          <w:szCs w:val="32"/>
        </w:rPr>
        <w:t>规范政务服务行为，</w:t>
      </w:r>
      <w:r>
        <w:rPr>
          <w:rFonts w:ascii="仿宋_GB2312" w:eastAsia="仿宋_GB2312" w:hAnsi="仿宋" w:cs="仿宋_GB2312" w:hint="eastAsia"/>
          <w:sz w:val="32"/>
          <w:szCs w:val="32"/>
        </w:rPr>
        <w:t>改进工作作风</w:t>
      </w:r>
      <w:r>
        <w:rPr>
          <w:rFonts w:ascii="仿宋_GB2312" w:eastAsia="仿宋_GB2312" w:hAnsi="仿宋" w:cs="仿宋_GB2312" w:hint="eastAsia"/>
          <w:sz w:val="32"/>
          <w:szCs w:val="32"/>
        </w:rPr>
        <w:t>，增强政务服务人员的服务意识和责任意识，</w:t>
      </w:r>
      <w:r>
        <w:rPr>
          <w:rFonts w:ascii="仿宋_GB2312" w:eastAsia="仿宋_GB2312" w:hAnsi="仿宋" w:cs="仿宋_GB2312" w:hint="eastAsia"/>
          <w:sz w:val="32"/>
          <w:szCs w:val="32"/>
        </w:rPr>
        <w:t>提高服务效能和质量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sz w:val="32"/>
          <w:szCs w:val="32"/>
        </w:rPr>
        <w:t>结合</w:t>
      </w:r>
      <w:r>
        <w:rPr>
          <w:rFonts w:ascii="仿宋_GB2312" w:eastAsia="仿宋_GB2312" w:hAnsi="仿宋" w:cs="仿宋_GB2312" w:hint="eastAsia"/>
          <w:sz w:val="32"/>
          <w:szCs w:val="32"/>
        </w:rPr>
        <w:t>工作</w:t>
      </w:r>
      <w:r>
        <w:rPr>
          <w:rFonts w:ascii="仿宋_GB2312" w:eastAsia="仿宋_GB2312" w:hAnsi="仿宋" w:cs="仿宋_GB2312" w:hint="eastAsia"/>
          <w:sz w:val="32"/>
          <w:szCs w:val="32"/>
        </w:rPr>
        <w:t>实际，制定本</w:t>
      </w:r>
      <w:r>
        <w:rPr>
          <w:rFonts w:ascii="仿宋_GB2312" w:eastAsia="仿宋_GB2312" w:hAnsi="仿宋" w:cs="仿宋_GB2312" w:hint="eastAsia"/>
          <w:sz w:val="32"/>
          <w:szCs w:val="32"/>
        </w:rPr>
        <w:t>制度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9265D" w:rsidRDefault="00D91384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第二条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本制度适用于滨海新区各级政务服务部门。</w:t>
      </w:r>
    </w:p>
    <w:p w:rsidR="0029265D" w:rsidRDefault="00D91384">
      <w:pPr>
        <w:pStyle w:val="a9"/>
        <w:widowControl/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</w:t>
      </w:r>
      <w:r>
        <w:rPr>
          <w:rFonts w:ascii="仿宋_GB2312" w:eastAsia="仿宋_GB2312" w:hAnsi="仿宋" w:cs="仿宋_GB2312" w:hint="eastAsia"/>
          <w:sz w:val="32"/>
          <w:szCs w:val="32"/>
        </w:rPr>
        <w:t>三</w:t>
      </w:r>
      <w:r>
        <w:rPr>
          <w:rFonts w:ascii="仿宋_GB2312" w:eastAsia="仿宋_GB2312" w:hAnsi="仿宋" w:cs="仿宋_GB2312" w:hint="eastAsia"/>
          <w:sz w:val="32"/>
          <w:szCs w:val="32"/>
        </w:rPr>
        <w:t>条</w:t>
      </w:r>
      <w:r>
        <w:rPr>
          <w:rFonts w:ascii="仿宋_GB2312" w:eastAsia="仿宋_GB2312" w:hAnsi="仿宋" w:cs="仿宋_GB2312" w:hint="eastAsia"/>
          <w:sz w:val="32"/>
          <w:szCs w:val="32"/>
        </w:rPr>
        <w:t>一次性告知是指</w:t>
      </w:r>
      <w:r>
        <w:rPr>
          <w:rFonts w:ascii="仿宋_GB2312" w:eastAsia="仿宋_GB2312" w:hAnsi="仿宋" w:cs="仿宋_GB2312" w:hint="eastAsia"/>
          <w:sz w:val="32"/>
          <w:szCs w:val="32"/>
        </w:rPr>
        <w:t>政务服务部门</w:t>
      </w:r>
      <w:r>
        <w:rPr>
          <w:rFonts w:ascii="仿宋_GB2312" w:eastAsia="仿宋_GB2312" w:hAnsi="仿宋" w:cs="仿宋_GB2312" w:hint="eastAsia"/>
          <w:sz w:val="32"/>
          <w:szCs w:val="32"/>
        </w:rPr>
        <w:t>按照相关法律法规和政策文件要求</w:t>
      </w:r>
      <w:r>
        <w:rPr>
          <w:rFonts w:ascii="仿宋_GB2312" w:eastAsia="仿宋_GB2312" w:hAnsi="仿宋" w:cs="仿宋_GB2312" w:hint="eastAsia"/>
          <w:sz w:val="32"/>
          <w:szCs w:val="32"/>
        </w:rPr>
        <w:t>将本部门的政务服务事项办理标准、办理程序和材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料要求等一次性对外公示</w:t>
      </w:r>
      <w:r>
        <w:rPr>
          <w:rFonts w:ascii="仿宋_GB2312" w:eastAsia="仿宋_GB2312" w:hAnsi="仿宋" w:cs="仿宋_GB2312" w:hint="eastAsia"/>
          <w:sz w:val="32"/>
          <w:szCs w:val="32"/>
        </w:rPr>
        <w:t>并及时更新</w:t>
      </w:r>
      <w:r>
        <w:rPr>
          <w:rFonts w:ascii="仿宋_GB2312" w:eastAsia="仿宋_GB2312" w:hAnsi="仿宋" w:cs="仿宋_GB2312" w:hint="eastAsia"/>
          <w:sz w:val="32"/>
          <w:szCs w:val="32"/>
        </w:rPr>
        <w:t>，工作人员</w:t>
      </w:r>
      <w:r>
        <w:rPr>
          <w:rFonts w:ascii="仿宋_GB2312" w:eastAsia="仿宋_GB2312" w:hAnsi="仿宋" w:cs="仿宋_GB2312" w:hint="eastAsia"/>
          <w:sz w:val="32"/>
          <w:szCs w:val="32"/>
        </w:rPr>
        <w:t>对</w:t>
      </w:r>
      <w:r>
        <w:rPr>
          <w:rFonts w:ascii="仿宋_GB2312" w:eastAsia="仿宋_GB2312" w:hAnsi="仿宋" w:cs="仿宋_GB2312" w:hint="eastAsia"/>
          <w:sz w:val="32"/>
          <w:szCs w:val="32"/>
        </w:rPr>
        <w:t>办事人员</w:t>
      </w:r>
      <w:r>
        <w:rPr>
          <w:rFonts w:ascii="仿宋_GB2312" w:eastAsia="仿宋_GB2312" w:hAnsi="仿宋" w:cs="仿宋_GB2312" w:hint="eastAsia"/>
          <w:sz w:val="32"/>
          <w:szCs w:val="32"/>
        </w:rPr>
        <w:t>在咨询、</w:t>
      </w:r>
      <w:r>
        <w:rPr>
          <w:rFonts w:ascii="仿宋_GB2312" w:eastAsia="仿宋_GB2312" w:hAnsi="仿宋" w:cs="仿宋_GB2312" w:hint="eastAsia"/>
          <w:sz w:val="32"/>
          <w:szCs w:val="32"/>
        </w:rPr>
        <w:t>办理</w:t>
      </w:r>
      <w:r>
        <w:rPr>
          <w:rFonts w:ascii="仿宋_GB2312" w:eastAsia="仿宋_GB2312" w:hAnsi="仿宋" w:cs="仿宋_GB2312" w:hint="eastAsia"/>
          <w:sz w:val="32"/>
          <w:szCs w:val="32"/>
        </w:rPr>
        <w:t>过程</w:t>
      </w:r>
      <w:r>
        <w:rPr>
          <w:rFonts w:ascii="仿宋_GB2312" w:eastAsia="仿宋_GB2312" w:hAnsi="仿宋" w:cs="仿宋_GB2312" w:hint="eastAsia"/>
          <w:sz w:val="32"/>
          <w:szCs w:val="32"/>
        </w:rPr>
        <w:t>中</w:t>
      </w:r>
      <w:r>
        <w:rPr>
          <w:rFonts w:ascii="仿宋_GB2312" w:eastAsia="仿宋_GB2312" w:hAnsi="仿宋" w:cs="仿宋_GB2312" w:hint="eastAsia"/>
          <w:sz w:val="32"/>
          <w:szCs w:val="32"/>
        </w:rPr>
        <w:t>履行一次性完整、准确告知义务。</w:t>
      </w:r>
    </w:p>
    <w:p w:rsidR="0029265D" w:rsidRDefault="00D91384">
      <w:pPr>
        <w:pStyle w:val="a9"/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w w:val="101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sz w:val="32"/>
          <w:szCs w:val="32"/>
        </w:rPr>
        <w:t>办事人员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业务咨询时，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人员应当热情接待，耐心解答，</w:t>
      </w:r>
      <w:r>
        <w:rPr>
          <w:rFonts w:ascii="仿宋_GB2312" w:eastAsia="仿宋_GB2312" w:hAnsi="仿宋_GB2312" w:cs="仿宋_GB2312" w:hint="eastAsia"/>
          <w:color w:val="000000"/>
          <w:w w:val="101"/>
          <w:kern w:val="0"/>
          <w:sz w:val="32"/>
          <w:szCs w:val="32"/>
          <w:lang w:val="zh-CN"/>
        </w:rPr>
        <w:t>向办事人员提供申请事项的示范文本、审批环节（流程）示意图、办事指南等资料</w:t>
      </w:r>
      <w:r>
        <w:rPr>
          <w:rFonts w:ascii="仿宋_GB2312" w:eastAsia="仿宋_GB2312" w:hAnsi="仿宋_GB2312" w:cs="仿宋_GB2312" w:hint="eastAsia"/>
          <w:color w:val="000000"/>
          <w:w w:val="101"/>
          <w:kern w:val="0"/>
          <w:sz w:val="32"/>
          <w:szCs w:val="32"/>
          <w:lang w:val="zh-CN"/>
        </w:rPr>
        <w:t>或告知资料获取途径。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对于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互联网</w:t>
      </w:r>
      <w:r>
        <w:rPr>
          <w:rFonts w:ascii="仿宋_GB2312" w:eastAsia="仿宋_GB2312" w:hAnsi="仿宋_GB2312" w:cs="仿宋_GB2312" w:hint="eastAsia"/>
          <w:sz w:val="32"/>
          <w:szCs w:val="32"/>
        </w:rPr>
        <w:t>或电话咨询的，应当</w:t>
      </w:r>
      <w:r>
        <w:rPr>
          <w:rFonts w:ascii="仿宋_GB2312" w:eastAsia="仿宋_GB2312" w:hAnsi="仿宋_GB2312" w:cs="仿宋_GB2312" w:hint="eastAsia"/>
          <w:sz w:val="32"/>
          <w:szCs w:val="32"/>
        </w:rPr>
        <w:t>及时</w:t>
      </w:r>
      <w:r>
        <w:rPr>
          <w:rFonts w:ascii="仿宋_GB2312" w:eastAsia="仿宋_GB2312" w:hAnsi="仿宋_GB2312" w:cs="仿宋_GB2312" w:hint="eastAsia"/>
          <w:sz w:val="32"/>
          <w:szCs w:val="32"/>
        </w:rPr>
        <w:t>答复，一次性告知需准备的申请材料及办理程序。</w:t>
      </w:r>
    </w:p>
    <w:p w:rsidR="0029265D" w:rsidRDefault="00D91384">
      <w:pPr>
        <w:pStyle w:val="a9"/>
        <w:widowControl/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Calibri" w:eastAsia="仿宋_GB2312" w:hAnsi="Calibri" w:cs="Calibri" w:hint="eastAsia"/>
          <w:sz w:val="32"/>
          <w:szCs w:val="32"/>
        </w:rPr>
        <w:t> </w:t>
      </w:r>
      <w:r>
        <w:rPr>
          <w:rFonts w:ascii="仿宋_GB2312" w:eastAsia="仿宋_GB2312" w:hAnsi="仿宋" w:cs="仿宋_GB2312" w:hint="eastAsia"/>
          <w:sz w:val="32"/>
          <w:szCs w:val="32"/>
        </w:rPr>
        <w:t>对</w:t>
      </w:r>
      <w:r>
        <w:rPr>
          <w:rFonts w:ascii="仿宋_GB2312" w:eastAsia="仿宋_GB2312" w:hAnsi="仿宋" w:cs="仿宋_GB2312" w:hint="eastAsia"/>
          <w:sz w:val="32"/>
          <w:szCs w:val="32"/>
        </w:rPr>
        <w:t>于咨询事项</w:t>
      </w:r>
      <w:r>
        <w:rPr>
          <w:rFonts w:ascii="仿宋_GB2312" w:eastAsia="仿宋_GB2312" w:hAnsi="仿宋" w:cs="仿宋_GB2312" w:hint="eastAsia"/>
          <w:sz w:val="32"/>
          <w:szCs w:val="32"/>
        </w:rPr>
        <w:t>不属于本</w:t>
      </w:r>
      <w:r>
        <w:rPr>
          <w:rFonts w:ascii="仿宋_GB2312" w:eastAsia="仿宋_GB2312" w:hAnsi="仿宋" w:cs="仿宋_GB2312" w:hint="eastAsia"/>
          <w:sz w:val="32"/>
          <w:szCs w:val="32"/>
        </w:rPr>
        <w:t>部门业务</w:t>
      </w:r>
      <w:r>
        <w:rPr>
          <w:rFonts w:ascii="仿宋_GB2312" w:eastAsia="仿宋_GB2312" w:hAnsi="仿宋" w:cs="仿宋_GB2312" w:hint="eastAsia"/>
          <w:sz w:val="32"/>
          <w:szCs w:val="32"/>
        </w:rPr>
        <w:t>范围的，</w:t>
      </w:r>
      <w:r>
        <w:rPr>
          <w:rFonts w:ascii="仿宋_GB2312" w:eastAsia="仿宋_GB2312" w:hAnsi="仿宋" w:cs="仿宋_GB2312" w:hint="eastAsia"/>
          <w:sz w:val="32"/>
          <w:szCs w:val="32"/>
        </w:rPr>
        <w:t>应当按照</w:t>
      </w:r>
      <w:r>
        <w:rPr>
          <w:rFonts w:ascii="仿宋_GB2312" w:eastAsia="仿宋_GB2312" w:hAnsi="仿宋" w:cs="仿宋_GB2312" w:hint="eastAsia"/>
          <w:sz w:val="32"/>
          <w:szCs w:val="32"/>
        </w:rPr>
        <w:t>首问负责制</w:t>
      </w:r>
      <w:r>
        <w:rPr>
          <w:rFonts w:ascii="仿宋_GB2312" w:eastAsia="仿宋_GB2312" w:hAnsi="仿宋" w:cs="仿宋_GB2312" w:hint="eastAsia"/>
          <w:sz w:val="32"/>
          <w:szCs w:val="32"/>
        </w:rPr>
        <w:t>要求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sz w:val="32"/>
          <w:szCs w:val="32"/>
        </w:rPr>
        <w:t>指引办事人员到相关业务部门办理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9265D" w:rsidRDefault="00D91384">
      <w:pPr>
        <w:pStyle w:val="a9"/>
        <w:widowControl/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第五条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工作人员在受理事项时，对办事人员递交的申报材料应认真审查。</w:t>
      </w:r>
    </w:p>
    <w:p w:rsidR="0029265D" w:rsidRDefault="00D91384">
      <w:pPr>
        <w:pStyle w:val="a9"/>
        <w:widowControl/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>
        <w:rPr>
          <w:rFonts w:ascii="仿宋_GB2312" w:eastAsia="仿宋_GB2312" w:hAnsi="仿宋" w:cs="仿宋_GB2312" w:hint="eastAsia"/>
          <w:sz w:val="32"/>
          <w:szCs w:val="32"/>
        </w:rPr>
        <w:t>一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  <w:r>
        <w:rPr>
          <w:rFonts w:ascii="仿宋_GB2312" w:eastAsia="仿宋_GB2312" w:hAnsi="仿宋" w:cs="仿宋_GB2312" w:hint="eastAsia"/>
          <w:sz w:val="32"/>
          <w:szCs w:val="32"/>
        </w:rPr>
        <w:t>办事人员</w:t>
      </w:r>
      <w:r>
        <w:rPr>
          <w:rFonts w:ascii="仿宋_GB2312" w:eastAsia="仿宋_GB2312" w:hAnsi="仿宋" w:cs="仿宋_GB2312" w:hint="eastAsia"/>
          <w:sz w:val="32"/>
          <w:szCs w:val="32"/>
        </w:rPr>
        <w:t>提交申请事项属于职权范围</w:t>
      </w:r>
      <w:r>
        <w:rPr>
          <w:rFonts w:ascii="仿宋_GB2312" w:eastAsia="仿宋_GB2312" w:hAnsi="仿宋" w:cs="仿宋_GB2312" w:hint="eastAsia"/>
          <w:sz w:val="32"/>
          <w:szCs w:val="32"/>
        </w:rPr>
        <w:t>内</w:t>
      </w:r>
      <w:r>
        <w:rPr>
          <w:rFonts w:ascii="仿宋_GB2312" w:eastAsia="仿宋_GB2312" w:hAnsi="仿宋" w:cs="仿宋_GB2312" w:hint="eastAsia"/>
          <w:sz w:val="32"/>
          <w:szCs w:val="32"/>
        </w:rPr>
        <w:t>且</w:t>
      </w:r>
      <w:r>
        <w:rPr>
          <w:rFonts w:ascii="仿宋_GB2312" w:eastAsia="仿宋_GB2312" w:hAnsi="仿宋" w:cs="仿宋_GB2312" w:hint="eastAsia"/>
          <w:sz w:val="32"/>
          <w:szCs w:val="32"/>
        </w:rPr>
        <w:t>材料齐全、符合法定形式的，</w:t>
      </w:r>
      <w:r>
        <w:rPr>
          <w:rFonts w:ascii="仿宋_GB2312" w:eastAsia="仿宋_GB2312" w:hAnsi="仿宋" w:cs="仿宋_GB2312" w:hint="eastAsia"/>
          <w:sz w:val="32"/>
          <w:szCs w:val="32"/>
        </w:rPr>
        <w:t>工作</w:t>
      </w:r>
      <w:r>
        <w:rPr>
          <w:rFonts w:ascii="仿宋_GB2312" w:eastAsia="仿宋_GB2312" w:hAnsi="仿宋" w:cs="仿宋_GB2312" w:hint="eastAsia"/>
          <w:sz w:val="32"/>
          <w:szCs w:val="32"/>
        </w:rPr>
        <w:t>人员应当</w:t>
      </w:r>
      <w:r>
        <w:rPr>
          <w:rFonts w:ascii="仿宋_GB2312" w:eastAsia="仿宋_GB2312" w:hAnsi="仿宋" w:cs="仿宋_GB2312" w:hint="eastAsia"/>
          <w:sz w:val="32"/>
          <w:szCs w:val="32"/>
        </w:rPr>
        <w:t>及时受理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9265D" w:rsidRDefault="00D91384">
      <w:pPr>
        <w:pStyle w:val="a9"/>
        <w:widowControl/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>
        <w:rPr>
          <w:rFonts w:ascii="仿宋_GB2312" w:eastAsia="仿宋_GB2312" w:hAnsi="仿宋" w:cs="仿宋_GB2312" w:hint="eastAsia"/>
          <w:sz w:val="32"/>
          <w:szCs w:val="32"/>
        </w:rPr>
        <w:t>二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  <w:r>
        <w:rPr>
          <w:rFonts w:ascii="仿宋_GB2312" w:eastAsia="仿宋_GB2312" w:hAnsi="仿宋" w:cs="仿宋_GB2312" w:hint="eastAsia"/>
          <w:sz w:val="32"/>
          <w:szCs w:val="32"/>
        </w:rPr>
        <w:t>办事人员</w:t>
      </w:r>
      <w:r>
        <w:rPr>
          <w:rFonts w:ascii="仿宋_GB2312" w:eastAsia="仿宋_GB2312" w:hAnsi="仿宋" w:cs="仿宋_GB2312" w:hint="eastAsia"/>
          <w:sz w:val="32"/>
          <w:szCs w:val="32"/>
        </w:rPr>
        <w:t>提交申请材料不齐全或者不符合法定形式的，</w:t>
      </w:r>
      <w:r>
        <w:rPr>
          <w:rFonts w:ascii="仿宋_GB2312" w:eastAsia="仿宋_GB2312" w:hAnsi="仿宋" w:cs="仿宋_GB2312" w:hint="eastAsia"/>
          <w:sz w:val="32"/>
          <w:szCs w:val="32"/>
        </w:rPr>
        <w:t>工作</w:t>
      </w:r>
      <w:r>
        <w:rPr>
          <w:rFonts w:ascii="仿宋_GB2312" w:eastAsia="仿宋_GB2312" w:hAnsi="仿宋" w:cs="仿宋_GB2312" w:hint="eastAsia"/>
          <w:sz w:val="32"/>
          <w:szCs w:val="32"/>
        </w:rPr>
        <w:t>人员应当一次性告知</w:t>
      </w:r>
      <w:r>
        <w:rPr>
          <w:rFonts w:ascii="仿宋_GB2312" w:eastAsia="仿宋_GB2312" w:hAnsi="仿宋" w:cs="仿宋_GB2312" w:hint="eastAsia"/>
          <w:sz w:val="32"/>
          <w:szCs w:val="32"/>
        </w:rPr>
        <w:t>其</w:t>
      </w:r>
      <w:r>
        <w:rPr>
          <w:rFonts w:ascii="仿宋_GB2312" w:eastAsia="仿宋_GB2312" w:hAnsi="仿宋" w:cs="仿宋_GB2312" w:hint="eastAsia"/>
          <w:sz w:val="32"/>
          <w:szCs w:val="32"/>
        </w:rPr>
        <w:t>需要补正的全部材料。</w:t>
      </w:r>
    </w:p>
    <w:p w:rsidR="0029265D" w:rsidRDefault="00D91384">
      <w:pPr>
        <w:pStyle w:val="a9"/>
        <w:widowControl/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>
        <w:rPr>
          <w:rFonts w:ascii="仿宋_GB2312" w:eastAsia="仿宋_GB2312" w:hAnsi="仿宋" w:cs="仿宋_GB2312" w:hint="eastAsia"/>
          <w:sz w:val="32"/>
          <w:szCs w:val="32"/>
        </w:rPr>
        <w:t>三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  <w:r>
        <w:rPr>
          <w:rFonts w:ascii="仿宋_GB2312" w:eastAsia="仿宋_GB2312" w:hAnsi="仿宋" w:cs="仿宋_GB2312" w:hint="eastAsia"/>
          <w:sz w:val="32"/>
          <w:szCs w:val="32"/>
        </w:rPr>
        <w:t>与相应部门确认不能受理的，应及时书面告知办事人员不予受理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9265D" w:rsidRDefault="00D91384">
      <w:pPr>
        <w:pStyle w:val="a9"/>
        <w:widowControl/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第六条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工作人员在办事人员补齐手续或材料后，应按规定及时办理。</w:t>
      </w:r>
    </w:p>
    <w:p w:rsidR="0029265D" w:rsidRDefault="00D91384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</w:t>
      </w:r>
      <w:r>
        <w:rPr>
          <w:rFonts w:ascii="仿宋_GB2312" w:eastAsia="仿宋_GB2312" w:hAnsi="仿宋" w:cs="仿宋_GB2312" w:hint="eastAsia"/>
          <w:sz w:val="32"/>
          <w:szCs w:val="32"/>
        </w:rPr>
        <w:t>七</w:t>
      </w:r>
      <w:r>
        <w:rPr>
          <w:rFonts w:ascii="仿宋_GB2312" w:eastAsia="仿宋_GB2312" w:hAnsi="仿宋" w:cs="仿宋_GB2312" w:hint="eastAsia"/>
          <w:sz w:val="32"/>
          <w:szCs w:val="32"/>
        </w:rPr>
        <w:t>条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各级</w:t>
      </w:r>
      <w:r>
        <w:rPr>
          <w:rFonts w:ascii="仿宋_GB2312" w:eastAsia="仿宋_GB2312" w:hAnsi="仿宋" w:cs="仿宋_GB2312" w:hint="eastAsia"/>
          <w:sz w:val="32"/>
          <w:szCs w:val="32"/>
        </w:rPr>
        <w:t>政务服务部门应</w:t>
      </w:r>
      <w:r>
        <w:rPr>
          <w:rFonts w:ascii="仿宋_GB2312" w:eastAsia="仿宋_GB2312" w:hAnsi="仿宋" w:cs="仿宋_GB2312" w:hint="eastAsia"/>
          <w:sz w:val="32"/>
          <w:szCs w:val="32"/>
        </w:rPr>
        <w:t>对</w:t>
      </w:r>
      <w:r>
        <w:rPr>
          <w:rFonts w:ascii="仿宋_GB2312" w:eastAsia="仿宋_GB2312" w:hAnsi="仿宋" w:cs="仿宋_GB2312" w:hint="eastAsia"/>
          <w:sz w:val="32"/>
          <w:szCs w:val="32"/>
        </w:rPr>
        <w:t>本部门工作人员一次性告知制度落实情况进行</w:t>
      </w:r>
      <w:r>
        <w:rPr>
          <w:rFonts w:ascii="仿宋_GB2312" w:eastAsia="仿宋_GB2312" w:hAnsi="仿宋" w:cs="仿宋_GB2312" w:hint="eastAsia"/>
          <w:sz w:val="32"/>
          <w:szCs w:val="32"/>
        </w:rPr>
        <w:t>监督管理，</w:t>
      </w:r>
      <w:r>
        <w:rPr>
          <w:rFonts w:ascii="仿宋_GB2312" w:eastAsia="仿宋_GB2312" w:hAnsi="仿宋" w:cs="仿宋_GB2312" w:hint="eastAsia"/>
          <w:sz w:val="32"/>
          <w:szCs w:val="32"/>
        </w:rPr>
        <w:t>各级政务服务中心管理部门对本中心工作人员</w:t>
      </w:r>
      <w:r>
        <w:rPr>
          <w:rFonts w:ascii="仿宋_GB2312" w:eastAsia="仿宋_GB2312" w:hAnsi="仿宋" w:cs="仿宋_GB2312" w:hint="eastAsia"/>
          <w:sz w:val="32"/>
          <w:szCs w:val="32"/>
        </w:rPr>
        <w:t>制度落实情况</w:t>
      </w:r>
      <w:r>
        <w:rPr>
          <w:rFonts w:ascii="仿宋_GB2312" w:eastAsia="仿宋_GB2312" w:hAnsi="仿宋" w:cs="仿宋_GB2312" w:hint="eastAsia"/>
          <w:sz w:val="32"/>
          <w:szCs w:val="32"/>
        </w:rPr>
        <w:t>进行监督管理，对违反本制度的行为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进行督促整改。</w:t>
      </w:r>
    </w:p>
    <w:p w:rsidR="0029265D" w:rsidRDefault="00D91384">
      <w:pPr>
        <w:pStyle w:val="a9"/>
        <w:widowControl/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第八条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区政务服务办通过</w:t>
      </w:r>
      <w:r>
        <w:rPr>
          <w:rFonts w:eastAsia="仿宋_GB2312"/>
          <w:sz w:val="32"/>
          <w:szCs w:val="32"/>
          <w:lang/>
        </w:rPr>
        <w:t>12345</w:t>
      </w:r>
      <w:r>
        <w:rPr>
          <w:rFonts w:ascii="仿宋_GB2312" w:eastAsia="仿宋_GB2312" w:hAnsi="仿宋" w:cs="仿宋_GB2312"/>
          <w:sz w:val="32"/>
          <w:szCs w:val="32"/>
          <w:lang/>
        </w:rPr>
        <w:t>工单、</w:t>
      </w:r>
      <w:r>
        <w:rPr>
          <w:rFonts w:ascii="仿宋_GB2312" w:eastAsia="仿宋_GB2312" w:hAnsi="仿宋" w:cs="仿宋_GB2312" w:hint="eastAsia"/>
          <w:sz w:val="32"/>
          <w:szCs w:val="32"/>
        </w:rPr>
        <w:t>座谈、调研、走访等各类渠道了解全区</w:t>
      </w:r>
      <w:r>
        <w:rPr>
          <w:rFonts w:ascii="仿宋_GB2312" w:eastAsia="仿宋_GB2312" w:hAnsi="仿宋" w:cs="仿宋_GB2312" w:hint="eastAsia"/>
          <w:sz w:val="32"/>
          <w:szCs w:val="32"/>
        </w:rPr>
        <w:t>一次性告知制度落实情况。对因违反制度规定引起纠纷或产生不良后果的行为，一经查实</w:t>
      </w:r>
      <w:r>
        <w:rPr>
          <w:rFonts w:ascii="仿宋_GB2312" w:eastAsia="仿宋_GB2312" w:hAnsi="仿宋" w:cs="仿宋_GB2312" w:hint="eastAsia"/>
          <w:sz w:val="32"/>
          <w:szCs w:val="32"/>
        </w:rPr>
        <w:t>将作为全区</w:t>
      </w:r>
      <w:r>
        <w:rPr>
          <w:rFonts w:ascii="仿宋_GB2312" w:eastAsia="仿宋_GB2312" w:hAnsi="仿宋" w:cs="仿宋_GB2312" w:hint="eastAsia"/>
          <w:sz w:val="32"/>
          <w:szCs w:val="32"/>
        </w:rPr>
        <w:t>营商环境相关考核打分重要依据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9265D" w:rsidRDefault="00D91384">
      <w:pPr>
        <w:pStyle w:val="a9"/>
        <w:widowControl/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</w:t>
      </w:r>
      <w:r>
        <w:rPr>
          <w:rFonts w:ascii="仿宋_GB2312" w:eastAsia="仿宋_GB2312" w:hAnsi="仿宋" w:cs="仿宋_GB2312" w:hint="eastAsia"/>
          <w:sz w:val="32"/>
          <w:szCs w:val="32"/>
        </w:rPr>
        <w:t>九</w:t>
      </w:r>
      <w:r>
        <w:rPr>
          <w:rFonts w:ascii="仿宋_GB2312" w:eastAsia="仿宋_GB2312" w:hAnsi="仿宋" w:cs="仿宋_GB2312" w:hint="eastAsia"/>
          <w:sz w:val="32"/>
          <w:szCs w:val="32"/>
        </w:rPr>
        <w:t>条</w:t>
      </w:r>
      <w:r>
        <w:rPr>
          <w:rFonts w:ascii="仿宋_GB2312" w:eastAsia="仿宋_GB2312" w:hAnsi="仿宋" w:cs="仿宋_GB2312" w:hint="eastAsia"/>
          <w:sz w:val="32"/>
          <w:szCs w:val="32"/>
        </w:rPr>
        <w:t>本制度自发文之日起施行。</w:t>
      </w:r>
    </w:p>
    <w:p w:rsidR="0029265D" w:rsidRDefault="0029265D"/>
    <w:p w:rsidR="0029265D" w:rsidRDefault="0029265D">
      <w:pPr>
        <w:pStyle w:val="2"/>
      </w:pPr>
    </w:p>
    <w:p w:rsidR="0029265D" w:rsidRDefault="0029265D">
      <w:pPr>
        <w:pStyle w:val="2"/>
      </w:pPr>
    </w:p>
    <w:p w:rsidR="0029265D" w:rsidRDefault="0029265D">
      <w:pPr>
        <w:pStyle w:val="2"/>
      </w:pPr>
    </w:p>
    <w:p w:rsidR="0029265D" w:rsidRDefault="0029265D">
      <w:pPr>
        <w:pStyle w:val="2"/>
      </w:pPr>
    </w:p>
    <w:p w:rsidR="0029265D" w:rsidRDefault="0029265D">
      <w:pPr>
        <w:pStyle w:val="2"/>
      </w:pPr>
    </w:p>
    <w:p w:rsidR="0029265D" w:rsidRDefault="0029265D">
      <w:pPr>
        <w:pStyle w:val="2"/>
      </w:pPr>
    </w:p>
    <w:p w:rsidR="0029265D" w:rsidRDefault="0029265D">
      <w:pPr>
        <w:pStyle w:val="2"/>
      </w:pPr>
    </w:p>
    <w:p w:rsidR="0029265D" w:rsidRDefault="0029265D">
      <w:pPr>
        <w:pStyle w:val="2"/>
        <w:ind w:leftChars="0" w:left="0" w:firstLine="0"/>
      </w:pPr>
    </w:p>
    <w:p w:rsidR="0029265D" w:rsidRDefault="00D91384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滨海新区政务服务首问负责制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度</w:t>
      </w:r>
    </w:p>
    <w:p w:rsidR="0029265D" w:rsidRDefault="0029265D">
      <w:pPr>
        <w:spacing w:line="660" w:lineRule="exact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29265D" w:rsidRDefault="00D91384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第一条 </w:t>
      </w:r>
      <w:r>
        <w:rPr>
          <w:rFonts w:ascii="仿宋_GB2312" w:eastAsia="仿宋_GB2312" w:hAnsi="仿宋" w:cs="仿宋_GB2312" w:hint="eastAsia"/>
          <w:sz w:val="32"/>
          <w:szCs w:val="32"/>
        </w:rPr>
        <w:t>为</w:t>
      </w:r>
      <w:r>
        <w:rPr>
          <w:rFonts w:ascii="仿宋_GB2312" w:eastAsia="仿宋_GB2312" w:hAnsi="仿宋" w:cs="仿宋_GB2312" w:hint="eastAsia"/>
          <w:sz w:val="32"/>
          <w:szCs w:val="32"/>
        </w:rPr>
        <w:t>进一步</w:t>
      </w:r>
      <w:r>
        <w:rPr>
          <w:rFonts w:ascii="仿宋_GB2312" w:eastAsia="仿宋_GB2312" w:hAnsi="仿宋" w:cs="仿宋_GB2312" w:hint="eastAsia"/>
          <w:sz w:val="32"/>
          <w:szCs w:val="32"/>
        </w:rPr>
        <w:t>规范政务服务行为，</w:t>
      </w:r>
      <w:r>
        <w:rPr>
          <w:rFonts w:ascii="仿宋_GB2312" w:eastAsia="仿宋_GB2312" w:hAnsi="仿宋" w:cs="仿宋_GB2312" w:hint="eastAsia"/>
          <w:sz w:val="32"/>
          <w:szCs w:val="32"/>
        </w:rPr>
        <w:t>改进工作作风</w:t>
      </w:r>
      <w:r>
        <w:rPr>
          <w:rFonts w:ascii="仿宋_GB2312" w:eastAsia="仿宋_GB2312" w:hAnsi="仿宋" w:cs="仿宋_GB2312" w:hint="eastAsia"/>
          <w:sz w:val="32"/>
          <w:szCs w:val="32"/>
        </w:rPr>
        <w:t>，增强政务服务人员的服务意识和责任意识，</w:t>
      </w:r>
      <w:r>
        <w:rPr>
          <w:rFonts w:ascii="仿宋_GB2312" w:eastAsia="仿宋_GB2312" w:hAnsi="仿宋" w:cs="仿宋_GB2312" w:hint="eastAsia"/>
          <w:sz w:val="32"/>
          <w:szCs w:val="32"/>
        </w:rPr>
        <w:t>提高服务效能和质量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sz w:val="32"/>
          <w:szCs w:val="32"/>
        </w:rPr>
        <w:t>结合</w:t>
      </w:r>
      <w:r>
        <w:rPr>
          <w:rFonts w:ascii="仿宋_GB2312" w:eastAsia="仿宋_GB2312" w:hAnsi="仿宋" w:cs="仿宋_GB2312" w:hint="eastAsia"/>
          <w:sz w:val="32"/>
          <w:szCs w:val="32"/>
        </w:rPr>
        <w:t>工作</w:t>
      </w:r>
      <w:r>
        <w:rPr>
          <w:rFonts w:ascii="仿宋_GB2312" w:eastAsia="仿宋_GB2312" w:hAnsi="仿宋" w:cs="仿宋_GB2312" w:hint="eastAsia"/>
          <w:sz w:val="32"/>
          <w:szCs w:val="32"/>
        </w:rPr>
        <w:t>实际，制定本</w:t>
      </w:r>
      <w:r>
        <w:rPr>
          <w:rFonts w:ascii="仿宋_GB2312" w:eastAsia="仿宋_GB2312" w:hAnsi="仿宋" w:cs="仿宋_GB2312" w:hint="eastAsia"/>
          <w:sz w:val="32"/>
          <w:szCs w:val="32"/>
        </w:rPr>
        <w:t>制度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9265D" w:rsidRDefault="00D91384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第二条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本制度适用于滨海新区各级政务服务部门。</w:t>
      </w:r>
    </w:p>
    <w:p w:rsidR="0029265D" w:rsidRDefault="00D91384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第三条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首问负责制是指办事人员咨询或申请办理政务服务事项时，首个负责接待的工作人员即为首问负责人，首问责任人负责办理和协调、联系相关部门办理办事人员所要求办理的各类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事项，接待和解答办事人员提出的各类问题，并将办理结果告知办事人员的行政管理制度。</w:t>
      </w:r>
    </w:p>
    <w:p w:rsidR="0029265D" w:rsidRDefault="00D9138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 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首问责任人的责任和义务：</w:t>
      </w:r>
    </w:p>
    <w:p w:rsidR="0029265D" w:rsidRDefault="00D91384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办事人员提出的咨询、投诉、业务办理等办事需求，无论是否属于职责范围的事情，首问责任人必须热情接待，要负责指引、介绍或答疑，不得以任何借口推诿、拒绝或拖延处理。</w:t>
      </w:r>
    </w:p>
    <w:p w:rsidR="0029265D" w:rsidRDefault="00D91384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办事人员提出办理的事项</w:t>
      </w:r>
      <w:r>
        <w:rPr>
          <w:rFonts w:ascii="仿宋_GB2312" w:eastAsia="仿宋_GB2312" w:hAnsi="仿宋" w:cs="仿宋_GB2312" w:hint="eastAsia"/>
          <w:sz w:val="32"/>
          <w:szCs w:val="32"/>
        </w:rPr>
        <w:t>属于首问责任人职责范围内能够解决的，要按照有关规定及时办理。不能当场办理的，要落实“一次性告知”制度，向服务对象一次性解释清楚有关办理程序、要求，提供必要的资料，热情耐心地解答有关询问，不让群众多跑或白跑。</w:t>
      </w:r>
    </w:p>
    <w:p w:rsidR="0029265D" w:rsidRDefault="00D91384">
      <w:pPr>
        <w:pStyle w:val="a9"/>
        <w:widowControl/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/>
        </w:rPr>
        <w:t>办事人员提出办理的事项不属于</w:t>
      </w:r>
      <w:r>
        <w:rPr>
          <w:rFonts w:ascii="仿宋_GB2312" w:eastAsia="仿宋_GB2312" w:hAnsi="仿宋" w:cs="仿宋_GB2312" w:hint="eastAsia"/>
          <w:sz w:val="32"/>
          <w:szCs w:val="32"/>
        </w:rPr>
        <w:t>首问责任人职责范围的，应该做到：</w:t>
      </w:r>
    </w:p>
    <w:p w:rsidR="0029265D" w:rsidRDefault="00D91384">
      <w:pPr>
        <w:pStyle w:val="a9"/>
        <w:widowControl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向办事人员说明原因，给予必要的解释；</w:t>
      </w:r>
    </w:p>
    <w:p w:rsidR="0029265D" w:rsidRDefault="00D91384">
      <w:pPr>
        <w:pStyle w:val="a9"/>
        <w:widowControl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将办事人员带到</w:t>
      </w:r>
      <w:r>
        <w:rPr>
          <w:rFonts w:eastAsia="仿宋_GB2312"/>
          <w:sz w:val="32"/>
          <w:szCs w:val="32"/>
        </w:rPr>
        <w:t>或指引到有关职责部门办理；</w:t>
      </w:r>
    </w:p>
    <w:p w:rsidR="0029265D" w:rsidRDefault="00D91384">
      <w:pPr>
        <w:pStyle w:val="a9"/>
        <w:widowControl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可用电话与相关职责部门联系，及时解决；</w:t>
      </w:r>
    </w:p>
    <w:p w:rsidR="0029265D" w:rsidRDefault="00D91384">
      <w:pPr>
        <w:pStyle w:val="a9"/>
        <w:widowControl/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可协助拨打便民服务热线</w:t>
      </w:r>
      <w:r>
        <w:rPr>
          <w:rFonts w:eastAsia="仿宋_GB2312"/>
          <w:sz w:val="32"/>
          <w:szCs w:val="32"/>
        </w:rPr>
        <w:t>12345</w:t>
      </w:r>
      <w:r>
        <w:rPr>
          <w:rFonts w:eastAsia="仿宋_GB2312"/>
          <w:sz w:val="32"/>
          <w:szCs w:val="32"/>
        </w:rPr>
        <w:t>咨询</w:t>
      </w:r>
      <w:r>
        <w:rPr>
          <w:rFonts w:ascii="仿宋_GB2312" w:eastAsia="仿宋_GB2312" w:hAnsi="仿宋" w:cs="仿宋_GB2312" w:hint="eastAsia"/>
          <w:sz w:val="32"/>
          <w:szCs w:val="32"/>
        </w:rPr>
        <w:t>业务有关的电话号码或</w:t>
      </w:r>
      <w:r>
        <w:rPr>
          <w:rFonts w:ascii="仿宋_GB2312" w:eastAsia="仿宋_GB2312" w:hAnsi="仿宋" w:cs="仿宋_GB2312"/>
          <w:sz w:val="32"/>
          <w:szCs w:val="32"/>
          <w:lang/>
        </w:rPr>
        <w:t>告知</w:t>
      </w:r>
      <w:r>
        <w:rPr>
          <w:rFonts w:ascii="仿宋_GB2312" w:eastAsia="仿宋_GB2312" w:hAnsi="仿宋" w:cs="仿宋_GB2312" w:hint="eastAsia"/>
          <w:sz w:val="32"/>
          <w:szCs w:val="32"/>
        </w:rPr>
        <w:t>办事地点。</w:t>
      </w:r>
    </w:p>
    <w:p w:rsidR="0029265D" w:rsidRDefault="00D91384">
      <w:pPr>
        <w:pStyle w:val="a9"/>
        <w:widowControl/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（四）如遇职责（政策）不明、纠纷投诉、突发特情等无法处理的事件，首问责任人应在第一时间将问题做好记录并及时上报请示上级领导。</w:t>
      </w:r>
    </w:p>
    <w:p w:rsidR="0029265D" w:rsidRDefault="00D9138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  </w:t>
      </w:r>
      <w:r>
        <w:rPr>
          <w:rFonts w:ascii="仿宋_GB2312" w:eastAsia="仿宋_GB2312" w:hAnsi="仿宋" w:cs="仿宋_GB2312" w:hint="eastAsia"/>
          <w:sz w:val="32"/>
          <w:szCs w:val="32"/>
        </w:rPr>
        <w:t>除匿名来电、来信和无理取闹的来访者外，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对首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lastRenderedPageBreak/>
        <w:t>问责任人引领、移交的应办事务，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承办部门应按照相关办事流程和管理制度认真及时办理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、回复。</w:t>
      </w:r>
    </w:p>
    <w:p w:rsidR="0029265D" w:rsidRDefault="00D91384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第六条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各级</w:t>
      </w:r>
      <w:r>
        <w:rPr>
          <w:rFonts w:ascii="仿宋_GB2312" w:eastAsia="仿宋_GB2312" w:hAnsi="仿宋" w:cs="仿宋_GB2312" w:hint="eastAsia"/>
          <w:sz w:val="32"/>
          <w:szCs w:val="32"/>
        </w:rPr>
        <w:t>政务服务部门应</w:t>
      </w:r>
      <w:r>
        <w:rPr>
          <w:rFonts w:ascii="仿宋_GB2312" w:eastAsia="仿宋_GB2312" w:hAnsi="仿宋" w:cs="仿宋_GB2312" w:hint="eastAsia"/>
          <w:sz w:val="32"/>
          <w:szCs w:val="32"/>
        </w:rPr>
        <w:t>对</w:t>
      </w:r>
      <w:r>
        <w:rPr>
          <w:rFonts w:ascii="仿宋_GB2312" w:eastAsia="仿宋_GB2312" w:hAnsi="仿宋" w:cs="仿宋_GB2312" w:hint="eastAsia"/>
          <w:sz w:val="32"/>
          <w:szCs w:val="32"/>
        </w:rPr>
        <w:t>本部门工作人员首问负责制落实情况进行</w:t>
      </w:r>
      <w:r>
        <w:rPr>
          <w:rFonts w:ascii="仿宋_GB2312" w:eastAsia="仿宋_GB2312" w:hAnsi="仿宋" w:cs="仿宋_GB2312" w:hint="eastAsia"/>
          <w:sz w:val="32"/>
          <w:szCs w:val="32"/>
        </w:rPr>
        <w:t>监督管理，</w:t>
      </w:r>
      <w:r>
        <w:rPr>
          <w:rFonts w:ascii="仿宋_GB2312" w:eastAsia="仿宋_GB2312" w:hAnsi="仿宋" w:cs="仿宋_GB2312" w:hint="eastAsia"/>
          <w:sz w:val="32"/>
          <w:szCs w:val="32"/>
        </w:rPr>
        <w:t>各级政务服务中心管理部门对本中心工作人员</w:t>
      </w:r>
      <w:r>
        <w:rPr>
          <w:rFonts w:ascii="仿宋_GB2312" w:eastAsia="仿宋_GB2312" w:hAnsi="仿宋" w:cs="仿宋_GB2312" w:hint="eastAsia"/>
          <w:sz w:val="32"/>
          <w:szCs w:val="32"/>
        </w:rPr>
        <w:t>制度落实情况</w:t>
      </w:r>
      <w:r>
        <w:rPr>
          <w:rFonts w:ascii="仿宋_GB2312" w:eastAsia="仿宋_GB2312" w:hAnsi="仿宋" w:cs="仿宋_GB2312" w:hint="eastAsia"/>
          <w:sz w:val="32"/>
          <w:szCs w:val="32"/>
        </w:rPr>
        <w:t>进行监督管理，对违反本制度的行为进行督促整改。</w:t>
      </w:r>
    </w:p>
    <w:p w:rsidR="0029265D" w:rsidRDefault="00D91384">
      <w:pPr>
        <w:pStyle w:val="a9"/>
        <w:widowControl/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第七条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区政务服务办通过</w:t>
      </w:r>
      <w:r>
        <w:rPr>
          <w:rFonts w:eastAsia="仿宋_GB2312"/>
          <w:sz w:val="32"/>
          <w:szCs w:val="32"/>
          <w:lang/>
        </w:rPr>
        <w:t>12345</w:t>
      </w:r>
      <w:r>
        <w:rPr>
          <w:rFonts w:ascii="仿宋_GB2312" w:eastAsia="仿宋_GB2312" w:hAnsi="仿宋" w:cs="仿宋_GB2312"/>
          <w:sz w:val="32"/>
          <w:szCs w:val="32"/>
          <w:lang/>
        </w:rPr>
        <w:t>工单、</w:t>
      </w:r>
      <w:r>
        <w:rPr>
          <w:rFonts w:ascii="仿宋_GB2312" w:eastAsia="仿宋_GB2312" w:hAnsi="仿宋" w:cs="仿宋_GB2312" w:hint="eastAsia"/>
          <w:sz w:val="32"/>
          <w:szCs w:val="32"/>
        </w:rPr>
        <w:t>座谈、调研、走访等各类渠道了解全区</w:t>
      </w:r>
      <w:r>
        <w:rPr>
          <w:rFonts w:ascii="仿宋_GB2312" w:eastAsia="仿宋_GB2312" w:hAnsi="仿宋" w:cs="仿宋_GB2312" w:hint="eastAsia"/>
          <w:sz w:val="32"/>
          <w:szCs w:val="32"/>
        </w:rPr>
        <w:t>首问负责制度落实情况。对因违反制度规定引起纠纷或产生不良后果的行为，一经查实</w:t>
      </w:r>
      <w:r>
        <w:rPr>
          <w:rFonts w:ascii="仿宋_GB2312" w:eastAsia="仿宋_GB2312" w:hAnsi="仿宋" w:cs="仿宋_GB2312" w:hint="eastAsia"/>
          <w:sz w:val="32"/>
          <w:szCs w:val="32"/>
        </w:rPr>
        <w:t>将作为全区</w:t>
      </w:r>
      <w:r>
        <w:rPr>
          <w:rFonts w:ascii="仿宋_GB2312" w:eastAsia="仿宋_GB2312" w:hAnsi="仿宋" w:cs="仿宋_GB2312" w:hint="eastAsia"/>
          <w:sz w:val="32"/>
          <w:szCs w:val="32"/>
        </w:rPr>
        <w:t>营商环境相关考核打分重要依据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9265D" w:rsidRDefault="00D91384">
      <w:pPr>
        <w:pStyle w:val="a9"/>
        <w:widowControl/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第八条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本制度自发文之日起施行。</w:t>
      </w:r>
    </w:p>
    <w:p w:rsidR="0029265D" w:rsidRDefault="0029265D">
      <w:pPr>
        <w:pStyle w:val="2"/>
        <w:sectPr w:rsidR="0029265D">
          <w:footerReference w:type="even" r:id="rId8"/>
          <w:footerReference w:type="default" r:id="rId9"/>
          <w:pgSz w:w="11906" w:h="16838"/>
          <w:pgMar w:top="2098" w:right="1474" w:bottom="1985" w:left="1588" w:header="851" w:footer="1418" w:gutter="0"/>
          <w:cols w:space="720"/>
          <w:docGrid w:type="lines" w:linePitch="289" w:charSpace="-1844"/>
        </w:sectPr>
      </w:pPr>
    </w:p>
    <w:p w:rsidR="0029265D" w:rsidRDefault="0029265D">
      <w:pPr>
        <w:pStyle w:val="2"/>
      </w:pPr>
    </w:p>
    <w:p w:rsidR="0029265D" w:rsidRDefault="0029265D">
      <w:pPr>
        <w:ind w:firstLineChars="200" w:firstLine="800"/>
        <w:jc w:val="left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ind w:firstLineChars="200" w:firstLine="800"/>
        <w:jc w:val="left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ind w:firstLineChars="200" w:firstLine="800"/>
        <w:jc w:val="left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ind w:firstLineChars="200" w:firstLine="800"/>
        <w:jc w:val="left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pStyle w:val="2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jc w:val="left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ind w:firstLineChars="200" w:firstLine="800"/>
        <w:jc w:val="left"/>
        <w:rPr>
          <w:rFonts w:ascii="方正小标宋简体" w:eastAsia="方正小标宋简体"/>
          <w:spacing w:val="-20"/>
          <w:sz w:val="44"/>
          <w:szCs w:val="44"/>
        </w:rPr>
      </w:pPr>
    </w:p>
    <w:p w:rsidR="0029265D" w:rsidRDefault="0029265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29265D" w:rsidRDefault="00D91384">
      <w:pPr>
        <w:ind w:rightChars="398" w:right="836"/>
        <w:rPr>
          <w:rFonts w:ascii="方正小标宋简体" w:eastAsia="方正小标宋简体"/>
          <w:sz w:val="32"/>
          <w:szCs w:val="32"/>
        </w:rPr>
      </w:pPr>
      <w:r>
        <w:rPr>
          <w:rFonts w:eastAsia="黑体"/>
          <w:sz w:val="32"/>
          <w:szCs w:val="32"/>
        </w:rPr>
        <w:t> </w:t>
      </w:r>
    </w:p>
    <w:p w:rsidR="0029265D" w:rsidRDefault="0029265D">
      <w:pPr>
        <w:pStyle w:val="2"/>
        <w:rPr>
          <w:rFonts w:ascii="方正小标宋简体" w:eastAsia="方正小标宋简体"/>
          <w:sz w:val="32"/>
          <w:szCs w:val="32"/>
        </w:rPr>
      </w:pPr>
    </w:p>
    <w:p w:rsidR="0029265D" w:rsidRDefault="0029265D">
      <w:pPr>
        <w:pStyle w:val="2"/>
        <w:rPr>
          <w:rFonts w:ascii="方正小标宋简体" w:eastAsia="方正小标宋简体"/>
          <w:sz w:val="32"/>
          <w:szCs w:val="32"/>
        </w:rPr>
      </w:pPr>
    </w:p>
    <w:p w:rsidR="0029265D" w:rsidRDefault="0029265D">
      <w:pPr>
        <w:pStyle w:val="2"/>
        <w:rPr>
          <w:rFonts w:ascii="方正小标宋简体" w:eastAsia="方正小标宋简体"/>
          <w:sz w:val="32"/>
          <w:szCs w:val="32"/>
        </w:rPr>
      </w:pPr>
    </w:p>
    <w:p w:rsidR="0029265D" w:rsidRDefault="0029265D">
      <w:pPr>
        <w:rPr>
          <w:rFonts w:ascii="仿宋_GB2312" w:eastAsia="仿宋_GB2312" w:hAnsi="仿宋"/>
          <w:sz w:val="28"/>
          <w:szCs w:val="28"/>
        </w:rPr>
      </w:pPr>
      <w:r w:rsidRPr="0029265D">
        <w:rPr>
          <w:rFonts w:ascii="黑体" w:eastAsia="黑体" w:hAnsi="仿宋"/>
          <w:sz w:val="32"/>
          <w:szCs w:val="32"/>
        </w:rPr>
        <w:pict>
          <v:line id="_x0000_s1028" style="position:absolute;left:0;text-align:left;z-index:251658240" from="-.1pt,30.5pt" to="442.3pt,30.5pt" strokeweight="1.25pt"/>
        </w:pict>
      </w:r>
      <w:r w:rsidRPr="0029265D">
        <w:rPr>
          <w:rFonts w:ascii="黑体" w:eastAsia="黑体" w:hAnsi="仿宋"/>
          <w:sz w:val="32"/>
          <w:szCs w:val="32"/>
        </w:rPr>
        <w:pict>
          <v:line id="_x0000_s1029" style="position:absolute;left:0;text-align:left;z-index:251659264" from="-.1pt,.75pt" to="442.3pt,.75pt" strokeweight="1.25pt"/>
        </w:pict>
      </w:r>
      <w:r w:rsidR="00D91384">
        <w:rPr>
          <w:rFonts w:ascii="仿宋_GB2312" w:eastAsia="仿宋_GB2312" w:hAnsi="仿宋" w:hint="eastAsia"/>
          <w:sz w:val="28"/>
          <w:szCs w:val="28"/>
        </w:rPr>
        <w:t>天津市滨海新区人民政府政务服务办综合室</w:t>
      </w:r>
      <w:r w:rsidR="00D91384">
        <w:rPr>
          <w:rFonts w:ascii="仿宋_GB2312" w:eastAsia="仿宋_GB2312" w:hAnsi="仿宋" w:hint="eastAsia"/>
          <w:sz w:val="28"/>
          <w:szCs w:val="28"/>
        </w:rPr>
        <w:t xml:space="preserve">     20</w:t>
      </w:r>
      <w:r w:rsidR="00D91384">
        <w:rPr>
          <w:rFonts w:ascii="仿宋_GB2312" w:eastAsia="仿宋_GB2312" w:hAnsi="仿宋"/>
          <w:sz w:val="28"/>
          <w:szCs w:val="28"/>
          <w:lang/>
        </w:rPr>
        <w:t>23</w:t>
      </w:r>
      <w:r w:rsidR="00D91384">
        <w:rPr>
          <w:rFonts w:ascii="仿宋_GB2312" w:eastAsia="仿宋_GB2312" w:hAnsi="仿宋" w:hint="eastAsia"/>
          <w:sz w:val="28"/>
          <w:szCs w:val="28"/>
        </w:rPr>
        <w:t>年</w:t>
      </w:r>
      <w:r w:rsidR="00D91384">
        <w:rPr>
          <w:rFonts w:ascii="仿宋_GB2312" w:eastAsia="仿宋_GB2312" w:hAnsi="仿宋"/>
          <w:sz w:val="28"/>
          <w:szCs w:val="28"/>
          <w:lang/>
        </w:rPr>
        <w:t>12</w:t>
      </w:r>
      <w:r w:rsidR="00D91384">
        <w:rPr>
          <w:rFonts w:ascii="仿宋_GB2312" w:eastAsia="仿宋_GB2312" w:hAnsi="仿宋" w:hint="eastAsia"/>
          <w:sz w:val="28"/>
          <w:szCs w:val="28"/>
        </w:rPr>
        <w:t>月</w:t>
      </w:r>
      <w:r w:rsidR="00D91384">
        <w:rPr>
          <w:rFonts w:ascii="仿宋_GB2312" w:eastAsia="仿宋_GB2312" w:hAnsi="仿宋"/>
          <w:sz w:val="28"/>
          <w:szCs w:val="28"/>
          <w:lang/>
        </w:rPr>
        <w:t>14</w:t>
      </w:r>
      <w:r w:rsidR="00D91384">
        <w:rPr>
          <w:rFonts w:ascii="仿宋_GB2312" w:eastAsia="仿宋_GB2312" w:hAnsi="仿宋" w:hint="eastAsia"/>
          <w:sz w:val="28"/>
          <w:szCs w:val="28"/>
        </w:rPr>
        <w:t>日印发</w:t>
      </w:r>
    </w:p>
    <w:sectPr w:rsidR="0029265D" w:rsidSect="0029265D">
      <w:footerReference w:type="even" r:id="rId10"/>
      <w:footerReference w:type="default" r:id="rId11"/>
      <w:pgSz w:w="11906" w:h="16838"/>
      <w:pgMar w:top="2098" w:right="1474" w:bottom="1985" w:left="1588" w:header="851" w:footer="1418" w:gutter="0"/>
      <w:cols w:space="720"/>
      <w:docGrid w:type="lines" w:linePitch="28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384" w:rsidRDefault="00D91384" w:rsidP="0029265D">
      <w:r>
        <w:separator/>
      </w:r>
    </w:p>
  </w:endnote>
  <w:endnote w:type="continuationSeparator" w:id="1">
    <w:p w:rsidR="00D91384" w:rsidRDefault="00D91384" w:rsidP="0029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5D" w:rsidRDefault="00D91384">
    <w:pPr>
      <w:pStyle w:val="a7"/>
      <w:framePr w:w="631" w:wrap="around" w:vAnchor="text" w:hAnchor="margin" w:xAlign="outside" w:y="4"/>
      <w:rPr>
        <w:rStyle w:val="ab"/>
        <w:rFonts w:ascii="宋体" w:hAnsi="宋体"/>
        <w:sz w:val="28"/>
        <w:szCs w:val="28"/>
      </w:rPr>
    </w:pPr>
    <w:r>
      <w:rPr>
        <w:rStyle w:val="ab"/>
        <w:rFonts w:ascii="宋体" w:hAnsi="宋体"/>
        <w:sz w:val="28"/>
        <w:szCs w:val="28"/>
      </w:rPr>
      <w:t>-</w:t>
    </w:r>
    <w:r w:rsidR="0029265D"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 w:rsidR="0029265D">
      <w:rPr>
        <w:rStyle w:val="ab"/>
        <w:rFonts w:ascii="宋体" w:hAnsi="宋体"/>
        <w:sz w:val="28"/>
        <w:szCs w:val="28"/>
      </w:rPr>
      <w:fldChar w:fldCharType="separate"/>
    </w:r>
    <w:r w:rsidR="0048038F">
      <w:rPr>
        <w:rStyle w:val="ab"/>
        <w:rFonts w:ascii="宋体" w:hAnsi="宋体"/>
        <w:noProof/>
        <w:sz w:val="28"/>
        <w:szCs w:val="28"/>
      </w:rPr>
      <w:t>4</w:t>
    </w:r>
    <w:r w:rsidR="0029265D">
      <w:rPr>
        <w:rStyle w:val="ab"/>
        <w:rFonts w:ascii="宋体" w:hAnsi="宋体"/>
        <w:sz w:val="28"/>
        <w:szCs w:val="28"/>
      </w:rPr>
      <w:fldChar w:fldCharType="end"/>
    </w:r>
    <w:r>
      <w:rPr>
        <w:rStyle w:val="ab"/>
        <w:rFonts w:ascii="宋体" w:hAnsi="宋体"/>
        <w:sz w:val="28"/>
        <w:szCs w:val="28"/>
      </w:rPr>
      <w:t>-</w:t>
    </w:r>
  </w:p>
  <w:p w:rsidR="0029265D" w:rsidRDefault="0029265D">
    <w:pPr>
      <w:pStyle w:val="a7"/>
      <w:ind w:right="360" w:firstLineChars="50" w:firstLine="140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5D" w:rsidRDefault="00D91384">
    <w:pPr>
      <w:pStyle w:val="a7"/>
      <w:framePr w:w="661" w:wrap="around" w:vAnchor="text" w:hAnchor="page" w:x="9631" w:y="49"/>
      <w:ind w:firstLineChars="50" w:firstLine="140"/>
      <w:rPr>
        <w:rStyle w:val="ab"/>
        <w:rFonts w:ascii="宋体" w:hAnsi="宋体"/>
        <w:sz w:val="28"/>
        <w:szCs w:val="28"/>
      </w:rPr>
    </w:pPr>
    <w:r>
      <w:rPr>
        <w:rStyle w:val="ab"/>
        <w:rFonts w:ascii="宋体" w:hAnsi="宋体"/>
        <w:sz w:val="28"/>
        <w:szCs w:val="28"/>
      </w:rPr>
      <w:t>-</w:t>
    </w:r>
    <w:r w:rsidR="0029265D"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 w:rsidR="0029265D">
      <w:rPr>
        <w:rStyle w:val="ab"/>
        <w:rFonts w:ascii="宋体" w:hAnsi="宋体"/>
        <w:sz w:val="28"/>
        <w:szCs w:val="28"/>
      </w:rPr>
      <w:fldChar w:fldCharType="separate"/>
    </w:r>
    <w:r w:rsidR="0048038F">
      <w:rPr>
        <w:rStyle w:val="ab"/>
        <w:rFonts w:ascii="宋体" w:hAnsi="宋体"/>
        <w:noProof/>
        <w:sz w:val="28"/>
        <w:szCs w:val="28"/>
      </w:rPr>
      <w:t>1</w:t>
    </w:r>
    <w:r w:rsidR="0029265D">
      <w:rPr>
        <w:rStyle w:val="ab"/>
        <w:rFonts w:ascii="宋体" w:hAnsi="宋体"/>
        <w:sz w:val="28"/>
        <w:szCs w:val="28"/>
      </w:rPr>
      <w:fldChar w:fldCharType="end"/>
    </w:r>
    <w:r>
      <w:rPr>
        <w:rStyle w:val="ab"/>
        <w:rFonts w:ascii="宋体" w:hAnsi="宋体"/>
        <w:sz w:val="28"/>
        <w:szCs w:val="28"/>
      </w:rPr>
      <w:t>-</w:t>
    </w:r>
  </w:p>
  <w:p w:rsidR="0029265D" w:rsidRDefault="0029265D">
    <w:pPr>
      <w:pStyle w:val="a7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5D" w:rsidRDefault="0029265D">
    <w:pPr>
      <w:pStyle w:val="a7"/>
      <w:ind w:right="360" w:firstLineChars="50" w:firstLine="140"/>
      <w:rPr>
        <w:rFonts w:ascii="仿宋_GB2312" w:eastAsia="仿宋_GB2312"/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5D" w:rsidRDefault="0029265D">
    <w:pPr>
      <w:pStyle w:val="a7"/>
      <w:wordWrap w:val="0"/>
      <w:ind w:right="360" w:firstLine="360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384" w:rsidRDefault="00D91384" w:rsidP="0029265D">
      <w:r>
        <w:separator/>
      </w:r>
    </w:p>
  </w:footnote>
  <w:footnote w:type="continuationSeparator" w:id="1">
    <w:p w:rsidR="00D91384" w:rsidRDefault="00D91384" w:rsidP="00292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B5BEC"/>
    <w:multiLevelType w:val="singleLevel"/>
    <w:tmpl w:val="3F7B5BE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evenAndOddHeaders/>
  <w:drawingGridHorizontalSpacing w:val="201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93D72520"/>
    <w:rsid w:val="9DFF3E2C"/>
    <w:rsid w:val="BBE66BDE"/>
    <w:rsid w:val="BEFF6BA4"/>
    <w:rsid w:val="CDF4452D"/>
    <w:rsid w:val="FEC7052C"/>
    <w:rsid w:val="FEFD6048"/>
    <w:rsid w:val="00000F20"/>
    <w:rsid w:val="000E5AD3"/>
    <w:rsid w:val="00172A27"/>
    <w:rsid w:val="00216D7C"/>
    <w:rsid w:val="00285642"/>
    <w:rsid w:val="0029265D"/>
    <w:rsid w:val="002A50C9"/>
    <w:rsid w:val="002C4097"/>
    <w:rsid w:val="00381ACD"/>
    <w:rsid w:val="003B11BD"/>
    <w:rsid w:val="003E14D5"/>
    <w:rsid w:val="0048038F"/>
    <w:rsid w:val="00487E51"/>
    <w:rsid w:val="004B50D7"/>
    <w:rsid w:val="004D13D9"/>
    <w:rsid w:val="005D037A"/>
    <w:rsid w:val="005E23F0"/>
    <w:rsid w:val="006345C1"/>
    <w:rsid w:val="006B6ED8"/>
    <w:rsid w:val="006C5E60"/>
    <w:rsid w:val="00703AAC"/>
    <w:rsid w:val="00733B33"/>
    <w:rsid w:val="007606D3"/>
    <w:rsid w:val="007C2624"/>
    <w:rsid w:val="0085732C"/>
    <w:rsid w:val="00875307"/>
    <w:rsid w:val="0088409E"/>
    <w:rsid w:val="008E7EC5"/>
    <w:rsid w:val="00900331"/>
    <w:rsid w:val="0092577D"/>
    <w:rsid w:val="00973629"/>
    <w:rsid w:val="0098400A"/>
    <w:rsid w:val="009C2FCF"/>
    <w:rsid w:val="009F0934"/>
    <w:rsid w:val="00A02254"/>
    <w:rsid w:val="00A0681E"/>
    <w:rsid w:val="00A37CFF"/>
    <w:rsid w:val="00AC5C51"/>
    <w:rsid w:val="00B30F8B"/>
    <w:rsid w:val="00B57537"/>
    <w:rsid w:val="00B61BF9"/>
    <w:rsid w:val="00BB42DD"/>
    <w:rsid w:val="00C61B22"/>
    <w:rsid w:val="00CF668D"/>
    <w:rsid w:val="00D003A1"/>
    <w:rsid w:val="00D91384"/>
    <w:rsid w:val="00E20FA7"/>
    <w:rsid w:val="00E71DA6"/>
    <w:rsid w:val="00E92770"/>
    <w:rsid w:val="00F84EC7"/>
    <w:rsid w:val="253F70EF"/>
    <w:rsid w:val="2F6E2B88"/>
    <w:rsid w:val="5FBFD1D9"/>
    <w:rsid w:val="73DA22B4"/>
    <w:rsid w:val="75DF3E53"/>
    <w:rsid w:val="76DB91EE"/>
    <w:rsid w:val="7953798D"/>
    <w:rsid w:val="7DF28514"/>
    <w:rsid w:val="7E51AADB"/>
    <w:rsid w:val="7F75E0ED"/>
    <w:rsid w:val="7FFD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alutation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926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29265D"/>
    <w:pPr>
      <w:ind w:firstLine="420"/>
    </w:pPr>
  </w:style>
  <w:style w:type="paragraph" w:styleId="a3">
    <w:name w:val="Body Text Indent"/>
    <w:basedOn w:val="a"/>
    <w:qFormat/>
    <w:rsid w:val="0029265D"/>
    <w:pPr>
      <w:spacing w:after="120"/>
      <w:ind w:leftChars="200" w:left="420"/>
    </w:pPr>
  </w:style>
  <w:style w:type="paragraph" w:styleId="a4">
    <w:name w:val="Salutation"/>
    <w:basedOn w:val="a"/>
    <w:next w:val="a"/>
    <w:qFormat/>
    <w:rsid w:val="0029265D"/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5">
    <w:name w:val="Closing"/>
    <w:basedOn w:val="a"/>
    <w:qFormat/>
    <w:rsid w:val="0029265D"/>
    <w:pPr>
      <w:ind w:leftChars="2100" w:left="100"/>
    </w:pPr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6">
    <w:name w:val="Balloon Text"/>
    <w:basedOn w:val="a"/>
    <w:qFormat/>
    <w:rsid w:val="0029265D"/>
    <w:rPr>
      <w:sz w:val="18"/>
      <w:szCs w:val="18"/>
    </w:rPr>
  </w:style>
  <w:style w:type="paragraph" w:styleId="a7">
    <w:name w:val="footer"/>
    <w:basedOn w:val="a"/>
    <w:link w:val="Char"/>
    <w:qFormat/>
    <w:rsid w:val="00292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292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29265D"/>
    <w:rPr>
      <w:sz w:val="24"/>
    </w:rPr>
  </w:style>
  <w:style w:type="paragraph" w:styleId="aa">
    <w:name w:val="Title"/>
    <w:basedOn w:val="a"/>
    <w:next w:val="a"/>
    <w:link w:val="Char0"/>
    <w:qFormat/>
    <w:rsid w:val="0029265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page number"/>
    <w:basedOn w:val="a0"/>
    <w:qFormat/>
    <w:rsid w:val="0029265D"/>
  </w:style>
  <w:style w:type="character" w:styleId="ac">
    <w:name w:val="FollowedHyperlink"/>
    <w:basedOn w:val="a0"/>
    <w:qFormat/>
    <w:rsid w:val="0029265D"/>
    <w:rPr>
      <w:color w:val="800080"/>
      <w:u w:val="single"/>
    </w:rPr>
  </w:style>
  <w:style w:type="character" w:styleId="ad">
    <w:name w:val="Hyperlink"/>
    <w:basedOn w:val="a0"/>
    <w:qFormat/>
    <w:rsid w:val="0029265D"/>
    <w:rPr>
      <w:color w:val="0000FF"/>
      <w:u w:val="single"/>
    </w:rPr>
  </w:style>
  <w:style w:type="paragraph" w:customStyle="1" w:styleId="Style2">
    <w:name w:val="_Style 2"/>
    <w:basedOn w:val="a"/>
    <w:qFormat/>
    <w:rsid w:val="0029265D"/>
  </w:style>
  <w:style w:type="paragraph" w:customStyle="1" w:styleId="Standard">
    <w:name w:val="Standard"/>
    <w:qFormat/>
    <w:rsid w:val="0029265D"/>
    <w:pPr>
      <w:suppressAutoHyphens/>
      <w:autoSpaceDN w:val="0"/>
      <w:textAlignment w:val="baseline"/>
    </w:pPr>
    <w:rPr>
      <w:rFonts w:cs="Arial Unicode MS"/>
      <w:kern w:val="3"/>
      <w:sz w:val="24"/>
      <w:szCs w:val="24"/>
      <w:lang w:bidi="hi-IN"/>
    </w:rPr>
  </w:style>
  <w:style w:type="paragraph" w:customStyle="1" w:styleId="ParaCharCharCharCharCharCharChar">
    <w:name w:val="默认段落字体 Para Char Char Char Char Char Char Char"/>
    <w:basedOn w:val="a"/>
    <w:qFormat/>
    <w:rsid w:val="0029265D"/>
    <w:rPr>
      <w:rFonts w:ascii="Tahoma" w:hAnsi="Tahoma"/>
      <w:sz w:val="24"/>
      <w:szCs w:val="20"/>
    </w:rPr>
  </w:style>
  <w:style w:type="character" w:customStyle="1" w:styleId="Char0">
    <w:name w:val="标题 Char"/>
    <w:link w:val="aa"/>
    <w:qFormat/>
    <w:rsid w:val="0029265D"/>
    <w:rPr>
      <w:rFonts w:ascii="Cambria" w:eastAsia="宋体" w:hAnsi="Cambria"/>
      <w:b/>
      <w:bCs/>
      <w:kern w:val="2"/>
      <w:sz w:val="32"/>
      <w:szCs w:val="32"/>
      <w:lang w:bidi="ar-SA"/>
    </w:rPr>
  </w:style>
  <w:style w:type="character" w:customStyle="1" w:styleId="Char">
    <w:name w:val="页脚 Char"/>
    <w:link w:val="a7"/>
    <w:qFormat/>
    <w:rsid w:val="0029265D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eiTi">
    <w:name w:val="Hei Ti"/>
    <w:qFormat/>
    <w:rsid w:val="0029265D"/>
    <w:rPr>
      <w:rFonts w:ascii="黑体" w:eastAsia="黑体" w:hAnsi="黑体" w:cs="黑体"/>
      <w:sz w:val="32"/>
    </w:rPr>
  </w:style>
  <w:style w:type="character" w:customStyle="1" w:styleId="HeiTiBold">
    <w:name w:val="Hei Ti Bold"/>
    <w:qFormat/>
    <w:rsid w:val="0029265D"/>
    <w:rPr>
      <w:rFonts w:ascii="黑体" w:eastAsia="黑体" w:hAnsi="黑体" w:cs="黑体"/>
      <w:b/>
      <w:sz w:val="32"/>
    </w:rPr>
  </w:style>
  <w:style w:type="character" w:customStyle="1" w:styleId="HeiTiBold1">
    <w:name w:val="Hei Ti Bold1"/>
    <w:qFormat/>
    <w:rsid w:val="0029265D"/>
    <w:rPr>
      <w:rFonts w:ascii="黑体" w:eastAsia="黑体" w:hAnsi="黑体" w:cs="黑体"/>
      <w:b/>
      <w:sz w:val="36"/>
    </w:rPr>
  </w:style>
  <w:style w:type="character" w:customStyle="1" w:styleId="GB2312">
    <w:name w:val="GB_2312"/>
    <w:qFormat/>
    <w:rsid w:val="0029265D"/>
    <w:rPr>
      <w:rFonts w:ascii="仿宋_GB2312" w:eastAsia="仿宋_GB2312" w:hAnsi="仿宋_GB2312" w:cs="仿宋_GB2312"/>
      <w:sz w:val="32"/>
    </w:rPr>
  </w:style>
  <w:style w:type="character" w:customStyle="1" w:styleId="GB23121">
    <w:name w:val="GB_23121"/>
    <w:qFormat/>
    <w:rsid w:val="0029265D"/>
    <w:rPr>
      <w:rFonts w:ascii="仿宋_GB2312" w:eastAsia="仿宋_GB2312" w:hAnsi="仿宋_GB2312" w:cs="仿宋_GB2312"/>
      <w:sz w:val="36"/>
    </w:rPr>
  </w:style>
  <w:style w:type="character" w:customStyle="1" w:styleId="RedColor">
    <w:name w:val="Red_Color"/>
    <w:qFormat/>
    <w:rsid w:val="0029265D"/>
    <w:rPr>
      <w:rFonts w:ascii="方正小标宋简体" w:eastAsia="方正小标宋简体" w:hAnsi="方正小标宋简体" w:cs="方正小标宋简体"/>
      <w:color w:val="000000"/>
      <w:sz w:val="65"/>
    </w:rPr>
  </w:style>
  <w:style w:type="character" w:customStyle="1" w:styleId="KaiTi">
    <w:name w:val="KaiTi"/>
    <w:qFormat/>
    <w:rsid w:val="0029265D"/>
    <w:rPr>
      <w:rFonts w:ascii="楷体_GB2312" w:eastAsia="楷体_GB2312" w:hAnsi="楷体_GB2312" w:cs="楷体_GB2312"/>
      <w:sz w:val="32"/>
    </w:rPr>
  </w:style>
  <w:style w:type="character" w:customStyle="1" w:styleId="FzXbs">
    <w:name w:val="Fz_Xbs"/>
    <w:qFormat/>
    <w:rsid w:val="0029265D"/>
    <w:rPr>
      <w:rFonts w:ascii="方正小标宋简体" w:eastAsia="方正小标宋简体" w:hAnsi="方正小标宋简体" w:cs="方正小标宋简体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290</Words>
  <Characters>1657</Characters>
  <Application>Microsoft Office Word</Application>
  <DocSecurity>0</DocSecurity>
  <Lines>13</Lines>
  <Paragraphs>3</Paragraphs>
  <ScaleCrop>false</ScaleCrop>
  <Company>微软中国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张殿武</dc:creator>
  <cp:lastModifiedBy>文字审修</cp:lastModifiedBy>
  <cp:revision>4</cp:revision>
  <cp:lastPrinted>2014-07-08T20:32:00Z</cp:lastPrinted>
  <dcterms:created xsi:type="dcterms:W3CDTF">2020-10-11T21:55:00Z</dcterms:created>
  <dcterms:modified xsi:type="dcterms:W3CDTF">2023-12-14T03:06:00Z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