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7E" w:rsidRDefault="00111D7E">
      <w:pPr>
        <w:rPr>
          <w:rFonts w:eastAsia="仿宋_GB2312"/>
          <w:sz w:val="32"/>
          <w:szCs w:val="32"/>
        </w:rPr>
      </w:pPr>
    </w:p>
    <w:p w:rsidR="00111D7E" w:rsidRDefault="00111D7E">
      <w:pPr>
        <w:rPr>
          <w:rFonts w:eastAsia="仿宋_GB2312"/>
          <w:sz w:val="32"/>
          <w:szCs w:val="32"/>
        </w:rPr>
      </w:pPr>
    </w:p>
    <w:p w:rsidR="00111D7E" w:rsidRDefault="00111D7E">
      <w:pPr>
        <w:spacing w:line="360" w:lineRule="auto"/>
        <w:jc w:val="center"/>
        <w:rPr>
          <w:rFonts w:eastAsia="仿宋_GB2312"/>
          <w:sz w:val="32"/>
          <w:szCs w:val="32"/>
        </w:rPr>
      </w:pPr>
    </w:p>
    <w:p w:rsidR="00111D7E" w:rsidRDefault="00111D7E">
      <w:pPr>
        <w:jc w:val="center"/>
        <w:rPr>
          <w:rFonts w:eastAsia="仿宋_GB2312"/>
          <w:sz w:val="32"/>
          <w:szCs w:val="32"/>
        </w:rPr>
      </w:pPr>
    </w:p>
    <w:p w:rsidR="00111D7E" w:rsidRDefault="00E0068C">
      <w:pPr>
        <w:jc w:val="center"/>
        <w:rPr>
          <w:rFonts w:eastAsia="仿宋_GB2312"/>
          <w:sz w:val="32"/>
          <w:szCs w:val="32"/>
        </w:rPr>
      </w:pPr>
      <w:r>
        <w:rPr>
          <w:rFonts w:eastAsia="仿宋_GB2312"/>
          <w:sz w:val="32"/>
          <w:szCs w:val="32"/>
        </w:rPr>
        <w:t>津滨审批</w:t>
      </w:r>
      <w:proofErr w:type="gramStart"/>
      <w:r>
        <w:rPr>
          <w:rFonts w:eastAsia="仿宋_GB2312"/>
          <w:sz w:val="32"/>
          <w:szCs w:val="32"/>
        </w:rPr>
        <w:t>二室准〔</w:t>
      </w:r>
      <w:r>
        <w:rPr>
          <w:rFonts w:eastAsia="仿宋_GB2312"/>
          <w:sz w:val="32"/>
          <w:szCs w:val="32"/>
        </w:rPr>
        <w:t>2023</w:t>
      </w:r>
      <w:r>
        <w:rPr>
          <w:rFonts w:eastAsia="仿宋_GB2312"/>
          <w:sz w:val="32"/>
          <w:szCs w:val="32"/>
        </w:rPr>
        <w:t>〕</w:t>
      </w:r>
      <w:proofErr w:type="gramEnd"/>
      <w:r>
        <w:rPr>
          <w:rFonts w:eastAsia="仿宋_GB2312" w:hint="eastAsia"/>
          <w:sz w:val="32"/>
          <w:szCs w:val="32"/>
        </w:rPr>
        <w:t>266</w:t>
      </w:r>
      <w:bookmarkStart w:id="0" w:name="_GoBack"/>
      <w:bookmarkEnd w:id="0"/>
      <w:r>
        <w:rPr>
          <w:rFonts w:eastAsia="仿宋_GB2312"/>
          <w:sz w:val="32"/>
          <w:szCs w:val="32"/>
        </w:rPr>
        <w:t>号</w:t>
      </w:r>
    </w:p>
    <w:p w:rsidR="00111D7E" w:rsidRDefault="00111D7E">
      <w:pPr>
        <w:rPr>
          <w:rFonts w:eastAsia="仿宋_GB2312"/>
          <w:sz w:val="32"/>
          <w:szCs w:val="32"/>
        </w:rPr>
      </w:pPr>
    </w:p>
    <w:p w:rsidR="00111D7E" w:rsidRDefault="00111D7E">
      <w:pPr>
        <w:pStyle w:val="a8"/>
        <w:spacing w:line="580" w:lineRule="exact"/>
        <w:jc w:val="center"/>
        <w:rPr>
          <w:rFonts w:eastAsia="方正小标宋简体"/>
          <w:color w:val="000000"/>
          <w:sz w:val="15"/>
          <w:szCs w:val="15"/>
        </w:rPr>
      </w:pPr>
    </w:p>
    <w:p w:rsidR="00111D7E" w:rsidRDefault="00E0068C">
      <w:pPr>
        <w:pStyle w:val="a8"/>
        <w:spacing w:line="660" w:lineRule="exact"/>
        <w:jc w:val="center"/>
        <w:rPr>
          <w:rFonts w:ascii="方正小标宋简体" w:eastAsia="方正小标宋简体" w:hAnsi="宋体"/>
          <w:color w:val="000000"/>
          <w:sz w:val="44"/>
        </w:rPr>
      </w:pPr>
      <w:r>
        <w:rPr>
          <w:rFonts w:ascii="方正小标宋简体" w:eastAsia="方正小标宋简体" w:hAnsi="宋体"/>
          <w:color w:val="000000"/>
          <w:sz w:val="44"/>
        </w:rPr>
        <w:t>关于</w:t>
      </w:r>
      <w:bookmarkStart w:id="1" w:name="_Hlk139555457"/>
      <w:r>
        <w:rPr>
          <w:rFonts w:ascii="方正小标宋简体" w:eastAsia="方正小标宋简体" w:hAnsi="宋体"/>
          <w:color w:val="000000"/>
          <w:sz w:val="44"/>
        </w:rPr>
        <w:t>天津海晶科技发展有限公司</w:t>
      </w:r>
      <w:bookmarkEnd w:id="1"/>
      <w:r>
        <w:rPr>
          <w:rFonts w:ascii="方正小标宋简体" w:eastAsia="方正小标宋简体" w:hAnsi="宋体"/>
          <w:color w:val="000000"/>
          <w:sz w:val="44"/>
        </w:rPr>
        <w:t>先达浓海水</w:t>
      </w:r>
    </w:p>
    <w:p w:rsidR="00111D7E" w:rsidRDefault="00E0068C">
      <w:pPr>
        <w:pStyle w:val="a8"/>
        <w:spacing w:line="660" w:lineRule="exact"/>
        <w:jc w:val="center"/>
        <w:rPr>
          <w:rFonts w:ascii="方正小标宋简体" w:eastAsia="方正小标宋简体" w:hAnsi="宋体"/>
          <w:color w:val="000000"/>
          <w:sz w:val="44"/>
        </w:rPr>
      </w:pPr>
      <w:r>
        <w:rPr>
          <w:rFonts w:ascii="方正小标宋简体" w:eastAsia="方正小标宋简体" w:hAnsi="宋体"/>
          <w:color w:val="000000"/>
          <w:sz w:val="44"/>
        </w:rPr>
        <w:t>综合利用项目环境影响报告书的批复</w:t>
      </w:r>
    </w:p>
    <w:p w:rsidR="00111D7E" w:rsidRDefault="00111D7E">
      <w:pPr>
        <w:spacing w:line="360" w:lineRule="exact"/>
        <w:textAlignment w:val="baseline"/>
        <w:rPr>
          <w:rFonts w:eastAsia="仿宋_GB2312"/>
          <w:sz w:val="15"/>
          <w:szCs w:val="15"/>
        </w:rPr>
      </w:pPr>
    </w:p>
    <w:p w:rsidR="00111D7E" w:rsidRDefault="00E0068C">
      <w:pPr>
        <w:spacing w:line="600" w:lineRule="exact"/>
        <w:textAlignment w:val="baseline"/>
        <w:rPr>
          <w:rFonts w:eastAsia="仿宋_GB2312"/>
          <w:sz w:val="32"/>
          <w:szCs w:val="32"/>
        </w:rPr>
      </w:pPr>
      <w:r>
        <w:rPr>
          <w:rFonts w:eastAsia="仿宋_GB2312"/>
          <w:sz w:val="32"/>
          <w:szCs w:val="32"/>
        </w:rPr>
        <w:t>天津海晶科技发展有限公司：</w:t>
      </w:r>
    </w:p>
    <w:p w:rsidR="00111D7E" w:rsidRDefault="00E0068C" w:rsidP="0040396D">
      <w:pPr>
        <w:spacing w:line="600" w:lineRule="exact"/>
        <w:ind w:firstLineChars="200" w:firstLine="640"/>
        <w:rPr>
          <w:rFonts w:eastAsia="仿宋_GB2312"/>
          <w:sz w:val="32"/>
          <w:szCs w:val="32"/>
        </w:rPr>
      </w:pPr>
      <w:r>
        <w:rPr>
          <w:rFonts w:eastAsia="仿宋_GB2312"/>
          <w:sz w:val="32"/>
          <w:szCs w:val="32"/>
        </w:rPr>
        <w:t>你公司呈报的《关于先达浓海水综合利用项目环境影响报告书的请示》、天津环科环境咨询有限公司《关于先达浓海水综合利用项目环境影响报告书的技术评估报告》（新区评估书〔</w:t>
      </w:r>
      <w:r>
        <w:rPr>
          <w:rFonts w:eastAsia="仿宋_GB2312"/>
          <w:sz w:val="32"/>
          <w:szCs w:val="32"/>
        </w:rPr>
        <w:t>2022</w:t>
      </w:r>
      <w:r>
        <w:rPr>
          <w:rFonts w:eastAsia="仿宋_GB2312"/>
          <w:sz w:val="32"/>
          <w:szCs w:val="32"/>
        </w:rPr>
        <w:t>〕</w:t>
      </w:r>
      <w:r>
        <w:rPr>
          <w:rFonts w:eastAsia="仿宋_GB2312"/>
          <w:sz w:val="32"/>
          <w:szCs w:val="32"/>
        </w:rPr>
        <w:t>009</w:t>
      </w:r>
      <w:r>
        <w:rPr>
          <w:rFonts w:eastAsia="仿宋_GB2312"/>
          <w:sz w:val="32"/>
          <w:szCs w:val="32"/>
        </w:rPr>
        <w:t>号）和天津中环宏泽环保咨询服务有限公司编制的《先达浓海水综合利用项目环境影响报告书》等材料收悉。经我局研究，批复如下：</w:t>
      </w:r>
    </w:p>
    <w:p w:rsidR="00111D7E" w:rsidRDefault="00E0068C">
      <w:pPr>
        <w:numPr>
          <w:ilvl w:val="0"/>
          <w:numId w:val="2"/>
        </w:numPr>
        <w:spacing w:line="600" w:lineRule="exact"/>
        <w:ind w:firstLineChars="200" w:firstLine="640"/>
        <w:textAlignment w:val="baseline"/>
        <w:rPr>
          <w:rFonts w:eastAsia="仿宋_GB2312"/>
          <w:sz w:val="32"/>
          <w:szCs w:val="32"/>
        </w:rPr>
      </w:pPr>
      <w:r>
        <w:rPr>
          <w:rFonts w:eastAsia="仿宋_GB2312"/>
          <w:bCs/>
          <w:sz w:val="32"/>
          <w:szCs w:val="32"/>
        </w:rPr>
        <w:t>你公司位于滨海新区</w:t>
      </w:r>
      <w:proofErr w:type="gramStart"/>
      <w:r>
        <w:rPr>
          <w:rFonts w:eastAsia="仿宋_GB2312"/>
          <w:bCs/>
          <w:sz w:val="32"/>
          <w:szCs w:val="32"/>
        </w:rPr>
        <w:t>塘沽环滩</w:t>
      </w:r>
      <w:proofErr w:type="gramEnd"/>
      <w:r>
        <w:rPr>
          <w:rFonts w:eastAsia="仿宋_GB2312"/>
          <w:bCs/>
          <w:sz w:val="32"/>
          <w:szCs w:val="32"/>
        </w:rPr>
        <w:t>路</w:t>
      </w:r>
      <w:r>
        <w:rPr>
          <w:rFonts w:eastAsia="仿宋_GB2312"/>
          <w:bCs/>
          <w:sz w:val="32"/>
          <w:szCs w:val="32"/>
        </w:rPr>
        <w:t>1</w:t>
      </w:r>
      <w:r>
        <w:rPr>
          <w:rFonts w:eastAsia="仿宋_GB2312"/>
          <w:bCs/>
          <w:sz w:val="32"/>
          <w:szCs w:val="32"/>
        </w:rPr>
        <w:t>号、增</w:t>
      </w:r>
      <w:r>
        <w:rPr>
          <w:rFonts w:eastAsia="仿宋_GB2312"/>
          <w:bCs/>
          <w:sz w:val="32"/>
          <w:szCs w:val="32"/>
        </w:rPr>
        <w:t>1</w:t>
      </w:r>
      <w:r>
        <w:rPr>
          <w:rFonts w:eastAsia="仿宋_GB2312"/>
          <w:bCs/>
          <w:sz w:val="32"/>
          <w:szCs w:val="32"/>
        </w:rPr>
        <w:t>号（中央大道以东，世纪大道以北），厂区共设置三个溴</w:t>
      </w:r>
      <w:proofErr w:type="gramStart"/>
      <w:r>
        <w:rPr>
          <w:rFonts w:eastAsia="仿宋_GB2312"/>
          <w:bCs/>
          <w:sz w:val="32"/>
          <w:szCs w:val="32"/>
        </w:rPr>
        <w:t>素生产</w:t>
      </w:r>
      <w:proofErr w:type="gramEnd"/>
      <w:r>
        <w:rPr>
          <w:rFonts w:eastAsia="仿宋_GB2312"/>
          <w:bCs/>
          <w:sz w:val="32"/>
          <w:szCs w:val="32"/>
        </w:rPr>
        <w:t>基地（分别为一车间、二车间和</w:t>
      </w:r>
      <w:r>
        <w:rPr>
          <w:rFonts w:eastAsia="仿宋_GB2312"/>
          <w:bCs/>
          <w:sz w:val="32"/>
          <w:szCs w:val="32"/>
        </w:rPr>
        <w:t>800</w:t>
      </w:r>
      <w:r>
        <w:rPr>
          <w:rFonts w:eastAsia="仿宋_GB2312"/>
          <w:bCs/>
          <w:sz w:val="32"/>
          <w:szCs w:val="32"/>
        </w:rPr>
        <w:t>吨车间）。为落实区政府关于海晶集团提溴扩建工程纳入南港工业区海水淡化浓盐水资源化利用项目的部署，实现先达公司天津南港工业区海水淡化一阶段工程浓海水资源化综合利用，你公司拟在现有</w:t>
      </w:r>
      <w:proofErr w:type="gramStart"/>
      <w:r>
        <w:rPr>
          <w:rFonts w:eastAsia="仿宋_GB2312"/>
          <w:bCs/>
          <w:sz w:val="32"/>
          <w:szCs w:val="32"/>
        </w:rPr>
        <w:t>一</w:t>
      </w:r>
      <w:proofErr w:type="gramEnd"/>
      <w:r>
        <w:rPr>
          <w:rFonts w:eastAsia="仿宋_GB2312"/>
          <w:bCs/>
          <w:sz w:val="32"/>
          <w:szCs w:val="32"/>
        </w:rPr>
        <w:t>车间和二车间内建设先达</w:t>
      </w:r>
      <w:r>
        <w:rPr>
          <w:rFonts w:eastAsia="仿宋_GB2312"/>
          <w:bCs/>
          <w:sz w:val="32"/>
          <w:szCs w:val="32"/>
        </w:rPr>
        <w:lastRenderedPageBreak/>
        <w:t>浓海水综合利用项目（即提溴扩建工程）。主要建设内容包括：拆除二车间除办公楼外的所有地上建构物，</w:t>
      </w:r>
      <w:proofErr w:type="gramStart"/>
      <w:r>
        <w:rPr>
          <w:rFonts w:eastAsia="仿宋_GB2312"/>
          <w:bCs/>
          <w:sz w:val="32"/>
          <w:szCs w:val="32"/>
        </w:rPr>
        <w:t>利旧现</w:t>
      </w:r>
      <w:proofErr w:type="gramEnd"/>
      <w:r>
        <w:rPr>
          <w:rFonts w:eastAsia="仿宋_GB2312"/>
          <w:bCs/>
          <w:sz w:val="32"/>
          <w:szCs w:val="32"/>
        </w:rPr>
        <w:t>有一套玻璃钢吹吸塔，将现有的两套吹吸双塔改造为四套玻璃钢吹吸塔，新增六套玻璃钢吹吸塔、</w:t>
      </w:r>
      <w:proofErr w:type="gramStart"/>
      <w:r>
        <w:rPr>
          <w:rFonts w:eastAsia="仿宋_GB2312"/>
          <w:bCs/>
          <w:sz w:val="32"/>
          <w:szCs w:val="32"/>
        </w:rPr>
        <w:t>燃硫车间</w:t>
      </w:r>
      <w:proofErr w:type="gramEnd"/>
      <w:r>
        <w:rPr>
          <w:rFonts w:eastAsia="仿宋_GB2312"/>
          <w:bCs/>
          <w:sz w:val="32"/>
          <w:szCs w:val="32"/>
        </w:rPr>
        <w:t>、液氯库、硫磺库房、硫酸罐区、氢氧化钠储罐等生产设施，并重新布局，采取空气吹出法对海水进行提溴净化，产生溴</w:t>
      </w:r>
      <w:proofErr w:type="gramStart"/>
      <w:r>
        <w:rPr>
          <w:rFonts w:eastAsia="仿宋_GB2312"/>
          <w:bCs/>
          <w:sz w:val="32"/>
          <w:szCs w:val="32"/>
        </w:rPr>
        <w:t>素完成液</w:t>
      </w:r>
      <w:proofErr w:type="gramEnd"/>
      <w:r>
        <w:rPr>
          <w:rFonts w:eastAsia="仿宋_GB2312"/>
          <w:bCs/>
          <w:sz w:val="32"/>
          <w:szCs w:val="32"/>
        </w:rPr>
        <w:t>；调整</w:t>
      </w:r>
      <w:proofErr w:type="gramStart"/>
      <w:r>
        <w:rPr>
          <w:rFonts w:eastAsia="仿宋_GB2312"/>
          <w:bCs/>
          <w:sz w:val="32"/>
          <w:szCs w:val="32"/>
        </w:rPr>
        <w:t>一</w:t>
      </w:r>
      <w:proofErr w:type="gramEnd"/>
      <w:r>
        <w:rPr>
          <w:rFonts w:eastAsia="仿宋_GB2312"/>
          <w:bCs/>
          <w:sz w:val="32"/>
          <w:szCs w:val="32"/>
        </w:rPr>
        <w:t>车间氧化蒸馏塔配套泵流量，提高现有氧化蒸馏塔处理能力，实现工业溴素产量提升；配套建设一条新增输卤泵站至提</w:t>
      </w:r>
      <w:proofErr w:type="gramStart"/>
      <w:r>
        <w:rPr>
          <w:rFonts w:eastAsia="仿宋_GB2312"/>
          <w:bCs/>
          <w:sz w:val="32"/>
          <w:szCs w:val="32"/>
        </w:rPr>
        <w:t>溴前卤库约</w:t>
      </w:r>
      <w:proofErr w:type="gramEnd"/>
      <w:r>
        <w:rPr>
          <w:rFonts w:eastAsia="仿宋_GB2312"/>
          <w:bCs/>
          <w:sz w:val="32"/>
          <w:szCs w:val="32"/>
        </w:rPr>
        <w:t>7.5</w:t>
      </w:r>
      <w:r>
        <w:rPr>
          <w:rFonts w:eastAsia="仿宋_GB2312"/>
          <w:bCs/>
          <w:sz w:val="32"/>
          <w:szCs w:val="32"/>
        </w:rPr>
        <w:t>公里的浓海水输送管线及配套泵站，一条新增回卤泵站至海晶集团</w:t>
      </w:r>
      <w:proofErr w:type="gramStart"/>
      <w:r>
        <w:rPr>
          <w:rFonts w:eastAsia="仿宋_GB2312"/>
          <w:bCs/>
          <w:sz w:val="32"/>
          <w:szCs w:val="32"/>
        </w:rPr>
        <w:t>盐田八</w:t>
      </w:r>
      <w:proofErr w:type="gramEnd"/>
      <w:r>
        <w:rPr>
          <w:rFonts w:eastAsia="仿宋_GB2312"/>
          <w:bCs/>
          <w:sz w:val="32"/>
          <w:szCs w:val="32"/>
        </w:rPr>
        <w:t>单元约</w:t>
      </w:r>
      <w:r>
        <w:rPr>
          <w:rFonts w:eastAsia="仿宋_GB2312"/>
          <w:bCs/>
          <w:sz w:val="32"/>
          <w:szCs w:val="32"/>
        </w:rPr>
        <w:t>10.5</w:t>
      </w:r>
      <w:r>
        <w:rPr>
          <w:rFonts w:eastAsia="仿宋_GB2312"/>
          <w:bCs/>
          <w:sz w:val="32"/>
          <w:szCs w:val="32"/>
        </w:rPr>
        <w:t>公里的提溴后卤水输送管线及配套泵站，新增一条</w:t>
      </w:r>
      <w:r>
        <w:rPr>
          <w:rFonts w:eastAsia="仿宋_GB2312"/>
          <w:bCs/>
          <w:sz w:val="32"/>
          <w:szCs w:val="32"/>
        </w:rPr>
        <w:t>10</w:t>
      </w:r>
      <w:r>
        <w:rPr>
          <w:rFonts w:eastAsia="仿宋_GB2312"/>
          <w:bCs/>
          <w:sz w:val="32"/>
          <w:szCs w:val="32"/>
        </w:rPr>
        <w:t>公里二车间完成</w:t>
      </w:r>
      <w:proofErr w:type="gramStart"/>
      <w:r>
        <w:rPr>
          <w:rFonts w:eastAsia="仿宋_GB2312"/>
          <w:bCs/>
          <w:sz w:val="32"/>
          <w:szCs w:val="32"/>
        </w:rPr>
        <w:t>液池至一</w:t>
      </w:r>
      <w:proofErr w:type="gramEnd"/>
      <w:r>
        <w:rPr>
          <w:rFonts w:eastAsia="仿宋_GB2312"/>
          <w:bCs/>
          <w:sz w:val="32"/>
          <w:szCs w:val="32"/>
        </w:rPr>
        <w:t>车间</w:t>
      </w:r>
      <w:proofErr w:type="gramStart"/>
      <w:r>
        <w:rPr>
          <w:rFonts w:eastAsia="仿宋_GB2312"/>
          <w:bCs/>
          <w:sz w:val="32"/>
          <w:szCs w:val="32"/>
        </w:rPr>
        <w:t>完成液池的</w:t>
      </w:r>
      <w:proofErr w:type="gramEnd"/>
      <w:r>
        <w:rPr>
          <w:rFonts w:eastAsia="仿宋_GB2312"/>
          <w:bCs/>
          <w:sz w:val="32"/>
          <w:szCs w:val="32"/>
        </w:rPr>
        <w:t>完成液输送管线，新建一条</w:t>
      </w:r>
      <w:r>
        <w:rPr>
          <w:rFonts w:eastAsia="仿宋_GB2312"/>
          <w:bCs/>
          <w:sz w:val="32"/>
          <w:szCs w:val="32"/>
        </w:rPr>
        <w:t>10</w:t>
      </w:r>
      <w:r>
        <w:rPr>
          <w:rFonts w:eastAsia="仿宋_GB2312"/>
          <w:bCs/>
          <w:sz w:val="32"/>
          <w:szCs w:val="32"/>
        </w:rPr>
        <w:t>公里</w:t>
      </w:r>
      <w:proofErr w:type="gramStart"/>
      <w:r>
        <w:rPr>
          <w:rFonts w:eastAsia="仿宋_GB2312"/>
          <w:bCs/>
          <w:sz w:val="32"/>
          <w:szCs w:val="32"/>
        </w:rPr>
        <w:t>一</w:t>
      </w:r>
      <w:proofErr w:type="gramEnd"/>
      <w:r>
        <w:rPr>
          <w:rFonts w:eastAsia="仿宋_GB2312"/>
          <w:bCs/>
          <w:sz w:val="32"/>
          <w:szCs w:val="32"/>
        </w:rPr>
        <w:t>车间</w:t>
      </w:r>
      <w:proofErr w:type="gramStart"/>
      <w:r>
        <w:rPr>
          <w:rFonts w:eastAsia="仿宋_GB2312"/>
          <w:bCs/>
          <w:sz w:val="32"/>
          <w:szCs w:val="32"/>
        </w:rPr>
        <w:t>废酸池至二</w:t>
      </w:r>
      <w:proofErr w:type="gramEnd"/>
      <w:r>
        <w:rPr>
          <w:rFonts w:eastAsia="仿宋_GB2312"/>
          <w:bCs/>
          <w:sz w:val="32"/>
          <w:szCs w:val="32"/>
        </w:rPr>
        <w:t>车间废酸池的废酸液输送管线；同时</w:t>
      </w:r>
      <w:r>
        <w:rPr>
          <w:rFonts w:eastAsia="仿宋_GB2312" w:hint="eastAsia"/>
          <w:bCs/>
          <w:sz w:val="32"/>
          <w:szCs w:val="32"/>
        </w:rPr>
        <w:t>“</w:t>
      </w:r>
      <w:r>
        <w:rPr>
          <w:rFonts w:eastAsia="仿宋_GB2312"/>
          <w:bCs/>
          <w:sz w:val="32"/>
          <w:szCs w:val="32"/>
        </w:rPr>
        <w:t>以新带老</w:t>
      </w:r>
      <w:r>
        <w:rPr>
          <w:rFonts w:eastAsia="仿宋_GB2312" w:hint="eastAsia"/>
          <w:bCs/>
          <w:sz w:val="32"/>
          <w:szCs w:val="32"/>
        </w:rPr>
        <w:t>”</w:t>
      </w:r>
      <w:r>
        <w:rPr>
          <w:rFonts w:eastAsia="仿宋_GB2312"/>
          <w:bCs/>
          <w:sz w:val="32"/>
          <w:szCs w:val="32"/>
        </w:rPr>
        <w:t>将一车间和</w:t>
      </w:r>
      <w:r>
        <w:rPr>
          <w:rFonts w:eastAsia="仿宋_GB2312"/>
          <w:bCs/>
          <w:sz w:val="32"/>
          <w:szCs w:val="32"/>
        </w:rPr>
        <w:t>800</w:t>
      </w:r>
      <w:r>
        <w:rPr>
          <w:rFonts w:eastAsia="仿宋_GB2312"/>
          <w:bCs/>
          <w:sz w:val="32"/>
          <w:szCs w:val="32"/>
        </w:rPr>
        <w:t>吨车间现有四套卤水喷淋系统改造为碱喷淋系统，调整吹出塔废气的排放方式。项目建成后，全厂工业溴素产量由</w:t>
      </w:r>
      <w:r>
        <w:rPr>
          <w:rFonts w:eastAsia="仿宋_GB2312"/>
          <w:bCs/>
          <w:sz w:val="32"/>
          <w:szCs w:val="32"/>
        </w:rPr>
        <w:t>5000</w:t>
      </w:r>
      <w:r>
        <w:rPr>
          <w:rFonts w:eastAsia="仿宋_GB2312"/>
          <w:bCs/>
          <w:sz w:val="32"/>
          <w:szCs w:val="32"/>
        </w:rPr>
        <w:t>吨</w:t>
      </w:r>
      <w:r>
        <w:rPr>
          <w:rFonts w:eastAsia="仿宋_GB2312"/>
          <w:bCs/>
          <w:sz w:val="32"/>
          <w:szCs w:val="32"/>
        </w:rPr>
        <w:t>/</w:t>
      </w:r>
      <w:r>
        <w:rPr>
          <w:rFonts w:eastAsia="仿宋_GB2312"/>
          <w:bCs/>
          <w:sz w:val="32"/>
          <w:szCs w:val="32"/>
        </w:rPr>
        <w:t>年提升至</w:t>
      </w:r>
      <w:r>
        <w:rPr>
          <w:rFonts w:eastAsia="仿宋_GB2312"/>
          <w:bCs/>
          <w:sz w:val="32"/>
          <w:szCs w:val="32"/>
        </w:rPr>
        <w:t>10000</w:t>
      </w:r>
      <w:r>
        <w:rPr>
          <w:rFonts w:eastAsia="仿宋_GB2312"/>
          <w:bCs/>
          <w:sz w:val="32"/>
          <w:szCs w:val="32"/>
        </w:rPr>
        <w:t>吨</w:t>
      </w:r>
      <w:r>
        <w:rPr>
          <w:rFonts w:eastAsia="仿宋_GB2312"/>
          <w:bCs/>
          <w:sz w:val="32"/>
          <w:szCs w:val="32"/>
        </w:rPr>
        <w:t>/</w:t>
      </w:r>
      <w:r>
        <w:rPr>
          <w:rFonts w:eastAsia="仿宋_GB2312"/>
          <w:bCs/>
          <w:sz w:val="32"/>
          <w:szCs w:val="32"/>
        </w:rPr>
        <w:t>年，提溴后卤水首先进行碱中和，再经新建回卤管线和配套泵站输送至海晶集团</w:t>
      </w:r>
      <w:proofErr w:type="gramStart"/>
      <w:r>
        <w:rPr>
          <w:rFonts w:eastAsia="仿宋_GB2312"/>
          <w:bCs/>
          <w:sz w:val="32"/>
          <w:szCs w:val="32"/>
        </w:rPr>
        <w:t>盐田八</w:t>
      </w:r>
      <w:proofErr w:type="gramEnd"/>
      <w:r>
        <w:rPr>
          <w:rFonts w:eastAsia="仿宋_GB2312"/>
          <w:bCs/>
          <w:sz w:val="32"/>
          <w:szCs w:val="32"/>
        </w:rPr>
        <w:t>单元缓存，最后进入海晶集团盐田生产工业盐，提溴后卤水再加工不在本次评价范围内。</w:t>
      </w:r>
      <w:r>
        <w:rPr>
          <w:rFonts w:eastAsia="仿宋_GB2312"/>
          <w:sz w:val="32"/>
          <w:szCs w:val="32"/>
        </w:rPr>
        <w:t>项目总投资为</w:t>
      </w:r>
      <w:r>
        <w:rPr>
          <w:rFonts w:eastAsia="仿宋_GB2312"/>
          <w:bCs/>
          <w:sz w:val="32"/>
          <w:szCs w:val="32"/>
        </w:rPr>
        <w:t>20448.28</w:t>
      </w:r>
      <w:r>
        <w:rPr>
          <w:rFonts w:eastAsia="仿宋_GB2312"/>
          <w:sz w:val="32"/>
          <w:szCs w:val="32"/>
        </w:rPr>
        <w:t>万元，环保投资</w:t>
      </w:r>
      <w:r>
        <w:rPr>
          <w:rFonts w:eastAsia="仿宋_GB2312"/>
          <w:sz w:val="32"/>
          <w:szCs w:val="32"/>
        </w:rPr>
        <w:t>301</w:t>
      </w:r>
      <w:r>
        <w:rPr>
          <w:rFonts w:eastAsia="仿宋_GB2312"/>
          <w:bCs/>
          <w:sz w:val="32"/>
          <w:szCs w:val="32"/>
        </w:rPr>
        <w:t>万元，占投资总额的</w:t>
      </w:r>
      <w:r>
        <w:rPr>
          <w:rFonts w:eastAsia="仿宋_GB2312"/>
          <w:bCs/>
          <w:sz w:val="32"/>
          <w:szCs w:val="32"/>
        </w:rPr>
        <w:t>1.5%</w:t>
      </w:r>
      <w:r>
        <w:rPr>
          <w:rFonts w:eastAsia="仿宋_GB2312"/>
          <w:sz w:val="32"/>
          <w:szCs w:val="32"/>
        </w:rPr>
        <w:t>。</w:t>
      </w:r>
    </w:p>
    <w:p w:rsidR="00111D7E" w:rsidRDefault="00E0068C">
      <w:pPr>
        <w:spacing w:line="600" w:lineRule="exact"/>
        <w:ind w:firstLineChars="200" w:firstLine="640"/>
        <w:textAlignment w:val="baseline"/>
        <w:rPr>
          <w:rFonts w:eastAsia="仿宋_GB2312"/>
          <w:bCs/>
          <w:sz w:val="32"/>
          <w:szCs w:val="32"/>
        </w:rPr>
      </w:pPr>
      <w:r>
        <w:rPr>
          <w:rFonts w:eastAsia="仿宋_GB2312"/>
          <w:bCs/>
          <w:sz w:val="32"/>
          <w:szCs w:val="32"/>
        </w:rPr>
        <w:t>另外，三个车间的部分改造工程存在</w:t>
      </w:r>
      <w:r>
        <w:rPr>
          <w:rFonts w:eastAsia="仿宋_GB2312" w:hint="eastAsia"/>
          <w:bCs/>
          <w:sz w:val="32"/>
          <w:szCs w:val="32"/>
        </w:rPr>
        <w:t>“</w:t>
      </w:r>
      <w:r>
        <w:rPr>
          <w:rFonts w:eastAsia="仿宋_GB2312"/>
          <w:bCs/>
          <w:sz w:val="32"/>
          <w:szCs w:val="32"/>
        </w:rPr>
        <w:t>未批先建</w:t>
      </w:r>
      <w:r>
        <w:rPr>
          <w:rFonts w:eastAsia="仿宋_GB2312" w:hint="eastAsia"/>
          <w:bCs/>
          <w:sz w:val="32"/>
          <w:szCs w:val="32"/>
        </w:rPr>
        <w:t>”</w:t>
      </w:r>
      <w:r>
        <w:rPr>
          <w:rFonts w:eastAsia="仿宋_GB2312"/>
          <w:bCs/>
          <w:sz w:val="32"/>
          <w:szCs w:val="32"/>
        </w:rPr>
        <w:t>违法行为，内容包括：二车间停用了</w:t>
      </w:r>
      <w:proofErr w:type="gramStart"/>
      <w:r>
        <w:rPr>
          <w:rFonts w:eastAsia="仿宋_GB2312"/>
          <w:bCs/>
          <w:sz w:val="32"/>
          <w:szCs w:val="32"/>
        </w:rPr>
        <w:t>蒸馏楼</w:t>
      </w:r>
      <w:proofErr w:type="gramEnd"/>
      <w:r>
        <w:rPr>
          <w:rFonts w:eastAsia="仿宋_GB2312"/>
          <w:bCs/>
          <w:sz w:val="32"/>
          <w:szCs w:val="32"/>
        </w:rPr>
        <w:t>和燃气锅炉，新增一套吹吸双塔、两套二氧化硫生产装置和一个化验室；</w:t>
      </w:r>
      <w:proofErr w:type="gramStart"/>
      <w:r>
        <w:rPr>
          <w:rFonts w:eastAsia="仿宋_GB2312"/>
          <w:bCs/>
          <w:sz w:val="32"/>
          <w:szCs w:val="32"/>
        </w:rPr>
        <w:t>一</w:t>
      </w:r>
      <w:proofErr w:type="gramEnd"/>
      <w:r>
        <w:rPr>
          <w:rFonts w:eastAsia="仿宋_GB2312"/>
          <w:bCs/>
          <w:sz w:val="32"/>
          <w:szCs w:val="32"/>
        </w:rPr>
        <w:t>车间将八套玻璃氧化蒸馏塔（</w:t>
      </w:r>
      <w:r>
        <w:rPr>
          <w:rFonts w:eastAsia="仿宋_GB2312"/>
          <w:bCs/>
          <w:sz w:val="32"/>
          <w:szCs w:val="32"/>
        </w:rPr>
        <w:t>φ230mm</w:t>
      </w:r>
      <w:r>
        <w:rPr>
          <w:rFonts w:eastAsia="仿宋_GB2312"/>
          <w:bCs/>
          <w:sz w:val="32"/>
          <w:szCs w:val="32"/>
        </w:rPr>
        <w:t>）改造成</w:t>
      </w:r>
      <w:proofErr w:type="gramStart"/>
      <w:r>
        <w:rPr>
          <w:rFonts w:eastAsia="仿宋_GB2312"/>
          <w:bCs/>
          <w:sz w:val="32"/>
          <w:szCs w:val="32"/>
        </w:rPr>
        <w:t>三套衬四氟</w:t>
      </w:r>
      <w:proofErr w:type="gramEnd"/>
      <w:r>
        <w:rPr>
          <w:rFonts w:eastAsia="仿宋_GB2312"/>
          <w:bCs/>
          <w:sz w:val="32"/>
          <w:szCs w:val="32"/>
        </w:rPr>
        <w:t>碳钢氧化蒸馏塔（</w:t>
      </w:r>
      <w:r>
        <w:rPr>
          <w:rFonts w:eastAsia="仿宋_GB2312"/>
          <w:bCs/>
          <w:sz w:val="32"/>
          <w:szCs w:val="32"/>
        </w:rPr>
        <w:t>φ600mm</w:t>
      </w:r>
      <w:r>
        <w:rPr>
          <w:rFonts w:eastAsia="仿宋_GB2312"/>
          <w:bCs/>
          <w:sz w:val="32"/>
          <w:szCs w:val="32"/>
        </w:rPr>
        <w:t>，</w:t>
      </w:r>
      <w:r>
        <w:rPr>
          <w:rFonts w:eastAsia="仿宋_GB2312"/>
          <w:bCs/>
          <w:sz w:val="32"/>
          <w:szCs w:val="32"/>
        </w:rPr>
        <w:lastRenderedPageBreak/>
        <w:t>设计能力为</w:t>
      </w:r>
      <w:r>
        <w:rPr>
          <w:rFonts w:eastAsia="仿宋_GB2312"/>
          <w:bCs/>
          <w:sz w:val="32"/>
          <w:szCs w:val="32"/>
        </w:rPr>
        <w:t>10800</w:t>
      </w:r>
      <w:r>
        <w:rPr>
          <w:rFonts w:eastAsia="仿宋_GB2312"/>
          <w:bCs/>
          <w:sz w:val="32"/>
          <w:szCs w:val="32"/>
        </w:rPr>
        <w:t>吨</w:t>
      </w:r>
      <w:r>
        <w:rPr>
          <w:rFonts w:eastAsia="仿宋_GB2312"/>
          <w:bCs/>
          <w:sz w:val="32"/>
          <w:szCs w:val="32"/>
        </w:rPr>
        <w:t>/</w:t>
      </w:r>
      <w:r>
        <w:rPr>
          <w:rFonts w:eastAsia="仿宋_GB2312"/>
          <w:bCs/>
          <w:sz w:val="32"/>
          <w:szCs w:val="32"/>
        </w:rPr>
        <w:t>年），并新增六个</w:t>
      </w:r>
      <w:r>
        <w:rPr>
          <w:rFonts w:eastAsia="仿宋_GB2312"/>
          <w:bCs/>
          <w:sz w:val="32"/>
          <w:szCs w:val="32"/>
        </w:rPr>
        <w:t>20</w:t>
      </w:r>
      <w:r>
        <w:rPr>
          <w:rFonts w:eastAsia="仿宋_GB2312"/>
          <w:bCs/>
          <w:sz w:val="32"/>
          <w:szCs w:val="32"/>
        </w:rPr>
        <w:t>立方米溴素储罐和一个化验室；</w:t>
      </w:r>
      <w:proofErr w:type="gramStart"/>
      <w:r>
        <w:rPr>
          <w:rFonts w:eastAsia="仿宋_GB2312"/>
          <w:bCs/>
          <w:sz w:val="32"/>
          <w:szCs w:val="32"/>
        </w:rPr>
        <w:t>一</w:t>
      </w:r>
      <w:proofErr w:type="gramEnd"/>
      <w:r>
        <w:rPr>
          <w:rFonts w:eastAsia="仿宋_GB2312"/>
          <w:bCs/>
          <w:sz w:val="32"/>
          <w:szCs w:val="32"/>
        </w:rPr>
        <w:t>车间和二车间之间新增一条完成液输送管线和一条废酸液输送管线，二车间生产的溴</w:t>
      </w:r>
      <w:proofErr w:type="gramStart"/>
      <w:r>
        <w:rPr>
          <w:rFonts w:eastAsia="仿宋_GB2312"/>
          <w:bCs/>
          <w:sz w:val="32"/>
          <w:szCs w:val="32"/>
        </w:rPr>
        <w:t>素完成液</w:t>
      </w:r>
      <w:proofErr w:type="gramEnd"/>
      <w:r>
        <w:rPr>
          <w:rFonts w:eastAsia="仿宋_GB2312"/>
          <w:bCs/>
          <w:sz w:val="32"/>
          <w:szCs w:val="32"/>
        </w:rPr>
        <w:t>通过管线输送至</w:t>
      </w:r>
      <w:proofErr w:type="gramStart"/>
      <w:r>
        <w:rPr>
          <w:rFonts w:eastAsia="仿宋_GB2312"/>
          <w:bCs/>
          <w:sz w:val="32"/>
          <w:szCs w:val="32"/>
        </w:rPr>
        <w:t>一</w:t>
      </w:r>
      <w:proofErr w:type="gramEnd"/>
      <w:r>
        <w:rPr>
          <w:rFonts w:eastAsia="仿宋_GB2312"/>
          <w:bCs/>
          <w:sz w:val="32"/>
          <w:szCs w:val="32"/>
        </w:rPr>
        <w:t>车间生产工业溴素，废酸作为卤水酸化剂循环利用；</w:t>
      </w:r>
      <w:r>
        <w:rPr>
          <w:rFonts w:eastAsia="仿宋_GB2312"/>
          <w:bCs/>
          <w:sz w:val="32"/>
          <w:szCs w:val="32"/>
        </w:rPr>
        <w:t>800</w:t>
      </w:r>
      <w:r>
        <w:rPr>
          <w:rFonts w:eastAsia="仿宋_GB2312"/>
          <w:bCs/>
          <w:sz w:val="32"/>
          <w:szCs w:val="32"/>
        </w:rPr>
        <w:t>吨车间新增一个化验室。改造工程内容建成后，全厂工业溴</w:t>
      </w:r>
      <w:proofErr w:type="gramStart"/>
      <w:r>
        <w:rPr>
          <w:rFonts w:eastAsia="仿宋_GB2312"/>
          <w:bCs/>
          <w:sz w:val="32"/>
          <w:szCs w:val="32"/>
        </w:rPr>
        <w:t>素设计产</w:t>
      </w:r>
      <w:proofErr w:type="gramEnd"/>
      <w:r>
        <w:rPr>
          <w:rFonts w:eastAsia="仿宋_GB2312"/>
          <w:bCs/>
          <w:sz w:val="32"/>
          <w:szCs w:val="32"/>
        </w:rPr>
        <w:t>能为</w:t>
      </w:r>
      <w:r>
        <w:rPr>
          <w:rFonts w:eastAsia="仿宋_GB2312"/>
          <w:bCs/>
          <w:sz w:val="32"/>
          <w:szCs w:val="32"/>
        </w:rPr>
        <w:t>10800</w:t>
      </w:r>
      <w:r>
        <w:rPr>
          <w:rFonts w:eastAsia="仿宋_GB2312"/>
          <w:bCs/>
          <w:sz w:val="32"/>
          <w:szCs w:val="32"/>
        </w:rPr>
        <w:t>吨</w:t>
      </w:r>
      <w:r>
        <w:rPr>
          <w:rFonts w:eastAsia="仿宋_GB2312"/>
          <w:bCs/>
          <w:sz w:val="32"/>
          <w:szCs w:val="32"/>
        </w:rPr>
        <w:t>/</w:t>
      </w:r>
      <w:r>
        <w:rPr>
          <w:rFonts w:eastAsia="仿宋_GB2312"/>
          <w:bCs/>
          <w:sz w:val="32"/>
          <w:szCs w:val="32"/>
        </w:rPr>
        <w:t>年，因溴</w:t>
      </w:r>
      <w:proofErr w:type="gramStart"/>
      <w:r>
        <w:rPr>
          <w:rFonts w:eastAsia="仿宋_GB2312"/>
          <w:bCs/>
          <w:sz w:val="32"/>
          <w:szCs w:val="32"/>
        </w:rPr>
        <w:t>素完成液</w:t>
      </w:r>
      <w:proofErr w:type="gramEnd"/>
      <w:r>
        <w:rPr>
          <w:rFonts w:eastAsia="仿宋_GB2312"/>
          <w:bCs/>
          <w:sz w:val="32"/>
          <w:szCs w:val="32"/>
        </w:rPr>
        <w:t>产量限制，全厂工业溴素产量由</w:t>
      </w:r>
      <w:r>
        <w:rPr>
          <w:rFonts w:eastAsia="仿宋_GB2312"/>
          <w:bCs/>
          <w:sz w:val="32"/>
          <w:szCs w:val="32"/>
        </w:rPr>
        <w:t>4400</w:t>
      </w:r>
      <w:r>
        <w:rPr>
          <w:rFonts w:eastAsia="仿宋_GB2312"/>
          <w:bCs/>
          <w:sz w:val="32"/>
          <w:szCs w:val="32"/>
        </w:rPr>
        <w:t>吨</w:t>
      </w:r>
      <w:r>
        <w:rPr>
          <w:rFonts w:eastAsia="仿宋_GB2312"/>
          <w:bCs/>
          <w:sz w:val="32"/>
          <w:szCs w:val="32"/>
        </w:rPr>
        <w:t>/</w:t>
      </w:r>
      <w:r>
        <w:rPr>
          <w:rFonts w:eastAsia="仿宋_GB2312"/>
          <w:bCs/>
          <w:sz w:val="32"/>
          <w:szCs w:val="32"/>
        </w:rPr>
        <w:t>年提升至</w:t>
      </w:r>
      <w:r>
        <w:rPr>
          <w:rFonts w:eastAsia="仿宋_GB2312"/>
          <w:bCs/>
          <w:sz w:val="32"/>
          <w:szCs w:val="32"/>
        </w:rPr>
        <w:t>5000</w:t>
      </w:r>
      <w:r>
        <w:rPr>
          <w:rFonts w:eastAsia="仿宋_GB2312"/>
          <w:bCs/>
          <w:sz w:val="32"/>
          <w:szCs w:val="32"/>
        </w:rPr>
        <w:t>吨</w:t>
      </w:r>
      <w:r>
        <w:rPr>
          <w:rFonts w:eastAsia="仿宋_GB2312"/>
          <w:bCs/>
          <w:sz w:val="32"/>
          <w:szCs w:val="32"/>
        </w:rPr>
        <w:t>/</w:t>
      </w:r>
      <w:r>
        <w:rPr>
          <w:rFonts w:eastAsia="仿宋_GB2312"/>
          <w:bCs/>
          <w:sz w:val="32"/>
          <w:szCs w:val="32"/>
        </w:rPr>
        <w:t>年。</w:t>
      </w:r>
      <w:r>
        <w:rPr>
          <w:rFonts w:eastAsia="仿宋_GB2312"/>
          <w:sz w:val="32"/>
          <w:szCs w:val="32"/>
        </w:rPr>
        <w:t>根据《</w:t>
      </w:r>
      <w:r>
        <w:rPr>
          <w:rFonts w:eastAsia="仿宋_GB2312"/>
          <w:bCs/>
          <w:sz w:val="32"/>
          <w:szCs w:val="32"/>
        </w:rPr>
        <w:t>关于建设项目未批先建</w:t>
      </w:r>
      <w:r>
        <w:rPr>
          <w:rFonts w:eastAsia="仿宋_GB2312" w:hint="eastAsia"/>
          <w:bCs/>
          <w:sz w:val="32"/>
          <w:szCs w:val="32"/>
        </w:rPr>
        <w:t>“</w:t>
      </w:r>
      <w:r>
        <w:rPr>
          <w:rFonts w:eastAsia="仿宋_GB2312"/>
          <w:bCs/>
          <w:sz w:val="32"/>
          <w:szCs w:val="32"/>
        </w:rPr>
        <w:t>违法行为</w:t>
      </w:r>
      <w:r>
        <w:rPr>
          <w:rFonts w:eastAsia="仿宋_GB2312" w:hint="eastAsia"/>
          <w:bCs/>
          <w:sz w:val="32"/>
          <w:szCs w:val="32"/>
        </w:rPr>
        <w:t>”</w:t>
      </w:r>
      <w:r>
        <w:rPr>
          <w:rFonts w:eastAsia="仿宋_GB2312"/>
          <w:bCs/>
          <w:sz w:val="32"/>
          <w:szCs w:val="32"/>
        </w:rPr>
        <w:t>法律适用问题的意见</w:t>
      </w:r>
      <w:r>
        <w:rPr>
          <w:rFonts w:eastAsia="仿宋_GB2312"/>
          <w:sz w:val="32"/>
          <w:szCs w:val="32"/>
        </w:rPr>
        <w:t>》（环政法函〔</w:t>
      </w:r>
      <w:r>
        <w:rPr>
          <w:rFonts w:eastAsia="仿宋_GB2312"/>
          <w:sz w:val="32"/>
          <w:szCs w:val="32"/>
        </w:rPr>
        <w:t>2018</w:t>
      </w:r>
      <w:r>
        <w:rPr>
          <w:rFonts w:eastAsia="仿宋_GB2312"/>
          <w:sz w:val="32"/>
          <w:szCs w:val="32"/>
        </w:rPr>
        <w:t>〕</w:t>
      </w:r>
      <w:r>
        <w:rPr>
          <w:rFonts w:eastAsia="仿宋_GB2312"/>
          <w:sz w:val="32"/>
          <w:szCs w:val="32"/>
        </w:rPr>
        <w:t>31</w:t>
      </w:r>
      <w:r>
        <w:rPr>
          <w:rFonts w:eastAsia="仿宋_GB2312"/>
          <w:sz w:val="32"/>
          <w:szCs w:val="32"/>
        </w:rPr>
        <w:t>号），上述</w:t>
      </w:r>
      <w:r>
        <w:rPr>
          <w:rFonts w:eastAsia="仿宋_GB2312" w:hint="eastAsia"/>
          <w:bCs/>
          <w:sz w:val="32"/>
          <w:szCs w:val="32"/>
        </w:rPr>
        <w:t>“</w:t>
      </w:r>
      <w:r>
        <w:rPr>
          <w:rFonts w:eastAsia="仿宋_GB2312"/>
          <w:bCs/>
          <w:sz w:val="32"/>
          <w:szCs w:val="32"/>
        </w:rPr>
        <w:t>未批先建</w:t>
      </w:r>
      <w:r>
        <w:rPr>
          <w:rFonts w:eastAsia="仿宋_GB2312" w:hint="eastAsia"/>
          <w:bCs/>
          <w:sz w:val="32"/>
          <w:szCs w:val="32"/>
        </w:rPr>
        <w:t>”</w:t>
      </w:r>
      <w:r>
        <w:rPr>
          <w:rFonts w:eastAsia="仿宋_GB2312"/>
          <w:bCs/>
          <w:sz w:val="32"/>
          <w:szCs w:val="32"/>
        </w:rPr>
        <w:t>内容纳入本次评价范围内</w:t>
      </w:r>
      <w:r>
        <w:rPr>
          <w:rFonts w:eastAsia="仿宋_GB2312"/>
          <w:sz w:val="32"/>
          <w:szCs w:val="32"/>
        </w:rPr>
        <w:t>。</w:t>
      </w:r>
    </w:p>
    <w:p w:rsidR="00111D7E" w:rsidRDefault="00E0068C">
      <w:pPr>
        <w:pStyle w:val="1"/>
        <w:spacing w:line="600" w:lineRule="exact"/>
        <w:ind w:firstLineChars="200" w:firstLine="640"/>
        <w:rPr>
          <w:rFonts w:eastAsia="仿宋_GB2312"/>
          <w:szCs w:val="32"/>
        </w:rPr>
      </w:pPr>
      <w:r>
        <w:rPr>
          <w:rFonts w:eastAsia="仿宋_GB2312"/>
          <w:szCs w:val="32"/>
        </w:rPr>
        <w:t>2023</w:t>
      </w:r>
      <w:r>
        <w:rPr>
          <w:rFonts w:eastAsia="仿宋_GB2312"/>
          <w:szCs w:val="32"/>
        </w:rPr>
        <w:t>年</w:t>
      </w:r>
      <w:r>
        <w:rPr>
          <w:rFonts w:eastAsia="仿宋_GB2312"/>
          <w:szCs w:val="32"/>
        </w:rPr>
        <w:t>11</w:t>
      </w:r>
      <w:r>
        <w:rPr>
          <w:rFonts w:eastAsia="仿宋_GB2312"/>
          <w:szCs w:val="32"/>
        </w:rPr>
        <w:t>月</w:t>
      </w:r>
      <w:r>
        <w:rPr>
          <w:rFonts w:eastAsia="仿宋_GB2312"/>
          <w:szCs w:val="32"/>
        </w:rPr>
        <w:t>6</w:t>
      </w:r>
      <w:r>
        <w:rPr>
          <w:rFonts w:eastAsia="仿宋_GB2312"/>
          <w:szCs w:val="32"/>
        </w:rPr>
        <w:t>日至</w:t>
      </w:r>
      <w:r>
        <w:rPr>
          <w:rFonts w:eastAsia="仿宋_GB2312"/>
          <w:szCs w:val="32"/>
        </w:rPr>
        <w:t>11</w:t>
      </w:r>
      <w:r>
        <w:rPr>
          <w:rFonts w:eastAsia="仿宋_GB2312"/>
          <w:szCs w:val="32"/>
        </w:rPr>
        <w:t>月</w:t>
      </w:r>
      <w:r>
        <w:rPr>
          <w:rFonts w:eastAsia="仿宋_GB2312"/>
          <w:szCs w:val="32"/>
        </w:rPr>
        <w:t>17</w:t>
      </w:r>
      <w:r>
        <w:rPr>
          <w:rFonts w:eastAsia="仿宋_GB2312"/>
          <w:szCs w:val="32"/>
        </w:rPr>
        <w:t>日，我局将该</w:t>
      </w:r>
      <w:proofErr w:type="gramStart"/>
      <w:r>
        <w:rPr>
          <w:rFonts w:eastAsia="仿宋_GB2312"/>
          <w:szCs w:val="32"/>
        </w:rPr>
        <w:t>项目环评报告</w:t>
      </w:r>
      <w:proofErr w:type="gramEnd"/>
      <w:r>
        <w:rPr>
          <w:rFonts w:eastAsia="仿宋_GB2312"/>
          <w:szCs w:val="32"/>
        </w:rPr>
        <w:t>的受理情况进行了公示；</w:t>
      </w:r>
      <w:r>
        <w:rPr>
          <w:rFonts w:eastAsia="仿宋_GB2312"/>
          <w:szCs w:val="32"/>
        </w:rPr>
        <w:t>11</w:t>
      </w:r>
      <w:r>
        <w:rPr>
          <w:rFonts w:eastAsia="仿宋_GB2312"/>
          <w:szCs w:val="32"/>
        </w:rPr>
        <w:t>月</w:t>
      </w:r>
      <w:r>
        <w:rPr>
          <w:rFonts w:eastAsia="仿宋_GB2312" w:hint="eastAsia"/>
          <w:szCs w:val="32"/>
        </w:rPr>
        <w:t>24</w:t>
      </w:r>
      <w:r>
        <w:rPr>
          <w:rFonts w:eastAsia="仿宋_GB2312"/>
          <w:szCs w:val="32"/>
        </w:rPr>
        <w:t>日至</w:t>
      </w:r>
      <w:r>
        <w:rPr>
          <w:rFonts w:eastAsia="仿宋_GB2312"/>
          <w:szCs w:val="32"/>
        </w:rPr>
        <w:t>11</w:t>
      </w:r>
      <w:r>
        <w:rPr>
          <w:rFonts w:eastAsia="仿宋_GB2312"/>
          <w:szCs w:val="32"/>
        </w:rPr>
        <w:t>月</w:t>
      </w:r>
      <w:r>
        <w:rPr>
          <w:rFonts w:eastAsia="仿宋_GB2312" w:hint="eastAsia"/>
          <w:szCs w:val="32"/>
        </w:rPr>
        <w:t>30</w:t>
      </w:r>
      <w:r>
        <w:rPr>
          <w:rFonts w:eastAsia="仿宋_GB2312"/>
          <w:szCs w:val="32"/>
        </w:rPr>
        <w:t>日，将该</w:t>
      </w:r>
      <w:proofErr w:type="gramStart"/>
      <w:r>
        <w:rPr>
          <w:rFonts w:eastAsia="仿宋_GB2312"/>
          <w:szCs w:val="32"/>
        </w:rPr>
        <w:t>项目环</w:t>
      </w:r>
      <w:proofErr w:type="gramEnd"/>
      <w:r>
        <w:rPr>
          <w:rFonts w:eastAsia="仿宋_GB2312"/>
          <w:szCs w:val="32"/>
        </w:rPr>
        <w:t>评拟批复情况进行了公示；根据公众反馈意见情况及环</w:t>
      </w:r>
      <w:proofErr w:type="gramStart"/>
      <w:r>
        <w:rPr>
          <w:rFonts w:eastAsia="仿宋_GB2312"/>
          <w:szCs w:val="32"/>
        </w:rPr>
        <w:t>评报告</w:t>
      </w:r>
      <w:proofErr w:type="gramEnd"/>
      <w:r>
        <w:rPr>
          <w:rFonts w:eastAsia="仿宋_GB2312"/>
          <w:szCs w:val="32"/>
        </w:rPr>
        <w:t>结论，在严格落实环</w:t>
      </w:r>
      <w:proofErr w:type="gramStart"/>
      <w:r>
        <w:rPr>
          <w:rFonts w:eastAsia="仿宋_GB2312"/>
          <w:szCs w:val="32"/>
        </w:rPr>
        <w:t>评报告</w:t>
      </w:r>
      <w:proofErr w:type="gramEnd"/>
      <w:r>
        <w:rPr>
          <w:rFonts w:eastAsia="仿宋_GB2312"/>
          <w:szCs w:val="32"/>
        </w:rPr>
        <w:t>所提出的各项污染防治措施、确保各类污染物稳定达标的前提下，项目具备环境可行性。</w:t>
      </w:r>
    </w:p>
    <w:p w:rsidR="00111D7E" w:rsidRDefault="00E0068C">
      <w:pPr>
        <w:numPr>
          <w:ilvl w:val="0"/>
          <w:numId w:val="2"/>
        </w:numPr>
        <w:spacing w:line="600" w:lineRule="exact"/>
        <w:ind w:firstLineChars="200" w:firstLine="640"/>
        <w:textAlignment w:val="baseline"/>
        <w:rPr>
          <w:rFonts w:eastAsia="仿宋_GB2312"/>
          <w:sz w:val="32"/>
          <w:szCs w:val="32"/>
        </w:rPr>
      </w:pPr>
      <w:r>
        <w:rPr>
          <w:rFonts w:eastAsia="仿宋_GB2312"/>
          <w:sz w:val="32"/>
          <w:szCs w:val="32"/>
        </w:rPr>
        <w:t>你公司应重点做好以下工作：</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严格执行国家相关环保法律法规和落实环</w:t>
      </w:r>
      <w:proofErr w:type="gramStart"/>
      <w:r>
        <w:rPr>
          <w:rFonts w:eastAsia="仿宋_GB2312"/>
          <w:sz w:val="32"/>
          <w:szCs w:val="32"/>
        </w:rPr>
        <w:t>评报告</w:t>
      </w:r>
      <w:proofErr w:type="gramEnd"/>
      <w:r>
        <w:rPr>
          <w:rFonts w:eastAsia="仿宋_GB2312"/>
          <w:sz w:val="32"/>
          <w:szCs w:val="32"/>
        </w:rPr>
        <w:t>中提出的生态环境保护措施：施工现场采取有效措施减少扬尘污染，妥善处理施工产生的固体废弃物和施工废水；合理安排施工时间，加强对高噪声机械的管理；设备拆除过程产生的吹扫废气排入</w:t>
      </w:r>
      <w:proofErr w:type="gramStart"/>
      <w:r>
        <w:rPr>
          <w:rFonts w:eastAsia="仿宋_GB2312"/>
          <w:sz w:val="32"/>
          <w:szCs w:val="32"/>
        </w:rPr>
        <w:t>吹吸塔配套</w:t>
      </w:r>
      <w:proofErr w:type="gramEnd"/>
      <w:r>
        <w:rPr>
          <w:rFonts w:eastAsia="仿宋_GB2312"/>
          <w:sz w:val="32"/>
          <w:szCs w:val="32"/>
        </w:rPr>
        <w:t>的喷淋塔进行处理；加强对周边生态环境的保护，避免对动植物造成负面影响。</w:t>
      </w:r>
    </w:p>
    <w:p w:rsidR="00111D7E" w:rsidRDefault="00E0068C">
      <w:pPr>
        <w:spacing w:line="600" w:lineRule="exact"/>
        <w:ind w:left="640"/>
        <w:textAlignment w:val="baseline"/>
        <w:rPr>
          <w:rFonts w:eastAsia="仿宋_GB2312"/>
          <w:sz w:val="32"/>
          <w:szCs w:val="32"/>
        </w:rPr>
      </w:pPr>
      <w:r>
        <w:rPr>
          <w:rFonts w:eastAsia="仿宋_GB2312"/>
          <w:sz w:val="32"/>
          <w:szCs w:val="32"/>
        </w:rPr>
        <w:t>2.</w:t>
      </w:r>
      <w:r>
        <w:rPr>
          <w:rFonts w:eastAsia="仿宋_GB2312"/>
          <w:sz w:val="32"/>
          <w:szCs w:val="32"/>
        </w:rPr>
        <w:t>对各车间产生的废气要采用成熟可靠的技术进行治理：</w:t>
      </w:r>
    </w:p>
    <w:p w:rsidR="00111D7E" w:rsidRDefault="00E0068C">
      <w:pPr>
        <w:spacing w:line="600" w:lineRule="exact"/>
        <w:ind w:firstLineChars="200" w:firstLine="640"/>
        <w:textAlignment w:val="baseline"/>
        <w:rPr>
          <w:rFonts w:eastAsia="仿宋_GB2312"/>
          <w:bCs/>
          <w:sz w:val="32"/>
          <w:szCs w:val="32"/>
        </w:rPr>
      </w:pPr>
      <w:r>
        <w:rPr>
          <w:rFonts w:eastAsia="仿宋_GB2312"/>
          <w:sz w:val="32"/>
          <w:szCs w:val="32"/>
        </w:rPr>
        <w:t>①</w:t>
      </w:r>
      <w:proofErr w:type="gramStart"/>
      <w:r>
        <w:rPr>
          <w:rFonts w:eastAsia="仿宋_GB2312"/>
          <w:sz w:val="32"/>
          <w:szCs w:val="32"/>
        </w:rPr>
        <w:t>一</w:t>
      </w:r>
      <w:proofErr w:type="gramEnd"/>
      <w:r>
        <w:rPr>
          <w:rFonts w:eastAsia="仿宋_GB2312"/>
          <w:sz w:val="32"/>
          <w:szCs w:val="32"/>
        </w:rPr>
        <w:t>车间：锅炉以天然气为燃料，并</w:t>
      </w:r>
      <w:proofErr w:type="gramStart"/>
      <w:r>
        <w:rPr>
          <w:rFonts w:eastAsia="仿宋_GB2312"/>
          <w:sz w:val="32"/>
          <w:szCs w:val="32"/>
        </w:rPr>
        <w:t>采用低氮燃烧</w:t>
      </w:r>
      <w:proofErr w:type="gramEnd"/>
      <w:r>
        <w:rPr>
          <w:rFonts w:eastAsia="仿宋_GB2312"/>
          <w:sz w:val="32"/>
          <w:szCs w:val="32"/>
        </w:rPr>
        <w:t>技术，燃烧废气通过</w:t>
      </w:r>
      <w:r>
        <w:rPr>
          <w:rFonts w:eastAsia="仿宋_GB2312"/>
          <w:bCs/>
          <w:sz w:val="32"/>
          <w:szCs w:val="32"/>
        </w:rPr>
        <w:t>现有一根</w:t>
      </w:r>
      <w:r>
        <w:rPr>
          <w:rFonts w:eastAsia="仿宋_GB2312"/>
          <w:bCs/>
          <w:sz w:val="32"/>
          <w:szCs w:val="32"/>
        </w:rPr>
        <w:t>18</w:t>
      </w:r>
      <w:r>
        <w:rPr>
          <w:rFonts w:eastAsia="仿宋_GB2312"/>
          <w:bCs/>
          <w:sz w:val="32"/>
          <w:szCs w:val="32"/>
        </w:rPr>
        <w:t>米高排气筒</w:t>
      </w:r>
      <w:r>
        <w:rPr>
          <w:rFonts w:eastAsia="仿宋_GB2312"/>
          <w:bCs/>
          <w:sz w:val="32"/>
          <w:szCs w:val="32"/>
        </w:rPr>
        <w:t>P2</w:t>
      </w:r>
      <w:r>
        <w:rPr>
          <w:rFonts w:eastAsia="仿宋_GB2312"/>
          <w:bCs/>
          <w:sz w:val="32"/>
          <w:szCs w:val="32"/>
        </w:rPr>
        <w:t>达标排放；氧化蒸馏塔废气经收集进入现有一套</w:t>
      </w:r>
      <w:r>
        <w:rPr>
          <w:rFonts w:eastAsia="仿宋_GB2312" w:hint="eastAsia"/>
          <w:bCs/>
          <w:sz w:val="32"/>
          <w:szCs w:val="32"/>
        </w:rPr>
        <w:t>“</w:t>
      </w:r>
      <w:r>
        <w:rPr>
          <w:rFonts w:eastAsia="仿宋_GB2312"/>
          <w:bCs/>
          <w:sz w:val="32"/>
          <w:szCs w:val="32"/>
        </w:rPr>
        <w:t>母液吸收</w:t>
      </w:r>
      <w:r>
        <w:rPr>
          <w:rFonts w:eastAsia="仿宋_GB2312"/>
          <w:bCs/>
          <w:sz w:val="32"/>
          <w:szCs w:val="32"/>
        </w:rPr>
        <w:t>+</w:t>
      </w:r>
      <w:r>
        <w:rPr>
          <w:rFonts w:eastAsia="仿宋_GB2312"/>
          <w:bCs/>
          <w:sz w:val="32"/>
          <w:szCs w:val="32"/>
        </w:rPr>
        <w:t>碱喷淋装置</w:t>
      </w:r>
      <w:r>
        <w:rPr>
          <w:rFonts w:eastAsia="仿宋_GB2312" w:hint="eastAsia"/>
          <w:bCs/>
          <w:sz w:val="32"/>
          <w:szCs w:val="32"/>
        </w:rPr>
        <w:t>”</w:t>
      </w:r>
      <w:r>
        <w:rPr>
          <w:rFonts w:eastAsia="仿宋_GB2312"/>
          <w:bCs/>
          <w:sz w:val="32"/>
          <w:szCs w:val="32"/>
        </w:rPr>
        <w:t>处理，由现有一根</w:t>
      </w:r>
      <w:r>
        <w:rPr>
          <w:rFonts w:eastAsia="仿宋_GB2312"/>
          <w:bCs/>
          <w:sz w:val="32"/>
          <w:szCs w:val="32"/>
        </w:rPr>
        <w:t>25</w:t>
      </w:r>
      <w:r>
        <w:rPr>
          <w:rFonts w:eastAsia="仿宋_GB2312"/>
          <w:bCs/>
          <w:sz w:val="32"/>
          <w:szCs w:val="32"/>
        </w:rPr>
        <w:t>米高排气筒</w:t>
      </w:r>
      <w:r>
        <w:rPr>
          <w:rFonts w:eastAsia="仿宋_GB2312"/>
          <w:bCs/>
          <w:sz w:val="32"/>
          <w:szCs w:val="32"/>
        </w:rPr>
        <w:t>P1</w:t>
      </w:r>
      <w:r>
        <w:rPr>
          <w:rFonts w:eastAsia="仿宋_GB2312"/>
          <w:bCs/>
          <w:sz w:val="32"/>
          <w:szCs w:val="32"/>
        </w:rPr>
        <w:t>达标排放；吹出塔废气经收集分别进入新建的两套碱喷淋装置处理，分别由新建的两根</w:t>
      </w:r>
      <w:r>
        <w:rPr>
          <w:rFonts w:eastAsia="仿宋_GB2312"/>
          <w:bCs/>
          <w:sz w:val="32"/>
          <w:szCs w:val="32"/>
        </w:rPr>
        <w:t>25</w:t>
      </w:r>
      <w:r>
        <w:rPr>
          <w:rFonts w:eastAsia="仿宋_GB2312"/>
          <w:bCs/>
          <w:sz w:val="32"/>
          <w:szCs w:val="32"/>
        </w:rPr>
        <w:t>米高排气筒（</w:t>
      </w:r>
      <w:r>
        <w:rPr>
          <w:rFonts w:eastAsia="仿宋_GB2312"/>
          <w:bCs/>
          <w:sz w:val="32"/>
          <w:szCs w:val="32"/>
        </w:rPr>
        <w:t>P4</w:t>
      </w:r>
      <w:r>
        <w:rPr>
          <w:rFonts w:eastAsia="仿宋_GB2312"/>
          <w:bCs/>
          <w:sz w:val="32"/>
          <w:szCs w:val="32"/>
        </w:rPr>
        <w:t>和</w:t>
      </w:r>
      <w:r>
        <w:rPr>
          <w:rFonts w:eastAsia="仿宋_GB2312"/>
          <w:bCs/>
          <w:sz w:val="32"/>
          <w:szCs w:val="32"/>
        </w:rPr>
        <w:t>P5</w:t>
      </w:r>
      <w:r>
        <w:rPr>
          <w:rFonts w:eastAsia="仿宋_GB2312"/>
          <w:bCs/>
          <w:sz w:val="32"/>
          <w:szCs w:val="32"/>
        </w:rPr>
        <w:t>）达标排放；</w:t>
      </w:r>
    </w:p>
    <w:p w:rsidR="00111D7E" w:rsidRDefault="00E0068C">
      <w:pPr>
        <w:pStyle w:val="1"/>
        <w:spacing w:line="600" w:lineRule="exact"/>
        <w:ind w:firstLineChars="200" w:firstLine="640"/>
        <w:rPr>
          <w:rFonts w:eastAsia="仿宋_GB2312"/>
          <w:bCs/>
          <w:szCs w:val="32"/>
        </w:rPr>
      </w:pPr>
      <w:r>
        <w:rPr>
          <w:rFonts w:eastAsia="仿宋_GB2312"/>
          <w:bCs/>
          <w:szCs w:val="32"/>
        </w:rPr>
        <w:t>②</w:t>
      </w:r>
      <w:r>
        <w:rPr>
          <w:rFonts w:eastAsia="仿宋_GB2312"/>
          <w:bCs/>
          <w:szCs w:val="32"/>
        </w:rPr>
        <w:t>二车间：吹出塔废气经收集分别进入新建的六套碱喷淋装置处理，分别由新建的六根</w:t>
      </w:r>
      <w:r>
        <w:rPr>
          <w:rFonts w:eastAsia="仿宋_GB2312"/>
          <w:bCs/>
          <w:szCs w:val="32"/>
        </w:rPr>
        <w:t>25</w:t>
      </w:r>
      <w:r>
        <w:rPr>
          <w:rFonts w:eastAsia="仿宋_GB2312"/>
          <w:bCs/>
          <w:szCs w:val="32"/>
        </w:rPr>
        <w:t>米高排气筒（</w:t>
      </w:r>
      <w:r>
        <w:rPr>
          <w:rFonts w:eastAsia="仿宋_GB2312"/>
          <w:bCs/>
          <w:szCs w:val="32"/>
        </w:rPr>
        <w:t>P6~P11</w:t>
      </w:r>
      <w:r>
        <w:rPr>
          <w:rFonts w:eastAsia="仿宋_GB2312"/>
          <w:bCs/>
          <w:szCs w:val="32"/>
        </w:rPr>
        <w:t>）达标排放；</w:t>
      </w:r>
    </w:p>
    <w:p w:rsidR="00111D7E" w:rsidRDefault="00E0068C">
      <w:pPr>
        <w:pStyle w:val="1"/>
        <w:spacing w:line="600" w:lineRule="exact"/>
        <w:ind w:firstLineChars="200" w:firstLine="640"/>
        <w:rPr>
          <w:rFonts w:eastAsia="仿宋_GB2312"/>
          <w:bCs/>
          <w:szCs w:val="32"/>
        </w:rPr>
      </w:pPr>
      <w:r>
        <w:rPr>
          <w:rFonts w:eastAsia="仿宋_GB2312"/>
          <w:bCs/>
          <w:szCs w:val="32"/>
        </w:rPr>
        <w:t>③800</w:t>
      </w:r>
      <w:r>
        <w:rPr>
          <w:rFonts w:eastAsia="仿宋_GB2312"/>
          <w:bCs/>
          <w:szCs w:val="32"/>
        </w:rPr>
        <w:t>吨车间：吹出塔废气经收集分别进入新建的两套碱喷淋装置处理，分别由新建的两根</w:t>
      </w:r>
      <w:r>
        <w:rPr>
          <w:rFonts w:eastAsia="仿宋_GB2312"/>
          <w:bCs/>
          <w:szCs w:val="32"/>
        </w:rPr>
        <w:t>25</w:t>
      </w:r>
      <w:r>
        <w:rPr>
          <w:rFonts w:eastAsia="仿宋_GB2312"/>
          <w:bCs/>
          <w:szCs w:val="32"/>
        </w:rPr>
        <w:t>米高排气筒（</w:t>
      </w:r>
      <w:r>
        <w:rPr>
          <w:rFonts w:eastAsia="仿宋_GB2312"/>
          <w:bCs/>
          <w:szCs w:val="32"/>
        </w:rPr>
        <w:t>P12</w:t>
      </w:r>
      <w:r>
        <w:rPr>
          <w:rFonts w:eastAsia="仿宋_GB2312"/>
          <w:bCs/>
          <w:szCs w:val="32"/>
        </w:rPr>
        <w:t>和</w:t>
      </w:r>
      <w:r>
        <w:rPr>
          <w:rFonts w:eastAsia="仿宋_GB2312"/>
          <w:bCs/>
          <w:szCs w:val="32"/>
        </w:rPr>
        <w:t>P13</w:t>
      </w:r>
      <w:r>
        <w:rPr>
          <w:rFonts w:eastAsia="仿宋_GB2312"/>
          <w:bCs/>
          <w:szCs w:val="32"/>
        </w:rPr>
        <w:t>）达标排放。</w:t>
      </w:r>
    </w:p>
    <w:p w:rsidR="00111D7E" w:rsidRDefault="00E0068C">
      <w:pPr>
        <w:pStyle w:val="1"/>
        <w:spacing w:line="600" w:lineRule="exact"/>
        <w:ind w:firstLineChars="200" w:firstLine="640"/>
        <w:rPr>
          <w:rFonts w:eastAsia="仿宋_GB2312"/>
          <w:bCs/>
          <w:szCs w:val="32"/>
        </w:rPr>
      </w:pPr>
      <w:r>
        <w:rPr>
          <w:rFonts w:eastAsia="仿宋_GB2312"/>
          <w:bCs/>
          <w:szCs w:val="32"/>
        </w:rPr>
        <w:t>3.</w:t>
      </w:r>
      <w:r>
        <w:rPr>
          <w:rFonts w:eastAsia="仿宋_GB2312"/>
          <w:bCs/>
          <w:szCs w:val="32"/>
        </w:rPr>
        <w:t>二车间和</w:t>
      </w:r>
      <w:r>
        <w:rPr>
          <w:rFonts w:eastAsia="仿宋_GB2312"/>
          <w:bCs/>
          <w:szCs w:val="32"/>
        </w:rPr>
        <w:t>800</w:t>
      </w:r>
      <w:r>
        <w:rPr>
          <w:rFonts w:eastAsia="仿宋_GB2312"/>
          <w:bCs/>
          <w:szCs w:val="32"/>
        </w:rPr>
        <w:t>吨车间产生的生活污水定期转运至</w:t>
      </w:r>
      <w:proofErr w:type="gramStart"/>
      <w:r>
        <w:rPr>
          <w:rFonts w:eastAsia="仿宋_GB2312"/>
          <w:bCs/>
          <w:szCs w:val="32"/>
        </w:rPr>
        <w:t>一</w:t>
      </w:r>
      <w:proofErr w:type="gramEnd"/>
      <w:r>
        <w:rPr>
          <w:rFonts w:eastAsia="仿宋_GB2312"/>
          <w:bCs/>
          <w:szCs w:val="32"/>
        </w:rPr>
        <w:t>车间，与</w:t>
      </w:r>
      <w:proofErr w:type="gramStart"/>
      <w:r>
        <w:rPr>
          <w:rFonts w:eastAsia="仿宋_GB2312"/>
          <w:bCs/>
          <w:szCs w:val="32"/>
        </w:rPr>
        <w:t>一</w:t>
      </w:r>
      <w:proofErr w:type="gramEnd"/>
      <w:r>
        <w:rPr>
          <w:rFonts w:eastAsia="仿宋_GB2312"/>
          <w:bCs/>
          <w:szCs w:val="32"/>
        </w:rPr>
        <w:t>车间的生活污水一起经厂内在建生活污水处理设施处理后，全部回用于生产，不外排。</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4.</w:t>
      </w:r>
      <w:r>
        <w:rPr>
          <w:rFonts w:eastAsia="仿宋_GB2312"/>
          <w:sz w:val="32"/>
          <w:szCs w:val="32"/>
        </w:rPr>
        <w:t>合理布局，选用低噪声设备，并采取隔声降噪措施，保证厂界噪声达标。</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5.</w:t>
      </w:r>
      <w:r>
        <w:rPr>
          <w:rFonts w:eastAsia="仿宋_GB2312"/>
          <w:sz w:val="32"/>
          <w:szCs w:val="32"/>
        </w:rPr>
        <w:t>做好各类固体废物的收集、贮存、运输和处置，做到资源化、减量化、无害化。</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生活污水处理设施产生的污泥、废填料等一般工业固体废物，交由一般固废处置单位处理；废油、废沾染物、废试剂、废试剂瓶、化验室废液等危险废物，须规范收集、贮存及运输，并交由有相应资质的单位进行处理、处置；严格按照《工业危险废物产生单位规范化管理指标及抽查表》做好危险废物规范化管理工作。</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6.</w:t>
      </w:r>
      <w:r>
        <w:rPr>
          <w:rFonts w:eastAsia="仿宋_GB2312"/>
          <w:bCs/>
          <w:sz w:val="32"/>
          <w:szCs w:val="32"/>
        </w:rPr>
        <w:t>采取严格的防渗、防泄漏、防腐蚀、加强管理等措施，</w:t>
      </w:r>
      <w:r>
        <w:rPr>
          <w:rFonts w:eastAsia="仿宋_GB2312"/>
          <w:sz w:val="32"/>
          <w:szCs w:val="32"/>
        </w:rPr>
        <w:t>做好地下水污染和土壤污染的防控工作：完善分区防渗，合理设置地下水监测井，严格落实土壤和地下水监测计划，按照相关规定开展定期监测。</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7.</w:t>
      </w:r>
      <w:r>
        <w:rPr>
          <w:rFonts w:eastAsia="仿宋_GB2312"/>
          <w:sz w:val="32"/>
          <w:szCs w:val="32"/>
        </w:rPr>
        <w:t>在依托现有工程的基础上，尤其要针对施工期的环境风险，进一步强化各项环境风险防范措施，完善突发环境风险应急预案并向区生态环境局报备。定期开展突发环境事件应急演练，提高应对突发环境风险事故的处理能力，有效防范环境风险。</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三、项目建成后，</w:t>
      </w:r>
      <w:proofErr w:type="gramStart"/>
      <w:r>
        <w:rPr>
          <w:rFonts w:eastAsia="仿宋_GB2312"/>
          <w:sz w:val="32"/>
          <w:szCs w:val="32"/>
        </w:rPr>
        <w:t>不</w:t>
      </w:r>
      <w:proofErr w:type="gramEnd"/>
      <w:r>
        <w:rPr>
          <w:rFonts w:eastAsia="仿宋_GB2312"/>
          <w:sz w:val="32"/>
          <w:szCs w:val="32"/>
        </w:rPr>
        <w:t>新增</w:t>
      </w:r>
      <w:r>
        <w:rPr>
          <w:rFonts w:eastAsia="仿宋_GB2312" w:hint="eastAsia"/>
          <w:sz w:val="32"/>
          <w:szCs w:val="32"/>
        </w:rPr>
        <w:t>主要</w:t>
      </w:r>
      <w:r>
        <w:rPr>
          <w:rFonts w:eastAsia="仿宋_GB2312"/>
          <w:sz w:val="32"/>
          <w:szCs w:val="32"/>
        </w:rPr>
        <w:t>污染物排放总量。</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四、项目建设应严格执行环境保护设施与主体工程同时设计、同时施工、同时投产使用的</w:t>
      </w:r>
      <w:r>
        <w:rPr>
          <w:rFonts w:eastAsia="仿宋_GB2312" w:hint="eastAsia"/>
          <w:sz w:val="32"/>
          <w:szCs w:val="32"/>
        </w:rPr>
        <w:t>“</w:t>
      </w:r>
      <w:r>
        <w:rPr>
          <w:rFonts w:eastAsia="仿宋_GB2312"/>
          <w:sz w:val="32"/>
          <w:szCs w:val="32"/>
        </w:rPr>
        <w:t>三同时</w:t>
      </w:r>
      <w:r>
        <w:rPr>
          <w:rFonts w:eastAsia="仿宋_GB2312" w:hint="eastAsia"/>
          <w:sz w:val="32"/>
          <w:szCs w:val="32"/>
        </w:rPr>
        <w:t>”</w:t>
      </w:r>
      <w:r>
        <w:rPr>
          <w:rFonts w:eastAsia="仿宋_GB2312"/>
          <w:sz w:val="32"/>
          <w:szCs w:val="32"/>
        </w:rPr>
        <w:t>管理制度，竣工后按规定的标准和程序开展环境保护验收，经验收合格后方可正式投入生产；你公司在启动生产设施或者发生实际排污之前，应按照法律法规要求，做好排污许可管理相关工作；</w:t>
      </w:r>
      <w:proofErr w:type="gramStart"/>
      <w:r>
        <w:rPr>
          <w:rFonts w:eastAsia="仿宋_GB2312"/>
          <w:sz w:val="32"/>
          <w:szCs w:val="32"/>
        </w:rPr>
        <w:t>若项目的</w:t>
      </w:r>
      <w:proofErr w:type="gramEnd"/>
      <w:r>
        <w:rPr>
          <w:rFonts w:eastAsia="仿宋_GB2312"/>
          <w:sz w:val="32"/>
          <w:szCs w:val="32"/>
        </w:rPr>
        <w:t>性质、规模、地点、生产工艺或防治污染的措施发生重大变动，须重新报批环境影响评价文件。</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五、项目应执行以下标准：</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环境质量标准</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①</w:t>
      </w:r>
      <w:r>
        <w:rPr>
          <w:rFonts w:eastAsia="仿宋_GB2312"/>
          <w:sz w:val="32"/>
          <w:szCs w:val="32"/>
        </w:rPr>
        <w:t>《环境空气质量标准》（</w:t>
      </w:r>
      <w:r>
        <w:rPr>
          <w:rFonts w:eastAsia="仿宋_GB2312"/>
          <w:sz w:val="32"/>
          <w:szCs w:val="32"/>
        </w:rPr>
        <w:t>GB3095-2012</w:t>
      </w:r>
      <w:r>
        <w:rPr>
          <w:rFonts w:eastAsia="仿宋_GB2312"/>
          <w:sz w:val="32"/>
          <w:szCs w:val="32"/>
        </w:rPr>
        <w:t>）二级；硫酸、氯和氯化氢参照《环境影响评价技术导则</w:t>
      </w:r>
      <w:r>
        <w:rPr>
          <w:rFonts w:eastAsia="仿宋_GB2312"/>
          <w:sz w:val="32"/>
          <w:szCs w:val="32"/>
        </w:rPr>
        <w:t xml:space="preserve"> </w:t>
      </w:r>
      <w:r>
        <w:rPr>
          <w:rFonts w:eastAsia="仿宋_GB2312"/>
          <w:sz w:val="32"/>
          <w:szCs w:val="32"/>
        </w:rPr>
        <w:t>大气环境》（</w:t>
      </w:r>
      <w:r>
        <w:rPr>
          <w:rFonts w:eastAsia="仿宋_GB2312"/>
          <w:sz w:val="32"/>
          <w:szCs w:val="32"/>
        </w:rPr>
        <w:t>HJ2.2-2018</w:t>
      </w:r>
      <w:r>
        <w:rPr>
          <w:rFonts w:eastAsia="仿宋_GB2312"/>
          <w:sz w:val="32"/>
          <w:szCs w:val="32"/>
        </w:rPr>
        <w:t>）的相关限值；</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②</w:t>
      </w:r>
      <w:r>
        <w:rPr>
          <w:rFonts w:eastAsia="仿宋_GB2312"/>
          <w:sz w:val="32"/>
          <w:szCs w:val="32"/>
        </w:rPr>
        <w:t>《地下水质量标准》（</w:t>
      </w:r>
      <w:r>
        <w:rPr>
          <w:rFonts w:eastAsia="仿宋_GB2312"/>
          <w:sz w:val="32"/>
          <w:szCs w:val="32"/>
        </w:rPr>
        <w:t>GB/T14848-2017</w:t>
      </w:r>
      <w:r>
        <w:rPr>
          <w:rFonts w:eastAsia="仿宋_GB2312"/>
          <w:sz w:val="32"/>
          <w:szCs w:val="32"/>
        </w:rPr>
        <w:t>）；《地表水环境质量标准》（</w:t>
      </w:r>
      <w:r>
        <w:rPr>
          <w:rFonts w:eastAsia="仿宋_GB2312"/>
          <w:sz w:val="32"/>
          <w:szCs w:val="32"/>
        </w:rPr>
        <w:t>GB3838-2002</w:t>
      </w:r>
      <w:r>
        <w:rPr>
          <w:rFonts w:eastAsia="仿宋_GB2312"/>
          <w:sz w:val="32"/>
          <w:szCs w:val="32"/>
        </w:rPr>
        <w:t>）；</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③</w:t>
      </w:r>
      <w:r>
        <w:rPr>
          <w:rFonts w:eastAsia="仿宋_GB2312"/>
          <w:sz w:val="32"/>
          <w:szCs w:val="32"/>
        </w:rPr>
        <w:t>《声环境质量标准》（</w:t>
      </w:r>
      <w:r>
        <w:rPr>
          <w:rFonts w:eastAsia="仿宋_GB2312"/>
          <w:sz w:val="32"/>
          <w:szCs w:val="32"/>
        </w:rPr>
        <w:t>GB3096-2008</w:t>
      </w:r>
      <w:r>
        <w:rPr>
          <w:rFonts w:eastAsia="仿宋_GB2312"/>
          <w:sz w:val="32"/>
          <w:szCs w:val="32"/>
        </w:rPr>
        <w:t>）</w:t>
      </w:r>
      <w:r>
        <w:rPr>
          <w:rFonts w:eastAsia="仿宋_GB2312"/>
          <w:sz w:val="32"/>
          <w:szCs w:val="32"/>
        </w:rPr>
        <w:t>2</w:t>
      </w:r>
      <w:r>
        <w:rPr>
          <w:rFonts w:eastAsia="仿宋_GB2312"/>
          <w:sz w:val="32"/>
          <w:szCs w:val="32"/>
        </w:rPr>
        <w:t>类；</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④</w:t>
      </w:r>
      <w:r>
        <w:rPr>
          <w:rFonts w:eastAsia="仿宋_GB2312"/>
          <w:sz w:val="32"/>
          <w:szCs w:val="32"/>
        </w:rPr>
        <w:t>《土壤环境质量建设用地土壤污染风险管控标准（试行）》（</w:t>
      </w:r>
      <w:r>
        <w:rPr>
          <w:rFonts w:eastAsia="仿宋_GB2312"/>
          <w:sz w:val="32"/>
          <w:szCs w:val="32"/>
        </w:rPr>
        <w:t>GB36600-2018</w:t>
      </w:r>
      <w:r>
        <w:rPr>
          <w:rFonts w:eastAsia="仿宋_GB2312"/>
          <w:sz w:val="32"/>
          <w:szCs w:val="32"/>
        </w:rPr>
        <w:t>）；</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2.</w:t>
      </w:r>
      <w:r>
        <w:rPr>
          <w:rFonts w:eastAsia="仿宋_GB2312"/>
          <w:sz w:val="32"/>
          <w:szCs w:val="32"/>
        </w:rPr>
        <w:t>污染物排放标准</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①</w:t>
      </w:r>
      <w:r>
        <w:rPr>
          <w:rFonts w:eastAsia="仿宋_GB2312"/>
          <w:sz w:val="32"/>
          <w:szCs w:val="32"/>
        </w:rPr>
        <w:t>工艺废气中的二氧化硫、氯气、氯化氢、硫酸雾执行《无机化学工业污染物排放标准》（</w:t>
      </w:r>
      <w:r>
        <w:rPr>
          <w:rFonts w:eastAsia="仿宋_GB2312"/>
          <w:sz w:val="32"/>
          <w:szCs w:val="32"/>
        </w:rPr>
        <w:t>GB31573-2015</w:t>
      </w:r>
      <w:r>
        <w:rPr>
          <w:rFonts w:eastAsia="仿宋_GB2312"/>
          <w:sz w:val="32"/>
          <w:szCs w:val="32"/>
        </w:rPr>
        <w:t>）；</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②</w:t>
      </w:r>
      <w:r>
        <w:rPr>
          <w:rFonts w:eastAsia="仿宋_GB2312"/>
          <w:sz w:val="32"/>
          <w:szCs w:val="32"/>
        </w:rPr>
        <w:t>锅炉燃烧废气执行《锅炉大气污染物排放标准》（</w:t>
      </w:r>
      <w:r>
        <w:rPr>
          <w:rFonts w:eastAsia="仿宋_GB2312"/>
          <w:sz w:val="32"/>
          <w:szCs w:val="32"/>
        </w:rPr>
        <w:t>DB12/151-2020</w:t>
      </w:r>
      <w:r>
        <w:rPr>
          <w:rFonts w:eastAsia="仿宋_GB2312"/>
          <w:sz w:val="32"/>
          <w:szCs w:val="32"/>
        </w:rPr>
        <w:t>）；</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③</w:t>
      </w:r>
      <w:r>
        <w:rPr>
          <w:rFonts w:eastAsia="仿宋_GB2312"/>
          <w:sz w:val="32"/>
          <w:szCs w:val="32"/>
        </w:rPr>
        <w:t>生活污水处理设施产生的臭气执行《恶臭污染物排放标准》（</w:t>
      </w:r>
      <w:r>
        <w:rPr>
          <w:rFonts w:eastAsia="仿宋_GB2312"/>
          <w:sz w:val="32"/>
          <w:szCs w:val="32"/>
        </w:rPr>
        <w:t>DB12/059-2018</w:t>
      </w:r>
      <w:r>
        <w:rPr>
          <w:rFonts w:eastAsia="仿宋_GB2312"/>
          <w:sz w:val="32"/>
          <w:szCs w:val="32"/>
        </w:rPr>
        <w:t>）；</w:t>
      </w:r>
    </w:p>
    <w:p w:rsidR="00111D7E" w:rsidRDefault="00E0068C">
      <w:pPr>
        <w:spacing w:line="600" w:lineRule="exact"/>
        <w:ind w:firstLineChars="200" w:firstLine="640"/>
        <w:textAlignment w:val="baseline"/>
        <w:rPr>
          <w:rFonts w:eastAsia="仿宋_GB2312"/>
          <w:sz w:val="32"/>
          <w:szCs w:val="32"/>
        </w:rPr>
      </w:pPr>
      <w:r>
        <w:rPr>
          <w:rFonts w:eastAsia="仿宋_GB2312"/>
          <w:sz w:val="32"/>
          <w:szCs w:val="32"/>
        </w:rPr>
        <w:t>④</w:t>
      </w:r>
      <w:r>
        <w:rPr>
          <w:rFonts w:eastAsia="仿宋_GB2312"/>
          <w:sz w:val="32"/>
          <w:szCs w:val="32"/>
        </w:rPr>
        <w:t>《工业企业厂界环境噪声排放标准》（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2</w:t>
      </w:r>
      <w:r>
        <w:rPr>
          <w:rFonts w:eastAsia="仿宋_GB2312"/>
          <w:sz w:val="32"/>
          <w:szCs w:val="32"/>
        </w:rPr>
        <w:t>类；</w:t>
      </w:r>
    </w:p>
    <w:p w:rsidR="00111D7E" w:rsidRDefault="00E0068C">
      <w:pPr>
        <w:spacing w:line="600" w:lineRule="exact"/>
        <w:ind w:firstLine="630"/>
        <w:textAlignment w:val="baseline"/>
        <w:rPr>
          <w:rFonts w:eastAsia="仿宋_GB2312"/>
          <w:sz w:val="32"/>
          <w:szCs w:val="32"/>
        </w:rPr>
      </w:pPr>
      <w:r>
        <w:rPr>
          <w:rFonts w:eastAsia="仿宋_GB2312"/>
          <w:sz w:val="32"/>
          <w:szCs w:val="32"/>
        </w:rPr>
        <w:t>⑤</w:t>
      </w:r>
      <w:r>
        <w:rPr>
          <w:rFonts w:eastAsia="仿宋_GB2312"/>
          <w:sz w:val="32"/>
          <w:szCs w:val="32"/>
        </w:rPr>
        <w:t>《一般工业固体废物贮存和填埋污染控制标准》（</w:t>
      </w:r>
      <w:r>
        <w:rPr>
          <w:rFonts w:eastAsia="仿宋_GB2312"/>
          <w:sz w:val="32"/>
          <w:szCs w:val="32"/>
        </w:rPr>
        <w:t>GB18599-2020</w:t>
      </w:r>
      <w:r>
        <w:rPr>
          <w:rFonts w:eastAsia="仿宋_GB2312"/>
          <w:sz w:val="32"/>
          <w:szCs w:val="32"/>
        </w:rPr>
        <w:t>）；</w:t>
      </w:r>
    </w:p>
    <w:p w:rsidR="00111D7E" w:rsidRDefault="00E0068C">
      <w:pPr>
        <w:spacing w:line="600" w:lineRule="exact"/>
        <w:ind w:firstLine="630"/>
        <w:textAlignment w:val="baseline"/>
        <w:rPr>
          <w:rFonts w:eastAsia="仿宋_GB2312"/>
          <w:sz w:val="32"/>
          <w:szCs w:val="32"/>
        </w:rPr>
      </w:pPr>
      <w:r>
        <w:rPr>
          <w:rFonts w:eastAsia="仿宋_GB2312"/>
          <w:sz w:val="32"/>
          <w:szCs w:val="32"/>
        </w:rPr>
        <w:t>⑥</w:t>
      </w:r>
      <w:r>
        <w:rPr>
          <w:rFonts w:eastAsia="仿宋_GB2312"/>
          <w:sz w:val="32"/>
          <w:szCs w:val="32"/>
        </w:rPr>
        <w:t>《危险废物贮存污染控制标准》（</w:t>
      </w:r>
      <w:r>
        <w:rPr>
          <w:rFonts w:eastAsia="仿宋_GB2312"/>
          <w:sz w:val="32"/>
          <w:szCs w:val="32"/>
        </w:rPr>
        <w:t>GB18597-2023</w:t>
      </w:r>
      <w:r>
        <w:rPr>
          <w:rFonts w:eastAsia="仿宋_GB2312"/>
          <w:sz w:val="32"/>
          <w:szCs w:val="32"/>
        </w:rPr>
        <w:t>）；</w:t>
      </w:r>
    </w:p>
    <w:p w:rsidR="00111D7E" w:rsidRDefault="00E0068C">
      <w:pPr>
        <w:spacing w:line="600" w:lineRule="exact"/>
        <w:ind w:firstLine="630"/>
        <w:textAlignment w:val="baseline"/>
        <w:rPr>
          <w:rFonts w:eastAsia="仿宋_GB2312"/>
          <w:sz w:val="32"/>
          <w:szCs w:val="32"/>
        </w:rPr>
      </w:pPr>
      <w:r>
        <w:rPr>
          <w:rFonts w:eastAsia="仿宋_GB2312"/>
          <w:sz w:val="32"/>
          <w:szCs w:val="32"/>
        </w:rPr>
        <w:t>⑦</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w:t>
      </w:r>
    </w:p>
    <w:p w:rsidR="00111D7E" w:rsidRDefault="00E0068C">
      <w:pPr>
        <w:spacing w:line="600" w:lineRule="exact"/>
        <w:ind w:firstLine="630"/>
        <w:textAlignment w:val="baseline"/>
        <w:rPr>
          <w:rFonts w:eastAsia="仿宋_GB2312"/>
          <w:sz w:val="32"/>
          <w:szCs w:val="32"/>
        </w:rPr>
      </w:pPr>
      <w:r>
        <w:rPr>
          <w:rFonts w:eastAsia="仿宋_GB2312"/>
          <w:sz w:val="32"/>
          <w:szCs w:val="32"/>
        </w:rPr>
        <w:t>⑧</w:t>
      </w:r>
      <w:r>
        <w:rPr>
          <w:rFonts w:eastAsia="仿宋_GB2312"/>
          <w:sz w:val="32"/>
          <w:szCs w:val="32"/>
        </w:rPr>
        <w:t>《建筑施工场界环境噪声排放标准》（</w:t>
      </w:r>
      <w:r>
        <w:rPr>
          <w:rFonts w:eastAsia="仿宋_GB2312"/>
          <w:sz w:val="32"/>
          <w:szCs w:val="32"/>
        </w:rPr>
        <w:t>GB12523-2011</w:t>
      </w:r>
      <w:r>
        <w:rPr>
          <w:rFonts w:eastAsia="仿宋_GB2312"/>
          <w:sz w:val="32"/>
          <w:szCs w:val="32"/>
        </w:rPr>
        <w:t>）。</w:t>
      </w:r>
    </w:p>
    <w:p w:rsidR="00111D7E" w:rsidRDefault="00E0068C">
      <w:pPr>
        <w:pStyle w:val="1"/>
        <w:wordWrap w:val="0"/>
        <w:spacing w:line="600" w:lineRule="exact"/>
        <w:ind w:firstLineChars="200" w:firstLine="640"/>
        <w:rPr>
          <w:rFonts w:eastAsia="仿宋_GB2312"/>
          <w:szCs w:val="32"/>
        </w:rPr>
      </w:pPr>
      <w:r>
        <w:rPr>
          <w:rFonts w:eastAsia="仿宋_GB2312"/>
          <w:szCs w:val="32"/>
        </w:rPr>
        <w:t>此复。</w:t>
      </w:r>
    </w:p>
    <w:p w:rsidR="00111D7E" w:rsidRDefault="00111D7E">
      <w:pPr>
        <w:pStyle w:val="a0"/>
        <w:rPr>
          <w:rFonts w:eastAsia="仿宋_GB2312"/>
          <w:sz w:val="32"/>
          <w:szCs w:val="32"/>
        </w:rPr>
      </w:pPr>
    </w:p>
    <w:p w:rsidR="00111D7E" w:rsidRDefault="00E0068C">
      <w:pPr>
        <w:pStyle w:val="1"/>
        <w:wordWrap w:val="0"/>
        <w:jc w:val="right"/>
        <w:rPr>
          <w:rFonts w:eastAsia="仿宋_GB2312"/>
        </w:rPr>
      </w:pPr>
      <w:r>
        <w:rPr>
          <w:rFonts w:eastAsia="仿宋_GB2312"/>
        </w:rPr>
        <w:t>2023</w:t>
      </w:r>
      <w:r>
        <w:rPr>
          <w:rFonts w:eastAsia="仿宋_GB2312"/>
        </w:rPr>
        <w:t>年</w:t>
      </w:r>
      <w:r>
        <w:rPr>
          <w:rFonts w:eastAsia="仿宋_GB2312"/>
        </w:rPr>
        <w:t>12</w:t>
      </w:r>
      <w:r>
        <w:rPr>
          <w:rFonts w:eastAsia="仿宋_GB2312"/>
        </w:rPr>
        <w:t>月</w:t>
      </w:r>
      <w:r>
        <w:rPr>
          <w:rFonts w:eastAsia="仿宋_GB2312" w:hint="eastAsia"/>
        </w:rPr>
        <w:t>1</w:t>
      </w:r>
      <w:r>
        <w:rPr>
          <w:rFonts w:eastAsia="仿宋_GB2312"/>
        </w:rPr>
        <w:t>日</w:t>
      </w:r>
      <w:r>
        <w:rPr>
          <w:rFonts w:eastAsia="仿宋_GB2312"/>
        </w:rPr>
        <w:t xml:space="preserve">  </w:t>
      </w:r>
    </w:p>
    <w:p w:rsidR="00111D7E" w:rsidRDefault="00E0068C">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报告书</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sz w:val="28"/>
          <w:szCs w:val="28"/>
        </w:rPr>
        <w:t>（共印</w:t>
      </w:r>
      <w:r>
        <w:rPr>
          <w:rFonts w:eastAsia="仿宋_GB2312"/>
          <w:sz w:val="28"/>
          <w:szCs w:val="28"/>
        </w:rPr>
        <w:t>3</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111D7E">
        <w:trPr>
          <w:trHeight w:val="567"/>
        </w:trPr>
        <w:tc>
          <w:tcPr>
            <w:tcW w:w="9054" w:type="dxa"/>
            <w:tcBorders>
              <w:top w:val="single" w:sz="8" w:space="0" w:color="auto"/>
              <w:bottom w:val="single" w:sz="8" w:space="0" w:color="auto"/>
            </w:tcBorders>
          </w:tcPr>
          <w:p w:rsidR="00111D7E" w:rsidRDefault="00E0068C">
            <w:pPr>
              <w:spacing w:line="680" w:lineRule="exact"/>
              <w:ind w:right="160"/>
              <w:rPr>
                <w:sz w:val="32"/>
              </w:rPr>
            </w:pPr>
            <w:r>
              <w:rPr>
                <w:rFonts w:eastAsia="仿宋_GB2312"/>
                <w:sz w:val="28"/>
                <w:szCs w:val="28"/>
              </w:rPr>
              <w:t>抄送：天津市滨海新区生态环境局</w:t>
            </w:r>
          </w:p>
        </w:tc>
      </w:tr>
    </w:tbl>
    <w:p w:rsidR="00111D7E" w:rsidRDefault="00E0068C">
      <w:pPr>
        <w:rPr>
          <w:rFonts w:eastAsia="仿宋_GB2312"/>
          <w:sz w:val="32"/>
          <w:szCs w:val="32"/>
        </w:rPr>
      </w:pPr>
      <w:r>
        <w:rPr>
          <w:rFonts w:eastAsia="仿宋_GB2312"/>
          <w:sz w:val="28"/>
          <w:szCs w:val="28"/>
        </w:rPr>
        <w:t>天津市滨海新区行政</w:t>
      </w:r>
      <w:proofErr w:type="gramStart"/>
      <w:r>
        <w:rPr>
          <w:rFonts w:eastAsia="仿宋_GB2312"/>
          <w:sz w:val="28"/>
          <w:szCs w:val="28"/>
        </w:rPr>
        <w:t>审批局</w:t>
      </w:r>
      <w:proofErr w:type="gramEnd"/>
      <w:r>
        <w:rPr>
          <w:rFonts w:eastAsia="仿宋_GB2312"/>
          <w:sz w:val="28"/>
          <w:szCs w:val="28"/>
        </w:rPr>
        <w:t xml:space="preserve">                   2023</w:t>
      </w:r>
      <w:r>
        <w:rPr>
          <w:rFonts w:eastAsia="仿宋_GB2312"/>
          <w:sz w:val="28"/>
          <w:szCs w:val="28"/>
        </w:rPr>
        <w:t>年</w:t>
      </w:r>
      <w:r>
        <w:rPr>
          <w:rFonts w:eastAsia="仿宋_GB2312"/>
          <w:sz w:val="28"/>
          <w:szCs w:val="28"/>
        </w:rPr>
        <w:t>12</w:t>
      </w:r>
      <w:r>
        <w:rPr>
          <w:rFonts w:eastAsia="仿宋_GB2312"/>
          <w:sz w:val="28"/>
          <w:szCs w:val="28"/>
        </w:rPr>
        <w:t>月</w:t>
      </w:r>
      <w:r>
        <w:rPr>
          <w:rFonts w:eastAsia="仿宋_GB2312" w:hint="eastAsia"/>
          <w:sz w:val="28"/>
          <w:szCs w:val="28"/>
        </w:rPr>
        <w:t>1</w:t>
      </w:r>
      <w:r>
        <w:rPr>
          <w:rFonts w:eastAsia="仿宋_GB2312"/>
          <w:sz w:val="28"/>
          <w:szCs w:val="28"/>
        </w:rPr>
        <w:t>日印发</w:t>
      </w:r>
    </w:p>
    <w:sectPr w:rsidR="00111D7E" w:rsidSect="00111D7E">
      <w:footerReference w:type="even" r:id="rId8"/>
      <w:footerReference w:type="default" r:id="rId9"/>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D7E" w:rsidRDefault="00111D7E" w:rsidP="00111D7E">
      <w:r>
        <w:separator/>
      </w:r>
    </w:p>
  </w:endnote>
  <w:endnote w:type="continuationSeparator" w:id="1">
    <w:p w:rsidR="00111D7E" w:rsidRDefault="00111D7E" w:rsidP="00111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7E" w:rsidRDefault="00DC2A0B">
    <w:pPr>
      <w:pStyle w:val="a5"/>
      <w:framePr w:wrap="around" w:vAnchor="text" w:hAnchor="margin" w:xAlign="outside" w:y="1"/>
      <w:rPr>
        <w:rStyle w:val="a7"/>
      </w:rPr>
    </w:pPr>
    <w:r>
      <w:rPr>
        <w:rStyle w:val="a7"/>
      </w:rPr>
      <w:fldChar w:fldCharType="begin"/>
    </w:r>
    <w:r w:rsidR="00E0068C">
      <w:rPr>
        <w:rStyle w:val="a7"/>
      </w:rPr>
      <w:instrText xml:space="preserve">PAGE  </w:instrText>
    </w:r>
    <w:r>
      <w:rPr>
        <w:rStyle w:val="a7"/>
      </w:rPr>
      <w:fldChar w:fldCharType="end"/>
    </w:r>
  </w:p>
  <w:p w:rsidR="00111D7E" w:rsidRDefault="00111D7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7E" w:rsidRDefault="00DC2A0B">
    <w:pPr>
      <w:pStyle w:val="a5"/>
      <w:tabs>
        <w:tab w:val="clear" w:pos="4153"/>
        <w:tab w:val="left" w:pos="1945"/>
      </w:tabs>
      <w:ind w:right="360"/>
    </w:pPr>
    <w: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111D7E" w:rsidRDefault="00DC2A0B">
                <w:pPr>
                  <w:pStyle w:val="a5"/>
                  <w:rPr>
                    <w:sz w:val="28"/>
                    <w:szCs w:val="28"/>
                  </w:rPr>
                </w:pPr>
                <w:r>
                  <w:rPr>
                    <w:rFonts w:hint="eastAsia"/>
                    <w:sz w:val="28"/>
                    <w:szCs w:val="28"/>
                  </w:rPr>
                  <w:fldChar w:fldCharType="begin"/>
                </w:r>
                <w:r w:rsidR="00E0068C">
                  <w:rPr>
                    <w:rFonts w:hint="eastAsia"/>
                    <w:sz w:val="28"/>
                    <w:szCs w:val="28"/>
                  </w:rPr>
                  <w:instrText xml:space="preserve"> PAGE  \* MERGEFORMAT </w:instrText>
                </w:r>
                <w:r>
                  <w:rPr>
                    <w:rFonts w:hint="eastAsia"/>
                    <w:sz w:val="28"/>
                    <w:szCs w:val="28"/>
                  </w:rPr>
                  <w:fldChar w:fldCharType="separate"/>
                </w:r>
                <w:r w:rsidR="0040396D">
                  <w:rPr>
                    <w:noProof/>
                    <w:sz w:val="28"/>
                    <w:szCs w:val="28"/>
                  </w:rPr>
                  <w:t>- 1 -</w:t>
                </w:r>
                <w:r>
                  <w:rPr>
                    <w:rFonts w:hint="eastAsia"/>
                    <w:sz w:val="28"/>
                    <w:szCs w:val="28"/>
                  </w:rPr>
                  <w:fldChar w:fldCharType="end"/>
                </w:r>
              </w:p>
            </w:txbxContent>
          </v:textbox>
          <w10:wrap anchorx="margin"/>
        </v:shape>
      </w:pict>
    </w:r>
    <w:r w:rsidR="00E0068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D7E" w:rsidRDefault="00111D7E" w:rsidP="00111D7E">
      <w:r>
        <w:separator/>
      </w:r>
    </w:p>
  </w:footnote>
  <w:footnote w:type="continuationSeparator" w:id="1">
    <w:p w:rsidR="00111D7E" w:rsidRDefault="00111D7E" w:rsidP="00111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91F8F"/>
    <w:multiLevelType w:val="singleLevel"/>
    <w:tmpl w:val="A5491F8F"/>
    <w:lvl w:ilvl="0">
      <w:start w:val="1"/>
      <w:numFmt w:val="chineseCounting"/>
      <w:suff w:val="nothing"/>
      <w:lvlText w:val="%1、"/>
      <w:lvlJc w:val="left"/>
      <w:rPr>
        <w:rFonts w:hint="eastAsia"/>
      </w:rPr>
    </w:lvl>
  </w:abstractNum>
  <w:abstractNum w:abstractNumId="1">
    <w:nsid w:val="FDAA6FC0"/>
    <w:multiLevelType w:val="singleLevel"/>
    <w:tmpl w:val="FDAA6FC0"/>
    <w:lvl w:ilvl="0">
      <w:start w:val="1"/>
      <w:numFmt w:val="bullet"/>
      <w:pStyle w:val="5"/>
      <w:lvlText w:val=""/>
      <w:lvlJc w:val="left"/>
      <w:pPr>
        <w:tabs>
          <w:tab w:val="left" w:pos="2040"/>
        </w:tabs>
        <w:ind w:left="20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U4Y2IxYWRjN2EzMDcyYTNjZmRhN2U4ZWRiYWRmNGEifQ=="/>
  </w:docVars>
  <w:rsids>
    <w:rsidRoot w:val="00745E92"/>
    <w:rsid w:val="A97B1E30"/>
    <w:rsid w:val="F29FA607"/>
    <w:rsid w:val="000052E2"/>
    <w:rsid w:val="000D0BAA"/>
    <w:rsid w:val="000F7AB4"/>
    <w:rsid w:val="001070EC"/>
    <w:rsid w:val="00111D7E"/>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0396D"/>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C2A0B"/>
    <w:rsid w:val="00DD7D5A"/>
    <w:rsid w:val="00DE0B7D"/>
    <w:rsid w:val="00E0068C"/>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647ECA"/>
    <w:rsid w:val="030131C4"/>
    <w:rsid w:val="03360360"/>
    <w:rsid w:val="03632F87"/>
    <w:rsid w:val="03A721F7"/>
    <w:rsid w:val="045E0635"/>
    <w:rsid w:val="04883B8C"/>
    <w:rsid w:val="04C7570B"/>
    <w:rsid w:val="04E75A3A"/>
    <w:rsid w:val="04F14182"/>
    <w:rsid w:val="052028A1"/>
    <w:rsid w:val="052D7F94"/>
    <w:rsid w:val="058D2386"/>
    <w:rsid w:val="058E05F7"/>
    <w:rsid w:val="05951337"/>
    <w:rsid w:val="05C71A6A"/>
    <w:rsid w:val="05F9595A"/>
    <w:rsid w:val="062E3196"/>
    <w:rsid w:val="07010E25"/>
    <w:rsid w:val="076F3571"/>
    <w:rsid w:val="07CF6683"/>
    <w:rsid w:val="0812260A"/>
    <w:rsid w:val="0887277E"/>
    <w:rsid w:val="08DE4AE4"/>
    <w:rsid w:val="09011B8A"/>
    <w:rsid w:val="098E4BD7"/>
    <w:rsid w:val="0A2B38B7"/>
    <w:rsid w:val="0AE15C06"/>
    <w:rsid w:val="0B465319"/>
    <w:rsid w:val="0BC32D2D"/>
    <w:rsid w:val="0D054984"/>
    <w:rsid w:val="0D3B59CD"/>
    <w:rsid w:val="0D560654"/>
    <w:rsid w:val="0D561C7C"/>
    <w:rsid w:val="0D803BF8"/>
    <w:rsid w:val="0DA83EAF"/>
    <w:rsid w:val="0DC94759"/>
    <w:rsid w:val="0F3919D8"/>
    <w:rsid w:val="0F816E9B"/>
    <w:rsid w:val="10511791"/>
    <w:rsid w:val="10B63B54"/>
    <w:rsid w:val="10DE29D7"/>
    <w:rsid w:val="111F4694"/>
    <w:rsid w:val="127D03F1"/>
    <w:rsid w:val="12D210F5"/>
    <w:rsid w:val="12F732E5"/>
    <w:rsid w:val="13B03544"/>
    <w:rsid w:val="14A960CE"/>
    <w:rsid w:val="15015DE7"/>
    <w:rsid w:val="15045C82"/>
    <w:rsid w:val="15795DAB"/>
    <w:rsid w:val="162A7EEF"/>
    <w:rsid w:val="18385531"/>
    <w:rsid w:val="194D2965"/>
    <w:rsid w:val="198A6439"/>
    <w:rsid w:val="19E67A83"/>
    <w:rsid w:val="1A8D5D30"/>
    <w:rsid w:val="1BA310CE"/>
    <w:rsid w:val="1D1B7F9F"/>
    <w:rsid w:val="1D7C474C"/>
    <w:rsid w:val="1DA47F82"/>
    <w:rsid w:val="1DCA541D"/>
    <w:rsid w:val="1E076CB4"/>
    <w:rsid w:val="1E1060F6"/>
    <w:rsid w:val="1E74091F"/>
    <w:rsid w:val="1E7F071B"/>
    <w:rsid w:val="1F652F4B"/>
    <w:rsid w:val="1F7475AA"/>
    <w:rsid w:val="2087555A"/>
    <w:rsid w:val="22431C91"/>
    <w:rsid w:val="22EC561A"/>
    <w:rsid w:val="23600C7E"/>
    <w:rsid w:val="2365719E"/>
    <w:rsid w:val="238A566B"/>
    <w:rsid w:val="2394697A"/>
    <w:rsid w:val="23CA69F1"/>
    <w:rsid w:val="23D26AC1"/>
    <w:rsid w:val="23D62413"/>
    <w:rsid w:val="23E87AE3"/>
    <w:rsid w:val="24D23C39"/>
    <w:rsid w:val="253A1F30"/>
    <w:rsid w:val="25611E40"/>
    <w:rsid w:val="25F00DED"/>
    <w:rsid w:val="25F2111F"/>
    <w:rsid w:val="26301E3E"/>
    <w:rsid w:val="26C626BC"/>
    <w:rsid w:val="2709199E"/>
    <w:rsid w:val="274B55F3"/>
    <w:rsid w:val="283662C3"/>
    <w:rsid w:val="29121C1A"/>
    <w:rsid w:val="29726110"/>
    <w:rsid w:val="2B827DFB"/>
    <w:rsid w:val="2C081FDD"/>
    <w:rsid w:val="2D3E280E"/>
    <w:rsid w:val="2D8C42DE"/>
    <w:rsid w:val="2DA916AB"/>
    <w:rsid w:val="2EAB6258"/>
    <w:rsid w:val="2EAD5884"/>
    <w:rsid w:val="2EC44C19"/>
    <w:rsid w:val="2EFE5594"/>
    <w:rsid w:val="2F46282E"/>
    <w:rsid w:val="2F6A4212"/>
    <w:rsid w:val="30A7301A"/>
    <w:rsid w:val="30BC5390"/>
    <w:rsid w:val="30C65A6F"/>
    <w:rsid w:val="30DE044C"/>
    <w:rsid w:val="3248744F"/>
    <w:rsid w:val="328F2DD0"/>
    <w:rsid w:val="32D238BF"/>
    <w:rsid w:val="33062AB1"/>
    <w:rsid w:val="3307783A"/>
    <w:rsid w:val="33815AAF"/>
    <w:rsid w:val="33EC13A9"/>
    <w:rsid w:val="3420390A"/>
    <w:rsid w:val="349E50E9"/>
    <w:rsid w:val="350407BA"/>
    <w:rsid w:val="357300D5"/>
    <w:rsid w:val="35FE136C"/>
    <w:rsid w:val="36151C48"/>
    <w:rsid w:val="3621107F"/>
    <w:rsid w:val="36E160B2"/>
    <w:rsid w:val="3723249F"/>
    <w:rsid w:val="38D31D2F"/>
    <w:rsid w:val="39710D21"/>
    <w:rsid w:val="3A6D403A"/>
    <w:rsid w:val="3A72159B"/>
    <w:rsid w:val="3BA94411"/>
    <w:rsid w:val="3D096599"/>
    <w:rsid w:val="3D8239D8"/>
    <w:rsid w:val="3DA430A9"/>
    <w:rsid w:val="3DDE798B"/>
    <w:rsid w:val="3E3D0697"/>
    <w:rsid w:val="3F2C2E18"/>
    <w:rsid w:val="401E12EB"/>
    <w:rsid w:val="41742EE3"/>
    <w:rsid w:val="41752E1C"/>
    <w:rsid w:val="4226008C"/>
    <w:rsid w:val="440A5E67"/>
    <w:rsid w:val="448C633B"/>
    <w:rsid w:val="44D53402"/>
    <w:rsid w:val="45C94763"/>
    <w:rsid w:val="46B27556"/>
    <w:rsid w:val="4751155D"/>
    <w:rsid w:val="489F70AD"/>
    <w:rsid w:val="48BE46A7"/>
    <w:rsid w:val="494E4D51"/>
    <w:rsid w:val="49833837"/>
    <w:rsid w:val="49910983"/>
    <w:rsid w:val="4B106CD2"/>
    <w:rsid w:val="4B7C45C8"/>
    <w:rsid w:val="4C4B42FF"/>
    <w:rsid w:val="4D1D1521"/>
    <w:rsid w:val="4D395FE1"/>
    <w:rsid w:val="4D4D5A28"/>
    <w:rsid w:val="4DCF2012"/>
    <w:rsid w:val="4DFA0CDD"/>
    <w:rsid w:val="4E9E2F35"/>
    <w:rsid w:val="4EEC64E9"/>
    <w:rsid w:val="4FD50B6A"/>
    <w:rsid w:val="50C652E8"/>
    <w:rsid w:val="51375E87"/>
    <w:rsid w:val="51EA731C"/>
    <w:rsid w:val="520D5703"/>
    <w:rsid w:val="52392CEE"/>
    <w:rsid w:val="52734991"/>
    <w:rsid w:val="54015557"/>
    <w:rsid w:val="562E39E7"/>
    <w:rsid w:val="56851D8D"/>
    <w:rsid w:val="56F86C0C"/>
    <w:rsid w:val="56FC2048"/>
    <w:rsid w:val="57491389"/>
    <w:rsid w:val="57CC0DDF"/>
    <w:rsid w:val="57EB19AD"/>
    <w:rsid w:val="581422A4"/>
    <w:rsid w:val="583523D1"/>
    <w:rsid w:val="58363A36"/>
    <w:rsid w:val="58823D7B"/>
    <w:rsid w:val="58DA0006"/>
    <w:rsid w:val="59465D4C"/>
    <w:rsid w:val="596858D8"/>
    <w:rsid w:val="59C84C94"/>
    <w:rsid w:val="5AE173F0"/>
    <w:rsid w:val="5B107648"/>
    <w:rsid w:val="5BAB4FC8"/>
    <w:rsid w:val="5C0E65CF"/>
    <w:rsid w:val="5C344FAE"/>
    <w:rsid w:val="5CC7686F"/>
    <w:rsid w:val="5D132CCF"/>
    <w:rsid w:val="5D493CCC"/>
    <w:rsid w:val="5D6D3A74"/>
    <w:rsid w:val="5E523A0C"/>
    <w:rsid w:val="5E8003DD"/>
    <w:rsid w:val="5FA32532"/>
    <w:rsid w:val="5FAB14C4"/>
    <w:rsid w:val="5FF14D4A"/>
    <w:rsid w:val="61680E55"/>
    <w:rsid w:val="628A6975"/>
    <w:rsid w:val="62B4688B"/>
    <w:rsid w:val="635F616B"/>
    <w:rsid w:val="63936210"/>
    <w:rsid w:val="63EA3955"/>
    <w:rsid w:val="64DC0D59"/>
    <w:rsid w:val="65EE4F62"/>
    <w:rsid w:val="661160A9"/>
    <w:rsid w:val="66B62874"/>
    <w:rsid w:val="66D01090"/>
    <w:rsid w:val="67873294"/>
    <w:rsid w:val="67A4611C"/>
    <w:rsid w:val="67D2C5B7"/>
    <w:rsid w:val="692918A9"/>
    <w:rsid w:val="69352AB6"/>
    <w:rsid w:val="696542C2"/>
    <w:rsid w:val="697D04EB"/>
    <w:rsid w:val="69D17FF6"/>
    <w:rsid w:val="6B93515D"/>
    <w:rsid w:val="6BA10C56"/>
    <w:rsid w:val="6C290F57"/>
    <w:rsid w:val="6C2E403A"/>
    <w:rsid w:val="6C8B768D"/>
    <w:rsid w:val="6CFF3FF8"/>
    <w:rsid w:val="6D076ADD"/>
    <w:rsid w:val="6D083D17"/>
    <w:rsid w:val="6D4A025B"/>
    <w:rsid w:val="6D843ECC"/>
    <w:rsid w:val="6D8E1A1A"/>
    <w:rsid w:val="6E0C2DE7"/>
    <w:rsid w:val="6E8D2498"/>
    <w:rsid w:val="6ED60E95"/>
    <w:rsid w:val="6FFF3E10"/>
    <w:rsid w:val="70534516"/>
    <w:rsid w:val="70C57082"/>
    <w:rsid w:val="71014E29"/>
    <w:rsid w:val="714E48D5"/>
    <w:rsid w:val="722D0B45"/>
    <w:rsid w:val="72FF4034"/>
    <w:rsid w:val="732734F5"/>
    <w:rsid w:val="73274E47"/>
    <w:rsid w:val="738E2DDF"/>
    <w:rsid w:val="73B01FEE"/>
    <w:rsid w:val="74607AA0"/>
    <w:rsid w:val="756D662E"/>
    <w:rsid w:val="765E7F92"/>
    <w:rsid w:val="76796F25"/>
    <w:rsid w:val="76CA1D50"/>
    <w:rsid w:val="76F438EE"/>
    <w:rsid w:val="777401B6"/>
    <w:rsid w:val="77A83410"/>
    <w:rsid w:val="77F331E8"/>
    <w:rsid w:val="77F56966"/>
    <w:rsid w:val="78536ECE"/>
    <w:rsid w:val="78BC6833"/>
    <w:rsid w:val="795D1DD0"/>
    <w:rsid w:val="79BA3054"/>
    <w:rsid w:val="7A736AB5"/>
    <w:rsid w:val="7B9F2135"/>
    <w:rsid w:val="7BB77361"/>
    <w:rsid w:val="7BD9391F"/>
    <w:rsid w:val="7C782F16"/>
    <w:rsid w:val="7CC11575"/>
    <w:rsid w:val="7EB669ED"/>
    <w:rsid w:val="7FBDA618"/>
    <w:rsid w:val="7FDB528D"/>
    <w:rsid w:val="9FB94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page number" w:qFormat="1"/>
    <w:lsdException w:name="List Bullet 5"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11D7E"/>
    <w:pPr>
      <w:widowControl w:val="0"/>
      <w:jc w:val="both"/>
    </w:pPr>
    <w:rPr>
      <w:kern w:val="2"/>
      <w:sz w:val="21"/>
      <w:szCs w:val="24"/>
    </w:rPr>
  </w:style>
  <w:style w:type="paragraph" w:styleId="1">
    <w:name w:val="heading 1"/>
    <w:basedOn w:val="a"/>
    <w:next w:val="a"/>
    <w:qFormat/>
    <w:rsid w:val="00111D7E"/>
    <w:pPr>
      <w:keepNext/>
      <w:keepLines/>
      <w:outlineLvl w:val="0"/>
    </w:pPr>
    <w:rPr>
      <w:rFonts w:eastAsia="黑体"/>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11D7E"/>
    <w:pPr>
      <w:ind w:firstLine="420"/>
    </w:pPr>
  </w:style>
  <w:style w:type="paragraph" w:styleId="a4">
    <w:name w:val="Body Text"/>
    <w:basedOn w:val="a"/>
    <w:next w:val="5"/>
    <w:uiPriority w:val="99"/>
    <w:qFormat/>
    <w:rsid w:val="00111D7E"/>
    <w:pPr>
      <w:adjustRightInd w:val="0"/>
      <w:snapToGrid w:val="0"/>
      <w:spacing w:line="400" w:lineRule="exact"/>
      <w:jc w:val="center"/>
    </w:pPr>
    <w:rPr>
      <w:rFonts w:ascii="宋体"/>
      <w:spacing w:val="-10"/>
      <w:sz w:val="24"/>
      <w:szCs w:val="20"/>
    </w:rPr>
  </w:style>
  <w:style w:type="paragraph" w:styleId="5">
    <w:name w:val="List Bullet 5"/>
    <w:basedOn w:val="a"/>
    <w:qFormat/>
    <w:rsid w:val="00111D7E"/>
    <w:pPr>
      <w:numPr>
        <w:numId w:val="1"/>
      </w:numPr>
    </w:pPr>
  </w:style>
  <w:style w:type="paragraph" w:styleId="a5">
    <w:name w:val="footer"/>
    <w:basedOn w:val="a"/>
    <w:link w:val="Char"/>
    <w:qFormat/>
    <w:rsid w:val="00111D7E"/>
    <w:pPr>
      <w:tabs>
        <w:tab w:val="center" w:pos="4153"/>
        <w:tab w:val="right" w:pos="8306"/>
      </w:tabs>
      <w:snapToGrid w:val="0"/>
      <w:jc w:val="left"/>
    </w:pPr>
    <w:rPr>
      <w:sz w:val="18"/>
      <w:szCs w:val="18"/>
    </w:rPr>
  </w:style>
  <w:style w:type="paragraph" w:styleId="a6">
    <w:name w:val="header"/>
    <w:basedOn w:val="a"/>
    <w:link w:val="Char0"/>
    <w:qFormat/>
    <w:rsid w:val="00111D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11D7E"/>
    <w:pPr>
      <w:snapToGrid w:val="0"/>
      <w:spacing w:before="120" w:after="120"/>
      <w:ind w:firstLine="18"/>
      <w:jc w:val="left"/>
    </w:pPr>
    <w:rPr>
      <w:b/>
      <w:bCs/>
      <w:caps/>
      <w:sz w:val="20"/>
      <w:szCs w:val="18"/>
    </w:rPr>
  </w:style>
  <w:style w:type="character" w:styleId="a7">
    <w:name w:val="page number"/>
    <w:basedOn w:val="a1"/>
    <w:qFormat/>
    <w:rsid w:val="00111D7E"/>
  </w:style>
  <w:style w:type="character" w:customStyle="1" w:styleId="Char">
    <w:name w:val="页脚 Char"/>
    <w:basedOn w:val="a1"/>
    <w:link w:val="a5"/>
    <w:qFormat/>
    <w:rsid w:val="00111D7E"/>
    <w:rPr>
      <w:kern w:val="2"/>
      <w:sz w:val="18"/>
      <w:szCs w:val="18"/>
    </w:rPr>
  </w:style>
  <w:style w:type="character" w:customStyle="1" w:styleId="Char0">
    <w:name w:val="页眉 Char"/>
    <w:basedOn w:val="a1"/>
    <w:link w:val="a6"/>
    <w:qFormat/>
    <w:rsid w:val="00111D7E"/>
    <w:rPr>
      <w:kern w:val="2"/>
      <w:sz w:val="18"/>
      <w:szCs w:val="18"/>
    </w:rPr>
  </w:style>
  <w:style w:type="paragraph" w:customStyle="1" w:styleId="a8">
    <w:name w:val="中文报告书样式"/>
    <w:basedOn w:val="a"/>
    <w:qFormat/>
    <w:rsid w:val="00111D7E"/>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2874</Words>
  <Characters>365</Characters>
  <Application>Microsoft Office Word</Application>
  <DocSecurity>0</DocSecurity>
  <Lines>3</Lines>
  <Paragraphs>6</Paragraphs>
  <ScaleCrop>false</ScaleCrop>
  <Company>Microsoft</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6</cp:revision>
  <cp:lastPrinted>2023-11-21T06:42:00Z</cp:lastPrinted>
  <dcterms:created xsi:type="dcterms:W3CDTF">2014-05-24T01:22:00Z</dcterms:created>
  <dcterms:modified xsi:type="dcterms:W3CDTF">2023-12-01T01:29:00Z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3AF7D6404084457E9AA1722DA775E109_13</vt:lpwstr>
  </property>
</Properties>
</file>