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9" w:rsidRDefault="00337419">
      <w:pPr>
        <w:rPr>
          <w:rFonts w:ascii="仿宋_GB2312" w:eastAsia="仿宋_GB2312"/>
          <w:sz w:val="32"/>
          <w:szCs w:val="32"/>
        </w:rPr>
      </w:pPr>
    </w:p>
    <w:p w:rsidR="00337419" w:rsidRDefault="00337419">
      <w:pPr>
        <w:rPr>
          <w:rFonts w:ascii="仿宋_GB2312" w:eastAsia="仿宋_GB2312"/>
          <w:sz w:val="32"/>
          <w:szCs w:val="32"/>
        </w:rPr>
      </w:pPr>
    </w:p>
    <w:p w:rsidR="00337419" w:rsidRDefault="00337419">
      <w:pPr>
        <w:rPr>
          <w:rFonts w:ascii="仿宋_GB2312" w:eastAsia="仿宋_GB2312"/>
          <w:sz w:val="32"/>
          <w:szCs w:val="32"/>
        </w:rPr>
      </w:pPr>
    </w:p>
    <w:p w:rsidR="00337419" w:rsidRDefault="0033741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337419" w:rsidRDefault="00337419">
      <w:pPr>
        <w:jc w:val="center"/>
        <w:rPr>
          <w:rFonts w:eastAsia="仿宋_GB2312"/>
          <w:sz w:val="32"/>
          <w:szCs w:val="32"/>
        </w:rPr>
      </w:pPr>
    </w:p>
    <w:p w:rsidR="00337419" w:rsidRDefault="00550C6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161</w:t>
      </w:r>
      <w:bookmarkStart w:id="0" w:name="_GoBack"/>
      <w:bookmarkEnd w:id="0"/>
      <w:r>
        <w:rPr>
          <w:rFonts w:eastAsia="仿宋_GB2312"/>
          <w:sz w:val="32"/>
          <w:szCs w:val="32"/>
        </w:rPr>
        <w:t>号</w:t>
      </w:r>
    </w:p>
    <w:p w:rsidR="00337419" w:rsidRDefault="00337419">
      <w:pPr>
        <w:rPr>
          <w:rFonts w:ascii="仿宋_GB2312" w:eastAsia="仿宋_GB2312"/>
          <w:sz w:val="32"/>
          <w:szCs w:val="32"/>
        </w:rPr>
      </w:pPr>
    </w:p>
    <w:p w:rsidR="00337419" w:rsidRDefault="00337419">
      <w:pPr>
        <w:pStyle w:val="a8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:rsidR="00337419" w:rsidRDefault="00550C61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关</w:t>
      </w:r>
      <w:r>
        <w:rPr>
          <w:rFonts w:ascii="方正小标宋简体" w:eastAsia="方正小标宋简体" w:hAnsi="宋体" w:hint="eastAsia"/>
          <w:color w:val="000000"/>
          <w:sz w:val="44"/>
        </w:rPr>
        <w:t>于国网天津市电力公司滨海供电分公司</w:t>
      </w:r>
      <w:proofErr w:type="gramEnd"/>
    </w:p>
    <w:p w:rsidR="00337419" w:rsidRDefault="00550C61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洞庭路</w:t>
      </w:r>
      <w:r>
        <w:rPr>
          <w:rFonts w:ascii="方正小标宋简体" w:eastAsia="方正小标宋简体" w:hAnsi="宋体" w:hint="eastAsia"/>
          <w:color w:val="000000"/>
          <w:sz w:val="44"/>
        </w:rPr>
        <w:t>220</w:t>
      </w:r>
      <w:r>
        <w:rPr>
          <w:rFonts w:ascii="方正小标宋简体" w:eastAsia="方正小标宋简体" w:hAnsi="宋体" w:hint="eastAsia"/>
          <w:color w:val="000000"/>
          <w:sz w:val="44"/>
        </w:rPr>
        <w:t>千伏变电站</w:t>
      </w:r>
      <w:r>
        <w:rPr>
          <w:rFonts w:ascii="方正小标宋简体" w:eastAsia="方正小标宋简体" w:hAnsi="宋体" w:hint="eastAsia"/>
          <w:color w:val="000000"/>
          <w:sz w:val="44"/>
        </w:rPr>
        <w:t>110</w:t>
      </w:r>
      <w:r>
        <w:rPr>
          <w:rFonts w:ascii="方正小标宋简体" w:eastAsia="方正小标宋简体" w:hAnsi="宋体" w:hint="eastAsia"/>
          <w:color w:val="000000"/>
          <w:sz w:val="44"/>
        </w:rPr>
        <w:t>千伏出线破口</w:t>
      </w:r>
    </w:p>
    <w:p w:rsidR="00337419" w:rsidRDefault="00550C61">
      <w:pPr>
        <w:pStyle w:val="a8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兰于线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工程</w:t>
      </w:r>
      <w:r>
        <w:rPr>
          <w:rFonts w:ascii="方正小标宋简体" w:eastAsia="方正小标宋简体" w:hAnsi="宋体" w:hint="eastAsia"/>
          <w:color w:val="000000"/>
          <w:sz w:val="44"/>
        </w:rPr>
        <w:t>环境影响报告表</w:t>
      </w:r>
      <w:r>
        <w:rPr>
          <w:rFonts w:ascii="方正小标宋简体" w:eastAsia="方正小标宋简体" w:hAnsi="宋体"/>
          <w:color w:val="000000"/>
          <w:sz w:val="44"/>
        </w:rPr>
        <w:t>的批复</w:t>
      </w:r>
    </w:p>
    <w:p w:rsidR="00337419" w:rsidRDefault="00337419">
      <w:pPr>
        <w:spacing w:line="0" w:lineRule="atLeast"/>
        <w:jc w:val="center"/>
        <w:rPr>
          <w:rFonts w:ascii="宋体" w:hAnsi="宋体"/>
          <w:b/>
          <w:color w:val="000000"/>
          <w:szCs w:val="21"/>
        </w:rPr>
      </w:pPr>
    </w:p>
    <w:p w:rsidR="00337419" w:rsidRDefault="00550C61">
      <w:pPr>
        <w:pStyle w:val="a8"/>
        <w:spacing w:line="600" w:lineRule="exact"/>
        <w:jc w:val="both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国网天津市电力公司滨海供电分公司</w:t>
      </w:r>
      <w:proofErr w:type="gramEnd"/>
      <w:r>
        <w:rPr>
          <w:rFonts w:eastAsia="仿宋_GB2312" w:hint="eastAsia"/>
          <w:sz w:val="32"/>
          <w:szCs w:val="32"/>
        </w:rPr>
        <w:t>：</w:t>
      </w:r>
    </w:p>
    <w:p w:rsidR="00337419" w:rsidRDefault="00550C61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呈</w:t>
      </w:r>
      <w:r>
        <w:rPr>
          <w:rFonts w:eastAsia="仿宋_GB2312" w:hint="eastAsia"/>
          <w:sz w:val="32"/>
          <w:szCs w:val="32"/>
        </w:rPr>
        <w:t>报</w:t>
      </w:r>
      <w:r>
        <w:rPr>
          <w:rFonts w:eastAsia="仿宋_GB2312" w:hint="eastAsia"/>
          <w:sz w:val="32"/>
          <w:szCs w:val="32"/>
        </w:rPr>
        <w:t>的《</w:t>
      </w:r>
      <w:r>
        <w:rPr>
          <w:rFonts w:eastAsia="仿宋_GB2312" w:hint="eastAsia"/>
          <w:sz w:val="32"/>
          <w:szCs w:val="32"/>
        </w:rPr>
        <w:t>洞庭路</w:t>
      </w:r>
      <w:r>
        <w:rPr>
          <w:rFonts w:eastAsia="仿宋_GB2312" w:hint="eastAsia"/>
          <w:sz w:val="32"/>
          <w:szCs w:val="32"/>
        </w:rPr>
        <w:t>220</w:t>
      </w:r>
      <w:r>
        <w:rPr>
          <w:rFonts w:eastAsia="仿宋_GB2312" w:hint="eastAsia"/>
          <w:sz w:val="32"/>
          <w:szCs w:val="32"/>
        </w:rPr>
        <w:t>千伏变电站</w:t>
      </w:r>
      <w:r>
        <w:rPr>
          <w:rFonts w:eastAsia="仿宋_GB2312" w:hint="eastAsia"/>
          <w:sz w:val="32"/>
          <w:szCs w:val="32"/>
        </w:rPr>
        <w:t>110</w:t>
      </w:r>
      <w:r>
        <w:rPr>
          <w:rFonts w:eastAsia="仿宋_GB2312" w:hint="eastAsia"/>
          <w:sz w:val="32"/>
          <w:szCs w:val="32"/>
        </w:rPr>
        <w:t>千伏出线破口兰于线工程</w:t>
      </w:r>
      <w:r>
        <w:rPr>
          <w:rFonts w:eastAsia="仿宋_GB2312" w:hint="eastAsia"/>
          <w:sz w:val="32"/>
          <w:szCs w:val="32"/>
        </w:rPr>
        <w:t>环境影响报告表的请示》、联合泰泽环境科技发展有限公司《</w:t>
      </w:r>
      <w:r>
        <w:rPr>
          <w:rFonts w:eastAsia="仿宋_GB2312" w:hint="eastAsia"/>
          <w:sz w:val="32"/>
          <w:szCs w:val="32"/>
        </w:rPr>
        <w:t>洞庭路</w:t>
      </w:r>
      <w:r>
        <w:rPr>
          <w:rFonts w:eastAsia="仿宋_GB2312" w:hint="eastAsia"/>
          <w:sz w:val="32"/>
          <w:szCs w:val="32"/>
        </w:rPr>
        <w:t>220</w:t>
      </w:r>
      <w:r>
        <w:rPr>
          <w:rFonts w:eastAsia="仿宋_GB2312" w:hint="eastAsia"/>
          <w:sz w:val="32"/>
          <w:szCs w:val="32"/>
        </w:rPr>
        <w:t>千伏变电站</w:t>
      </w:r>
      <w:r>
        <w:rPr>
          <w:rFonts w:eastAsia="仿宋_GB2312" w:hint="eastAsia"/>
          <w:sz w:val="32"/>
          <w:szCs w:val="32"/>
        </w:rPr>
        <w:t>110</w:t>
      </w:r>
      <w:r>
        <w:rPr>
          <w:rFonts w:eastAsia="仿宋_GB2312" w:hint="eastAsia"/>
          <w:sz w:val="32"/>
          <w:szCs w:val="32"/>
        </w:rPr>
        <w:t>千伏出线破口兰于线工程</w:t>
      </w:r>
      <w:r>
        <w:rPr>
          <w:rFonts w:eastAsia="仿宋_GB2312" w:hint="eastAsia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及其附件</w:t>
      </w:r>
      <w:r>
        <w:rPr>
          <w:rFonts w:eastAsia="仿宋_GB2312"/>
          <w:sz w:val="32"/>
          <w:szCs w:val="32"/>
        </w:rPr>
        <w:t>收悉。经研究，现批复如下：</w:t>
      </w:r>
    </w:p>
    <w:p w:rsidR="00337419" w:rsidRDefault="00550C61">
      <w:pPr>
        <w:numPr>
          <w:ilvl w:val="0"/>
          <w:numId w:val="1"/>
        </w:num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你公</w:t>
      </w:r>
      <w:r>
        <w:rPr>
          <w:rFonts w:eastAsia="仿宋_GB2312" w:hint="eastAsia"/>
          <w:sz w:val="32"/>
          <w:szCs w:val="32"/>
        </w:rPr>
        <w:t>司拟由洞庭路</w:t>
      </w:r>
      <w:r>
        <w:rPr>
          <w:rFonts w:eastAsia="仿宋_GB2312" w:hint="eastAsia"/>
          <w:sz w:val="32"/>
          <w:szCs w:val="32"/>
        </w:rPr>
        <w:t>220kV</w:t>
      </w:r>
      <w:r>
        <w:rPr>
          <w:rFonts w:eastAsia="仿宋_GB2312" w:hint="eastAsia"/>
          <w:sz w:val="32"/>
          <w:szCs w:val="32"/>
        </w:rPr>
        <w:t>变电站新出双回</w:t>
      </w:r>
      <w:r>
        <w:rPr>
          <w:rFonts w:eastAsia="仿宋_GB2312" w:hint="eastAsia"/>
          <w:sz w:val="32"/>
          <w:szCs w:val="32"/>
        </w:rPr>
        <w:t>110kV</w:t>
      </w:r>
      <w:r>
        <w:rPr>
          <w:rFonts w:eastAsia="仿宋_GB2312" w:hint="eastAsia"/>
          <w:sz w:val="32"/>
          <w:szCs w:val="32"/>
        </w:rPr>
        <w:t>线路破口</w:t>
      </w:r>
      <w:proofErr w:type="gramStart"/>
      <w:r>
        <w:rPr>
          <w:rFonts w:eastAsia="仿宋_GB2312" w:hint="eastAsia"/>
          <w:sz w:val="32"/>
          <w:szCs w:val="32"/>
        </w:rPr>
        <w:t>兰于线</w:t>
      </w:r>
      <w:proofErr w:type="gramEnd"/>
      <w:r>
        <w:rPr>
          <w:rFonts w:eastAsia="仿宋_GB2312" w:hint="eastAsia"/>
          <w:sz w:val="32"/>
          <w:szCs w:val="32"/>
        </w:rPr>
        <w:t>，形成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回接至米兰</w:t>
      </w:r>
      <w:r>
        <w:rPr>
          <w:rFonts w:eastAsia="仿宋_GB2312" w:hint="eastAsia"/>
          <w:sz w:val="32"/>
          <w:szCs w:val="32"/>
        </w:rPr>
        <w:t>220kV</w:t>
      </w:r>
      <w:r>
        <w:rPr>
          <w:rFonts w:eastAsia="仿宋_GB2312" w:hint="eastAsia"/>
          <w:sz w:val="32"/>
          <w:szCs w:val="32"/>
        </w:rPr>
        <w:t>变电站、另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回接至于家堡</w:t>
      </w:r>
      <w:r>
        <w:rPr>
          <w:rFonts w:eastAsia="仿宋_GB2312" w:hint="eastAsia"/>
          <w:sz w:val="32"/>
          <w:szCs w:val="32"/>
        </w:rPr>
        <w:t>110kV</w:t>
      </w:r>
      <w:r>
        <w:rPr>
          <w:rFonts w:eastAsia="仿宋_GB2312" w:hint="eastAsia"/>
          <w:sz w:val="32"/>
          <w:szCs w:val="32"/>
        </w:rPr>
        <w:t>变电站。双回线路电缆路径长</w:t>
      </w:r>
      <w:r>
        <w:rPr>
          <w:rFonts w:eastAsia="仿宋_GB2312" w:hint="eastAsia"/>
          <w:sz w:val="32"/>
          <w:szCs w:val="32"/>
        </w:rPr>
        <w:t>0.3</w:t>
      </w:r>
      <w:r>
        <w:rPr>
          <w:rFonts w:eastAsia="仿宋_GB2312" w:hint="eastAsia"/>
          <w:sz w:val="32"/>
          <w:szCs w:val="32"/>
        </w:rPr>
        <w:t>公里，采用沟槽、排管及利用现状顶管方式敷设。拆除现状</w:t>
      </w:r>
      <w:proofErr w:type="gramStart"/>
      <w:r>
        <w:rPr>
          <w:rFonts w:eastAsia="仿宋_GB2312" w:hint="eastAsia"/>
          <w:sz w:val="32"/>
          <w:szCs w:val="32"/>
        </w:rPr>
        <w:t>兰于线</w:t>
      </w:r>
      <w:proofErr w:type="gramEnd"/>
      <w:r>
        <w:rPr>
          <w:rFonts w:eastAsia="仿宋_GB2312" w:hint="eastAsia"/>
          <w:sz w:val="32"/>
          <w:szCs w:val="32"/>
        </w:rPr>
        <w:t>11#</w:t>
      </w:r>
      <w:r>
        <w:rPr>
          <w:rFonts w:eastAsia="仿宋_GB2312" w:hint="eastAsia"/>
          <w:sz w:val="32"/>
          <w:szCs w:val="32"/>
        </w:rPr>
        <w:t>直线塔，新设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基</w:t>
      </w:r>
      <w:r>
        <w:rPr>
          <w:rFonts w:eastAsia="仿宋_GB2312" w:hint="eastAsia"/>
          <w:sz w:val="32"/>
          <w:szCs w:val="32"/>
        </w:rPr>
        <w:t>11#</w:t>
      </w:r>
      <w:r>
        <w:rPr>
          <w:rFonts w:eastAsia="仿宋_GB2312" w:hint="eastAsia"/>
          <w:sz w:val="32"/>
          <w:szCs w:val="32"/>
        </w:rPr>
        <w:t>电缆终端塔与现状线路重新紧线，架空线路重新紧线路径长</w:t>
      </w:r>
      <w:r>
        <w:rPr>
          <w:rFonts w:eastAsia="仿宋_GB2312" w:hint="eastAsia"/>
          <w:sz w:val="32"/>
          <w:szCs w:val="32"/>
        </w:rPr>
        <w:t>0.95</w:t>
      </w:r>
      <w:r>
        <w:rPr>
          <w:rFonts w:eastAsia="仿宋_GB2312" w:hint="eastAsia"/>
          <w:sz w:val="32"/>
          <w:szCs w:val="32"/>
        </w:rPr>
        <w:t>公里。工程总投资</w:t>
      </w:r>
      <w:r>
        <w:rPr>
          <w:rFonts w:eastAsia="仿宋_GB2312" w:hint="eastAsia"/>
          <w:sz w:val="32"/>
          <w:szCs w:val="32"/>
        </w:rPr>
        <w:t>923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元，环保投资</w:t>
      </w:r>
      <w:r>
        <w:rPr>
          <w:rFonts w:eastAsia="仿宋_GB2312" w:hint="eastAsia"/>
          <w:sz w:val="32"/>
          <w:szCs w:val="32"/>
        </w:rPr>
        <w:t>53</w:t>
      </w:r>
      <w:r>
        <w:rPr>
          <w:rFonts w:eastAsia="仿宋_GB2312" w:hint="eastAsia"/>
          <w:sz w:val="32"/>
          <w:szCs w:val="32"/>
        </w:rPr>
        <w:t>万元，约</w:t>
      </w:r>
      <w:r>
        <w:rPr>
          <w:rFonts w:eastAsia="仿宋_GB2312" w:hint="eastAsia"/>
          <w:sz w:val="32"/>
          <w:szCs w:val="32"/>
        </w:rPr>
        <w:lastRenderedPageBreak/>
        <w:t>占投资总额的</w:t>
      </w:r>
      <w:r>
        <w:rPr>
          <w:rFonts w:eastAsia="仿宋_GB2312" w:hint="eastAsia"/>
          <w:sz w:val="32"/>
          <w:szCs w:val="32"/>
        </w:rPr>
        <w:t>5.74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</w:t>
      </w:r>
    </w:p>
    <w:p w:rsidR="00337419" w:rsidRDefault="00550C61">
      <w:pPr>
        <w:pStyle w:val="1"/>
        <w:rPr>
          <w:rFonts w:eastAsia="仿宋_GB2312"/>
        </w:rPr>
      </w:pPr>
      <w:r>
        <w:rPr>
          <w:rFonts w:eastAsia="仿宋_GB2312" w:hint="eastAsia"/>
          <w:szCs w:val="32"/>
        </w:rPr>
        <w:t>针对该项目</w:t>
      </w:r>
      <w:r>
        <w:rPr>
          <w:rFonts w:eastAsia="仿宋_GB2312"/>
          <w:szCs w:val="32"/>
        </w:rPr>
        <w:t>涉及</w:t>
      </w:r>
      <w:r>
        <w:rPr>
          <w:rFonts w:eastAsia="仿宋_GB2312" w:hint="eastAsia"/>
          <w:szCs w:val="32"/>
        </w:rPr>
        <w:t>天津市永久性保护生态区域</w:t>
      </w:r>
      <w:r>
        <w:rPr>
          <w:rFonts w:eastAsia="仿宋_GB2312"/>
          <w:szCs w:val="32"/>
        </w:rPr>
        <w:t>，</w:t>
      </w:r>
      <w:r>
        <w:rPr>
          <w:rFonts w:eastAsia="仿宋_GB2312" w:hint="eastAsia"/>
          <w:szCs w:val="32"/>
        </w:rPr>
        <w:t>市规划资源局出具了《</w:t>
      </w:r>
      <w:r>
        <w:rPr>
          <w:rFonts w:eastAsia="仿宋_GB2312" w:hint="eastAsia"/>
          <w:szCs w:val="32"/>
        </w:rPr>
        <w:t>市规划资源局关于在永久性保护生态区域范围内实施</w:t>
      </w:r>
      <w:r>
        <w:rPr>
          <w:rFonts w:eastAsia="仿宋_GB2312" w:hint="eastAsia"/>
          <w:szCs w:val="32"/>
        </w:rPr>
        <w:t>洞庭路</w:t>
      </w:r>
      <w:r>
        <w:rPr>
          <w:rFonts w:eastAsia="仿宋_GB2312" w:hint="eastAsia"/>
          <w:szCs w:val="32"/>
        </w:rPr>
        <w:t>220</w:t>
      </w:r>
      <w:r>
        <w:rPr>
          <w:rFonts w:eastAsia="仿宋_GB2312" w:hint="eastAsia"/>
          <w:szCs w:val="32"/>
        </w:rPr>
        <w:t>千伏变电站</w:t>
      </w:r>
      <w:r>
        <w:rPr>
          <w:rFonts w:eastAsia="仿宋_GB2312" w:hint="eastAsia"/>
          <w:szCs w:val="32"/>
        </w:rPr>
        <w:t>110</w:t>
      </w:r>
      <w:r>
        <w:rPr>
          <w:rFonts w:eastAsia="仿宋_GB2312" w:hint="eastAsia"/>
          <w:szCs w:val="32"/>
        </w:rPr>
        <w:t>千伏</w:t>
      </w:r>
      <w:r>
        <w:rPr>
          <w:rFonts w:eastAsia="仿宋_GB2312" w:hint="eastAsia"/>
          <w:szCs w:val="32"/>
        </w:rPr>
        <w:t>出线破口兰于线工程</w:t>
      </w:r>
      <w:r>
        <w:rPr>
          <w:rFonts w:eastAsia="仿宋_GB2312" w:hint="eastAsia"/>
          <w:szCs w:val="32"/>
        </w:rPr>
        <w:t>有关意见的函》</w:t>
      </w:r>
      <w:r>
        <w:rPr>
          <w:rFonts w:eastAsia="仿宋_GB2312"/>
          <w:szCs w:val="32"/>
        </w:rPr>
        <w:t>。</w:t>
      </w:r>
    </w:p>
    <w:p w:rsidR="00337419" w:rsidRDefault="00550C61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日，我局将</w:t>
      </w:r>
      <w:r>
        <w:rPr>
          <w:rFonts w:eastAsia="仿宋_GB2312" w:hint="eastAsia"/>
          <w:sz w:val="32"/>
          <w:szCs w:val="32"/>
        </w:rPr>
        <w:t>该工程的环</w:t>
      </w:r>
      <w:proofErr w:type="gramStart"/>
      <w:r>
        <w:rPr>
          <w:rFonts w:eastAsia="仿宋_GB2312" w:hint="eastAsia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受理情况进行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该工程的</w:t>
      </w:r>
      <w:r>
        <w:rPr>
          <w:rFonts w:eastAsia="仿宋_GB2312" w:hint="eastAsia"/>
          <w:sz w:val="32"/>
          <w:szCs w:val="32"/>
        </w:rPr>
        <w:t>环</w:t>
      </w:r>
      <w:proofErr w:type="gramStart"/>
      <w:r>
        <w:rPr>
          <w:rFonts w:eastAsia="仿宋_GB2312" w:hint="eastAsia"/>
          <w:sz w:val="32"/>
          <w:szCs w:val="32"/>
        </w:rPr>
        <w:t>评</w:t>
      </w:r>
      <w:r>
        <w:rPr>
          <w:rFonts w:eastAsia="仿宋_GB2312" w:hint="eastAsia"/>
          <w:sz w:val="32"/>
          <w:szCs w:val="32"/>
        </w:rPr>
        <w:t>报告</w:t>
      </w:r>
      <w:r>
        <w:rPr>
          <w:rFonts w:eastAsia="仿宋_GB2312"/>
          <w:sz w:val="32"/>
          <w:szCs w:val="32"/>
        </w:rPr>
        <w:t>拟</w:t>
      </w:r>
      <w:proofErr w:type="gramEnd"/>
      <w:r>
        <w:rPr>
          <w:rFonts w:eastAsia="仿宋_GB2312"/>
          <w:sz w:val="32"/>
          <w:szCs w:val="32"/>
        </w:rPr>
        <w:t>批复情况进行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</w:t>
      </w:r>
      <w:proofErr w:type="gramStart"/>
      <w:r>
        <w:rPr>
          <w:rFonts w:eastAsia="仿宋_GB2312"/>
          <w:sz w:val="32"/>
          <w:szCs w:val="32"/>
        </w:rPr>
        <w:t>评</w:t>
      </w:r>
      <w:r>
        <w:rPr>
          <w:rFonts w:eastAsia="仿宋_GB2312"/>
          <w:sz w:val="32"/>
          <w:szCs w:val="32"/>
        </w:rPr>
        <w:t>报告</w:t>
      </w:r>
      <w:proofErr w:type="gramEnd"/>
      <w:r>
        <w:rPr>
          <w:rFonts w:eastAsia="仿宋_GB2312"/>
          <w:sz w:val="32"/>
          <w:szCs w:val="32"/>
        </w:rPr>
        <w:t>结论，在严格落实环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所提出的各项污染防治措施、确保各类污染物稳定达标的前提下，</w:t>
      </w:r>
      <w:r>
        <w:rPr>
          <w:rFonts w:eastAsia="仿宋_GB2312" w:hint="eastAsia"/>
          <w:sz w:val="32"/>
          <w:szCs w:val="32"/>
        </w:rPr>
        <w:t>工程</w:t>
      </w:r>
      <w:r>
        <w:rPr>
          <w:rFonts w:eastAsia="仿宋_GB2312" w:hint="eastAsia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 w:rsidR="00337419" w:rsidRDefault="00550C61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在工程</w:t>
      </w:r>
      <w:r>
        <w:rPr>
          <w:rFonts w:eastAsia="仿宋_GB2312"/>
          <w:sz w:val="32"/>
          <w:szCs w:val="32"/>
        </w:rPr>
        <w:t>建设和运营期间，</w:t>
      </w:r>
      <w:r>
        <w:rPr>
          <w:rFonts w:eastAsia="仿宋_GB2312"/>
          <w:sz w:val="32"/>
          <w:szCs w:val="32"/>
        </w:rPr>
        <w:t>你公司</w:t>
      </w:r>
      <w:r>
        <w:rPr>
          <w:rFonts w:eastAsia="仿宋_GB2312"/>
          <w:sz w:val="32"/>
          <w:szCs w:val="32"/>
        </w:rPr>
        <w:t>应重点做好以下工作：</w:t>
      </w:r>
    </w:p>
    <w:p w:rsidR="00337419" w:rsidRDefault="00550C61">
      <w:pPr>
        <w:spacing w:line="67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中提出的污染防范措施：合法施工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文明生产，减少扬尘污染；</w:t>
      </w:r>
      <w:r>
        <w:rPr>
          <w:rFonts w:eastAsia="仿宋_GB2312"/>
          <w:sz w:val="32"/>
          <w:szCs w:val="32"/>
        </w:rPr>
        <w:t>妥善处理</w:t>
      </w:r>
      <w:r>
        <w:rPr>
          <w:rFonts w:eastAsia="仿宋_GB2312"/>
          <w:sz w:val="32"/>
          <w:szCs w:val="32"/>
        </w:rPr>
        <w:t>冲洗路面及车辆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废水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经沉淀后用于</w:t>
      </w:r>
      <w:r>
        <w:rPr>
          <w:rFonts w:eastAsia="仿宋_GB2312"/>
          <w:sz w:val="32"/>
          <w:szCs w:val="32"/>
        </w:rPr>
        <w:t>施工现场洒水抑尘；合理安排施工时间，加强对高噪声机械的管理。</w:t>
      </w:r>
    </w:p>
    <w:p w:rsidR="00337419" w:rsidRDefault="00550C61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落实电磁</w:t>
      </w:r>
      <w:r>
        <w:rPr>
          <w:rFonts w:eastAsia="仿宋_GB2312" w:hint="eastAsia"/>
          <w:sz w:val="32"/>
          <w:szCs w:val="32"/>
        </w:rPr>
        <w:t>影响</w:t>
      </w:r>
      <w:r>
        <w:rPr>
          <w:rFonts w:eastAsia="仿宋_GB2312" w:hint="eastAsia"/>
          <w:sz w:val="32"/>
          <w:szCs w:val="32"/>
        </w:rPr>
        <w:t>防护措施，</w:t>
      </w:r>
      <w:r>
        <w:rPr>
          <w:rFonts w:eastAsia="仿宋_GB2312"/>
          <w:sz w:val="32"/>
          <w:szCs w:val="32"/>
        </w:rPr>
        <w:t>确保</w:t>
      </w:r>
      <w:r>
        <w:rPr>
          <w:rFonts w:eastAsia="仿宋_GB2312" w:hint="eastAsia"/>
          <w:sz w:val="32"/>
          <w:szCs w:val="32"/>
        </w:rPr>
        <w:t>电缆线路</w:t>
      </w:r>
      <w:r>
        <w:rPr>
          <w:rFonts w:eastAsia="仿宋_GB2312"/>
          <w:sz w:val="32"/>
          <w:szCs w:val="32"/>
        </w:rPr>
        <w:t>沿线的工频电场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工频磁感应强度符合《电磁环境控制限值》（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）限值要求。</w:t>
      </w:r>
    </w:p>
    <w:p w:rsidR="00337419" w:rsidRDefault="00550C61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建成后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新增污染物排放总量。</w:t>
      </w:r>
    </w:p>
    <w:p w:rsidR="00337419" w:rsidRDefault="00550C61">
      <w:pPr>
        <w:spacing w:line="6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建设应严格执行环境保护设施</w:t>
      </w:r>
      <w:r>
        <w:rPr>
          <w:rFonts w:eastAsia="仿宋_GB2312"/>
          <w:sz w:val="32"/>
          <w:szCs w:val="32"/>
        </w:rPr>
        <w:t>与主体工程同时设计、同时施工、同时投产使用的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 w:hint="eastAsia"/>
          <w:sz w:val="32"/>
          <w:szCs w:val="32"/>
        </w:rPr>
        <w:t>；工程</w:t>
      </w:r>
      <w:r>
        <w:rPr>
          <w:rFonts w:eastAsia="仿宋_GB2312"/>
          <w:sz w:val="32"/>
          <w:szCs w:val="32"/>
        </w:rPr>
        <w:t>竣工后，按规定的标准和程序开展环境保护验收，经验收合格后方可正式投入</w:t>
      </w:r>
      <w:r>
        <w:rPr>
          <w:rFonts w:eastAsia="仿宋_GB2312" w:hint="eastAsia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；</w:t>
      </w:r>
      <w:proofErr w:type="gramStart"/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工</w:t>
      </w:r>
      <w:proofErr w:type="gramEnd"/>
      <w:r>
        <w:rPr>
          <w:rFonts w:eastAsia="仿宋_GB2312" w:hint="eastAsia"/>
          <w:sz w:val="32"/>
          <w:szCs w:val="32"/>
        </w:rPr>
        <w:t>程</w:t>
      </w:r>
      <w:r>
        <w:rPr>
          <w:rFonts w:eastAsia="仿宋_GB2312"/>
          <w:sz w:val="32"/>
          <w:szCs w:val="32"/>
        </w:rPr>
        <w:t>的性质、规模、地点、生产工艺或防治污</w:t>
      </w:r>
      <w:r>
        <w:rPr>
          <w:rFonts w:eastAsia="仿宋_GB2312"/>
          <w:sz w:val="32"/>
          <w:szCs w:val="32"/>
        </w:rPr>
        <w:lastRenderedPageBreak/>
        <w:t>染的措施发生重大变动，</w:t>
      </w:r>
      <w:r>
        <w:rPr>
          <w:rFonts w:eastAsia="仿宋_GB2312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重新报批环境影响评价文件。</w:t>
      </w:r>
    </w:p>
    <w:p w:rsidR="00337419" w:rsidRDefault="00550C61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工程</w:t>
      </w:r>
      <w:r>
        <w:rPr>
          <w:rFonts w:eastAsia="仿宋_GB2312" w:hint="eastAsia"/>
          <w:sz w:val="32"/>
          <w:szCs w:val="32"/>
        </w:rPr>
        <w:t>应执行以下</w:t>
      </w:r>
      <w:r>
        <w:rPr>
          <w:rFonts w:eastAsia="仿宋_GB2312" w:hint="eastAsia"/>
          <w:sz w:val="32"/>
          <w:szCs w:val="32"/>
        </w:rPr>
        <w:t>排放</w:t>
      </w:r>
      <w:r>
        <w:rPr>
          <w:rFonts w:eastAsia="仿宋_GB2312" w:hint="eastAsia"/>
          <w:sz w:val="32"/>
          <w:szCs w:val="32"/>
        </w:rPr>
        <w:t>标准：</w:t>
      </w:r>
    </w:p>
    <w:p w:rsidR="00337419" w:rsidRDefault="00550C61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《环境空气质量标准》（</w:t>
      </w:r>
      <w:r>
        <w:rPr>
          <w:rFonts w:eastAsia="仿宋_GB2312"/>
          <w:sz w:val="32"/>
          <w:szCs w:val="32"/>
        </w:rPr>
        <w:t>GB3095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）二级</w:t>
      </w:r>
      <w:r>
        <w:rPr>
          <w:rFonts w:eastAsia="仿宋_GB2312" w:hint="eastAsia"/>
          <w:sz w:val="32"/>
          <w:szCs w:val="32"/>
        </w:rPr>
        <w:t>；</w:t>
      </w:r>
    </w:p>
    <w:p w:rsidR="00337419" w:rsidRDefault="00550C61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《声环境质量标准》（</w:t>
      </w:r>
      <w:r>
        <w:rPr>
          <w:rFonts w:eastAsia="仿宋_GB2312"/>
          <w:sz w:val="32"/>
          <w:szCs w:val="32"/>
        </w:rPr>
        <w:t>GB3096-2008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4a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>；</w:t>
      </w:r>
    </w:p>
    <w:p w:rsidR="00337419" w:rsidRDefault="00550C61">
      <w:pPr>
        <w:pStyle w:val="a8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337419" w:rsidRDefault="00550C61">
      <w:pPr>
        <w:pStyle w:val="a8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《建筑施工场界环境噪声排放标准》（</w:t>
      </w:r>
      <w:r>
        <w:rPr>
          <w:rFonts w:eastAsia="仿宋_GB2312"/>
          <w:sz w:val="32"/>
          <w:szCs w:val="32"/>
        </w:rPr>
        <w:t>GB12523-2011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337419" w:rsidRDefault="00550C61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此复</w:t>
      </w:r>
      <w:r>
        <w:rPr>
          <w:rFonts w:eastAsia="仿宋_GB2312" w:hint="eastAsia"/>
          <w:sz w:val="32"/>
          <w:szCs w:val="32"/>
        </w:rPr>
        <w:t>。</w:t>
      </w:r>
    </w:p>
    <w:p w:rsidR="00337419" w:rsidRDefault="0033741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:rsidR="00337419" w:rsidRDefault="0033741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:rsidR="00337419" w:rsidRDefault="0033741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:rsidR="00337419" w:rsidRDefault="00550C61" w:rsidP="00337419">
      <w:pPr>
        <w:wordWrap w:val="0"/>
        <w:spacing w:line="600" w:lineRule="exact"/>
        <w:ind w:firstLineChars="200" w:firstLine="640"/>
        <w:jc w:val="right"/>
        <w:textAlignment w:val="baseline"/>
        <w:rPr>
          <w:rFonts w:eastAsia="仿宋_GB2312"/>
          <w:sz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</w:t>
      </w:r>
    </w:p>
    <w:p w:rsidR="00337419" w:rsidRDefault="00337419">
      <w:pPr>
        <w:pStyle w:val="1"/>
        <w:rPr>
          <w:rFonts w:eastAsia="仿宋_GB2312"/>
        </w:rPr>
      </w:pPr>
    </w:p>
    <w:p w:rsidR="00337419" w:rsidRDefault="00337419">
      <w:pPr>
        <w:rPr>
          <w:rFonts w:eastAsia="仿宋_GB2312"/>
          <w:sz w:val="32"/>
        </w:rPr>
      </w:pPr>
    </w:p>
    <w:p w:rsidR="00337419" w:rsidRDefault="00337419">
      <w:pPr>
        <w:pStyle w:val="1"/>
        <w:rPr>
          <w:rFonts w:eastAsia="仿宋_GB2312"/>
        </w:rPr>
      </w:pPr>
    </w:p>
    <w:p w:rsidR="00337419" w:rsidRDefault="00337419">
      <w:pPr>
        <w:rPr>
          <w:rFonts w:eastAsia="仿宋_GB2312"/>
          <w:sz w:val="32"/>
        </w:rPr>
      </w:pPr>
    </w:p>
    <w:p w:rsidR="00337419" w:rsidRDefault="00337419">
      <w:pPr>
        <w:pStyle w:val="1"/>
        <w:rPr>
          <w:rFonts w:eastAsia="仿宋_GB2312"/>
        </w:rPr>
      </w:pPr>
    </w:p>
    <w:p w:rsidR="00337419" w:rsidRDefault="00337419">
      <w:pPr>
        <w:rPr>
          <w:rFonts w:eastAsia="仿宋_GB2312"/>
          <w:sz w:val="32"/>
        </w:rPr>
      </w:pPr>
    </w:p>
    <w:p w:rsidR="00337419" w:rsidRDefault="00337419">
      <w:pPr>
        <w:rPr>
          <w:rFonts w:eastAsia="仿宋_GB2312"/>
          <w:sz w:val="32"/>
        </w:rPr>
      </w:pPr>
    </w:p>
    <w:p w:rsidR="00337419" w:rsidRDefault="00337419"/>
    <w:p w:rsidR="00337419" w:rsidRDefault="00550C61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eastAsia="仿宋_GB2312"/>
          <w:sz w:val="28"/>
          <w:szCs w:val="28"/>
        </w:rPr>
        <w:t>（共印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jc w:val="center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337419">
        <w:trPr>
          <w:trHeight w:val="567"/>
          <w:jc w:val="center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7419" w:rsidRDefault="00550C61">
            <w:pPr>
              <w:spacing w:line="360" w:lineRule="auto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337419" w:rsidRDefault="00550C61">
      <w:pPr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天津市滨海新区行政</w:t>
      </w:r>
      <w:proofErr w:type="gramStart"/>
      <w:r>
        <w:rPr>
          <w:rFonts w:eastAsia="仿宋_GB2312"/>
          <w:sz w:val="28"/>
          <w:szCs w:val="28"/>
        </w:rPr>
        <w:t>审批局</w:t>
      </w:r>
      <w:proofErr w:type="gramEnd"/>
      <w:r>
        <w:rPr>
          <w:rFonts w:eastAsia="仿宋_GB2312"/>
          <w:sz w:val="28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>202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31</w:t>
      </w:r>
      <w:r>
        <w:rPr>
          <w:rFonts w:eastAsia="仿宋_GB2312"/>
          <w:sz w:val="28"/>
          <w:szCs w:val="28"/>
        </w:rPr>
        <w:t>日印发</w:t>
      </w:r>
    </w:p>
    <w:sectPr w:rsidR="00337419" w:rsidSect="00337419">
      <w:footerReference w:type="even" r:id="rId8"/>
      <w:footerReference w:type="default" r:id="rId9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19" w:rsidRDefault="00337419" w:rsidP="00337419">
      <w:r>
        <w:separator/>
      </w:r>
    </w:p>
  </w:endnote>
  <w:endnote w:type="continuationSeparator" w:id="1">
    <w:p w:rsidR="00337419" w:rsidRDefault="00337419" w:rsidP="0033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19" w:rsidRDefault="00337419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50C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7419" w:rsidRDefault="0033741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19" w:rsidRDefault="0033741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37419" w:rsidRDefault="00337419">
                <w:pPr>
                  <w:pStyle w:val="a4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550C61"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550C61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19" w:rsidRDefault="00337419" w:rsidP="00337419">
      <w:r>
        <w:separator/>
      </w:r>
    </w:p>
  </w:footnote>
  <w:footnote w:type="continuationSeparator" w:id="1">
    <w:p w:rsidR="00337419" w:rsidRDefault="00337419" w:rsidP="00337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1424"/>
    <w:multiLevelType w:val="singleLevel"/>
    <w:tmpl w:val="316C14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U4Y2IxYWRjN2EzMDcyYTNjZmRhN2U4ZWRiYWRmNGEifQ=="/>
  </w:docVars>
  <w:rsids>
    <w:rsidRoot w:val="00745E92"/>
    <w:rsid w:val="000052E2"/>
    <w:rsid w:val="000D0BAA"/>
    <w:rsid w:val="000F7AB4"/>
    <w:rsid w:val="0010188A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37419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50C6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6183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464BF0"/>
    <w:rsid w:val="01605565"/>
    <w:rsid w:val="017D0E60"/>
    <w:rsid w:val="01CF4B91"/>
    <w:rsid w:val="022C4AC3"/>
    <w:rsid w:val="03171546"/>
    <w:rsid w:val="031C0752"/>
    <w:rsid w:val="03EA0063"/>
    <w:rsid w:val="04623949"/>
    <w:rsid w:val="04970BC1"/>
    <w:rsid w:val="04AD0797"/>
    <w:rsid w:val="051540DF"/>
    <w:rsid w:val="05CC62A7"/>
    <w:rsid w:val="06B51FD6"/>
    <w:rsid w:val="079075EF"/>
    <w:rsid w:val="07CF6683"/>
    <w:rsid w:val="08A27CFE"/>
    <w:rsid w:val="08CC7EF8"/>
    <w:rsid w:val="0A616717"/>
    <w:rsid w:val="0A7B58F8"/>
    <w:rsid w:val="0A993ECD"/>
    <w:rsid w:val="0ACB045F"/>
    <w:rsid w:val="0AEA63B3"/>
    <w:rsid w:val="0AFD432E"/>
    <w:rsid w:val="0B0D5A13"/>
    <w:rsid w:val="0B6D14B7"/>
    <w:rsid w:val="0BBB7DA4"/>
    <w:rsid w:val="0C2E1BB9"/>
    <w:rsid w:val="0CD111DE"/>
    <w:rsid w:val="0D777966"/>
    <w:rsid w:val="0DA17C0A"/>
    <w:rsid w:val="0E491814"/>
    <w:rsid w:val="0EA6106F"/>
    <w:rsid w:val="0F15100D"/>
    <w:rsid w:val="0FA859B9"/>
    <w:rsid w:val="0FBF42EC"/>
    <w:rsid w:val="11D91F41"/>
    <w:rsid w:val="126758C9"/>
    <w:rsid w:val="138327ED"/>
    <w:rsid w:val="13836188"/>
    <w:rsid w:val="139035DE"/>
    <w:rsid w:val="14367871"/>
    <w:rsid w:val="146123C2"/>
    <w:rsid w:val="1518002A"/>
    <w:rsid w:val="15794D99"/>
    <w:rsid w:val="15DE40BE"/>
    <w:rsid w:val="16420B4B"/>
    <w:rsid w:val="17977B39"/>
    <w:rsid w:val="17B46048"/>
    <w:rsid w:val="180E7B33"/>
    <w:rsid w:val="184D3DB0"/>
    <w:rsid w:val="190E2223"/>
    <w:rsid w:val="19827E91"/>
    <w:rsid w:val="19B95B36"/>
    <w:rsid w:val="19C23FA1"/>
    <w:rsid w:val="1B164FFC"/>
    <w:rsid w:val="1B287C5C"/>
    <w:rsid w:val="1BEC41F5"/>
    <w:rsid w:val="1D992813"/>
    <w:rsid w:val="1E742A13"/>
    <w:rsid w:val="1E8563FC"/>
    <w:rsid w:val="1E860E96"/>
    <w:rsid w:val="1F0351F1"/>
    <w:rsid w:val="1F3259C6"/>
    <w:rsid w:val="20492B4F"/>
    <w:rsid w:val="217E0DA2"/>
    <w:rsid w:val="21B30864"/>
    <w:rsid w:val="21D74401"/>
    <w:rsid w:val="220D79D5"/>
    <w:rsid w:val="228D1920"/>
    <w:rsid w:val="235F1C43"/>
    <w:rsid w:val="246E51C2"/>
    <w:rsid w:val="251F2C93"/>
    <w:rsid w:val="25930AA1"/>
    <w:rsid w:val="25B77F28"/>
    <w:rsid w:val="261C2711"/>
    <w:rsid w:val="26333F5B"/>
    <w:rsid w:val="264C63DC"/>
    <w:rsid w:val="27927955"/>
    <w:rsid w:val="27DF6D5B"/>
    <w:rsid w:val="28A50490"/>
    <w:rsid w:val="290416FB"/>
    <w:rsid w:val="2A8E570B"/>
    <w:rsid w:val="2B454D2A"/>
    <w:rsid w:val="2B5A4C61"/>
    <w:rsid w:val="2B892A8E"/>
    <w:rsid w:val="2BA45EFA"/>
    <w:rsid w:val="2BB83C61"/>
    <w:rsid w:val="2DA85F50"/>
    <w:rsid w:val="2DE85F13"/>
    <w:rsid w:val="2E0E42AB"/>
    <w:rsid w:val="2E727497"/>
    <w:rsid w:val="2EC823DC"/>
    <w:rsid w:val="2FC339E9"/>
    <w:rsid w:val="31140AC3"/>
    <w:rsid w:val="3124137F"/>
    <w:rsid w:val="315B3926"/>
    <w:rsid w:val="31672D84"/>
    <w:rsid w:val="31C439B0"/>
    <w:rsid w:val="31D3618D"/>
    <w:rsid w:val="31E47D3B"/>
    <w:rsid w:val="31F61C3D"/>
    <w:rsid w:val="330A7AD7"/>
    <w:rsid w:val="33937C59"/>
    <w:rsid w:val="33CC3E98"/>
    <w:rsid w:val="342736FE"/>
    <w:rsid w:val="34D7709C"/>
    <w:rsid w:val="34DD613F"/>
    <w:rsid w:val="3536679E"/>
    <w:rsid w:val="360C2465"/>
    <w:rsid w:val="36400A2D"/>
    <w:rsid w:val="3678062E"/>
    <w:rsid w:val="370E5B16"/>
    <w:rsid w:val="37FD68A6"/>
    <w:rsid w:val="393B4C3B"/>
    <w:rsid w:val="3982447C"/>
    <w:rsid w:val="39851AEA"/>
    <w:rsid w:val="399A2EB5"/>
    <w:rsid w:val="3A441925"/>
    <w:rsid w:val="3C0B33E8"/>
    <w:rsid w:val="3C491AF5"/>
    <w:rsid w:val="3CB16EAA"/>
    <w:rsid w:val="3D1B42E3"/>
    <w:rsid w:val="3D8D3BBB"/>
    <w:rsid w:val="3DFB9E8A"/>
    <w:rsid w:val="3E053D44"/>
    <w:rsid w:val="3E6B05F3"/>
    <w:rsid w:val="3FFDA9E2"/>
    <w:rsid w:val="413C2A73"/>
    <w:rsid w:val="419A35AC"/>
    <w:rsid w:val="41BA15F9"/>
    <w:rsid w:val="420A2FF8"/>
    <w:rsid w:val="42195A6A"/>
    <w:rsid w:val="423E4456"/>
    <w:rsid w:val="43AE49AE"/>
    <w:rsid w:val="44F21C4B"/>
    <w:rsid w:val="450D5B8C"/>
    <w:rsid w:val="45AD6951"/>
    <w:rsid w:val="463C00DC"/>
    <w:rsid w:val="46B24757"/>
    <w:rsid w:val="47221287"/>
    <w:rsid w:val="472D43E7"/>
    <w:rsid w:val="47845592"/>
    <w:rsid w:val="47C82768"/>
    <w:rsid w:val="485477BF"/>
    <w:rsid w:val="485D46A3"/>
    <w:rsid w:val="48B431C7"/>
    <w:rsid w:val="48E41E9D"/>
    <w:rsid w:val="49A0744E"/>
    <w:rsid w:val="4A13595D"/>
    <w:rsid w:val="4AE83298"/>
    <w:rsid w:val="4B106CD2"/>
    <w:rsid w:val="4C895B69"/>
    <w:rsid w:val="4D7A256B"/>
    <w:rsid w:val="4E106B77"/>
    <w:rsid w:val="4E8945D0"/>
    <w:rsid w:val="4EA51583"/>
    <w:rsid w:val="4F016F2E"/>
    <w:rsid w:val="4F9E2FE4"/>
    <w:rsid w:val="502925FF"/>
    <w:rsid w:val="50C54397"/>
    <w:rsid w:val="50D413E4"/>
    <w:rsid w:val="517F3AB5"/>
    <w:rsid w:val="51872AF4"/>
    <w:rsid w:val="51A96376"/>
    <w:rsid w:val="51F37B94"/>
    <w:rsid w:val="51FF48CF"/>
    <w:rsid w:val="5261193E"/>
    <w:rsid w:val="52B31C66"/>
    <w:rsid w:val="53333171"/>
    <w:rsid w:val="53334AA9"/>
    <w:rsid w:val="537F0991"/>
    <w:rsid w:val="541A70D3"/>
    <w:rsid w:val="544E5094"/>
    <w:rsid w:val="55117D07"/>
    <w:rsid w:val="553E12DD"/>
    <w:rsid w:val="56266096"/>
    <w:rsid w:val="562D4626"/>
    <w:rsid w:val="567E48CA"/>
    <w:rsid w:val="56F00E14"/>
    <w:rsid w:val="5750757E"/>
    <w:rsid w:val="581A10A7"/>
    <w:rsid w:val="585F254A"/>
    <w:rsid w:val="59465D4C"/>
    <w:rsid w:val="59A10B54"/>
    <w:rsid w:val="5A9211A0"/>
    <w:rsid w:val="5BB400A8"/>
    <w:rsid w:val="5BF87ACE"/>
    <w:rsid w:val="5CE11D93"/>
    <w:rsid w:val="5D1A2FE5"/>
    <w:rsid w:val="5DB84FA9"/>
    <w:rsid w:val="5E0A1E6D"/>
    <w:rsid w:val="5E2A6CFE"/>
    <w:rsid w:val="5F9A6485"/>
    <w:rsid w:val="60EA28BA"/>
    <w:rsid w:val="619F7DE0"/>
    <w:rsid w:val="61C13103"/>
    <w:rsid w:val="61C25ADD"/>
    <w:rsid w:val="61F11BB7"/>
    <w:rsid w:val="628A6975"/>
    <w:rsid w:val="62F9157D"/>
    <w:rsid w:val="63A519FA"/>
    <w:rsid w:val="63C42AC6"/>
    <w:rsid w:val="64184EA5"/>
    <w:rsid w:val="646F3113"/>
    <w:rsid w:val="64EB5531"/>
    <w:rsid w:val="67777536"/>
    <w:rsid w:val="67CF0F1A"/>
    <w:rsid w:val="67FFCED2"/>
    <w:rsid w:val="68297EB5"/>
    <w:rsid w:val="686A0B4A"/>
    <w:rsid w:val="68CD0632"/>
    <w:rsid w:val="69EA5698"/>
    <w:rsid w:val="6A68020F"/>
    <w:rsid w:val="6A7F2718"/>
    <w:rsid w:val="6B622B93"/>
    <w:rsid w:val="6CBE07C5"/>
    <w:rsid w:val="6CE124F8"/>
    <w:rsid w:val="6F2605FE"/>
    <w:rsid w:val="6F4020DE"/>
    <w:rsid w:val="6FF3011B"/>
    <w:rsid w:val="706E47D2"/>
    <w:rsid w:val="70EF3B8A"/>
    <w:rsid w:val="71B60E95"/>
    <w:rsid w:val="71E64CA4"/>
    <w:rsid w:val="71F065BA"/>
    <w:rsid w:val="729829D6"/>
    <w:rsid w:val="73067FA2"/>
    <w:rsid w:val="734D635D"/>
    <w:rsid w:val="735D6A13"/>
    <w:rsid w:val="73935D89"/>
    <w:rsid w:val="73C20023"/>
    <w:rsid w:val="73C90575"/>
    <w:rsid w:val="74235FBB"/>
    <w:rsid w:val="7458541A"/>
    <w:rsid w:val="7479752E"/>
    <w:rsid w:val="748618C1"/>
    <w:rsid w:val="753FB3D7"/>
    <w:rsid w:val="75C173E7"/>
    <w:rsid w:val="75F63195"/>
    <w:rsid w:val="763B5F1E"/>
    <w:rsid w:val="76A77C9C"/>
    <w:rsid w:val="76D4578A"/>
    <w:rsid w:val="770574A0"/>
    <w:rsid w:val="77BD31CC"/>
    <w:rsid w:val="77DF0639"/>
    <w:rsid w:val="78241FCC"/>
    <w:rsid w:val="787E122A"/>
    <w:rsid w:val="78A34CEE"/>
    <w:rsid w:val="78B56081"/>
    <w:rsid w:val="79647E23"/>
    <w:rsid w:val="79BC422B"/>
    <w:rsid w:val="7A134250"/>
    <w:rsid w:val="7A4D29BF"/>
    <w:rsid w:val="7B747328"/>
    <w:rsid w:val="7B8739E8"/>
    <w:rsid w:val="7C18323A"/>
    <w:rsid w:val="7C3E25F6"/>
    <w:rsid w:val="7C4F638F"/>
    <w:rsid w:val="7C897506"/>
    <w:rsid w:val="7D123060"/>
    <w:rsid w:val="7D38452C"/>
    <w:rsid w:val="7DFF9BBF"/>
    <w:rsid w:val="7E6C59D9"/>
    <w:rsid w:val="7FBB508F"/>
    <w:rsid w:val="7FD2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374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37419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37419"/>
    <w:pPr>
      <w:ind w:firstLine="420"/>
    </w:pPr>
  </w:style>
  <w:style w:type="paragraph" w:styleId="a4">
    <w:name w:val="footer"/>
    <w:basedOn w:val="a"/>
    <w:link w:val="Char"/>
    <w:qFormat/>
    <w:rsid w:val="0033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37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37419"/>
  </w:style>
  <w:style w:type="character" w:styleId="a7">
    <w:name w:val="Emphasis"/>
    <w:basedOn w:val="a0"/>
    <w:qFormat/>
    <w:rsid w:val="00337419"/>
    <w:rPr>
      <w:i/>
    </w:rPr>
  </w:style>
  <w:style w:type="character" w:customStyle="1" w:styleId="Char">
    <w:name w:val="页脚 Char"/>
    <w:basedOn w:val="a0"/>
    <w:link w:val="a4"/>
    <w:qFormat/>
    <w:rsid w:val="00337419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337419"/>
    <w:rPr>
      <w:kern w:val="2"/>
      <w:sz w:val="18"/>
      <w:szCs w:val="18"/>
    </w:rPr>
  </w:style>
  <w:style w:type="paragraph" w:customStyle="1" w:styleId="a8">
    <w:name w:val="中文报告书样式"/>
    <w:basedOn w:val="a"/>
    <w:qFormat/>
    <w:rsid w:val="00337419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207</Characters>
  <Application>Microsoft Office Word</Application>
  <DocSecurity>0</DocSecurity>
  <Lines>1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2</cp:revision>
  <cp:lastPrinted>2021-11-22T11:35:00Z</cp:lastPrinted>
  <dcterms:created xsi:type="dcterms:W3CDTF">2022-09-05T01:10:00Z</dcterms:created>
  <dcterms:modified xsi:type="dcterms:W3CDTF">2022-09-05T01:10:00Z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B7340CAE66854CF4B892780C189AA518</vt:lpwstr>
  </property>
</Properties>
</file>