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63F8" w:rsidRDefault="001663F8">
      <w:pPr>
        <w:spacing w:line="360" w:lineRule="auto"/>
      </w:pPr>
    </w:p>
    <w:p w:rsidR="001663F8" w:rsidRDefault="001663F8">
      <w:pPr>
        <w:spacing w:line="360" w:lineRule="auto"/>
      </w:pPr>
    </w:p>
    <w:p w:rsidR="001663F8" w:rsidRDefault="001663F8"/>
    <w:p w:rsidR="001663F8" w:rsidRDefault="001663F8">
      <w:pPr>
        <w:spacing w:line="360" w:lineRule="auto"/>
        <w:jc w:val="center"/>
        <w:rPr>
          <w:rFonts w:ascii="仿宋_GB2312"/>
        </w:rPr>
      </w:pPr>
    </w:p>
    <w:p w:rsidR="001663F8" w:rsidRDefault="00B673ED">
      <w:pPr>
        <w:autoSpaceDE w:val="0"/>
        <w:autoSpaceDN w:val="0"/>
        <w:jc w:val="center"/>
        <w:rPr>
          <w:rFonts w:ascii="Times New Roman" w:hAnsi="Times New Roman"/>
        </w:rPr>
      </w:pPr>
      <w:r>
        <w:rPr>
          <w:rFonts w:ascii="Times New Roman" w:hAnsi="Times New Roman" w:hint="eastAsia"/>
          <w:lang w:val="zh-CN"/>
        </w:rPr>
        <w:t>津滨审批</w:t>
      </w:r>
      <w:proofErr w:type="gramStart"/>
      <w:r>
        <w:rPr>
          <w:rFonts w:ascii="Times New Roman" w:hAnsi="Times New Roman" w:hint="eastAsia"/>
          <w:lang w:val="zh-CN"/>
        </w:rPr>
        <w:t>二室准〔</w:t>
      </w:r>
      <w:r>
        <w:rPr>
          <w:rFonts w:ascii="Times New Roman" w:hAnsi="Times New Roman" w:hint="eastAsia"/>
          <w:lang w:val="zh-CN"/>
        </w:rPr>
        <w:t>2022</w:t>
      </w:r>
      <w:r>
        <w:rPr>
          <w:rFonts w:ascii="Times New Roman" w:hAnsi="Times New Roman" w:hint="eastAsia"/>
          <w:lang w:val="zh-CN"/>
        </w:rPr>
        <w:t>〕</w:t>
      </w:r>
      <w:proofErr w:type="gramEnd"/>
      <w:r w:rsidR="009D6783">
        <w:rPr>
          <w:rFonts w:ascii="Times New Roman" w:hAnsi="Times New Roman" w:hint="eastAsia"/>
          <w:lang w:val="zh-CN"/>
        </w:rPr>
        <w:t>158</w:t>
      </w:r>
      <w:r>
        <w:rPr>
          <w:rFonts w:ascii="Times New Roman" w:hAnsi="Times New Roman" w:hint="eastAsia"/>
          <w:lang w:val="zh-CN"/>
        </w:rPr>
        <w:t>号</w:t>
      </w:r>
      <w:r>
        <w:rPr>
          <w:rFonts w:ascii="Times New Roman" w:hAnsi="Times New Roman" w:hint="eastAsia"/>
          <w:lang w:val="zh-CN"/>
        </w:rPr>
        <w:t xml:space="preserve"> </w:t>
      </w:r>
    </w:p>
    <w:p w:rsidR="001663F8" w:rsidRPr="003507AC" w:rsidRDefault="00371F2C">
      <w:pPr>
        <w:spacing w:line="560" w:lineRule="exact"/>
        <w:jc w:val="center"/>
        <w:rPr>
          <w:rFonts w:ascii="Times New Roman" w:hAnsi="Times New Roman"/>
        </w:rPr>
      </w:pPr>
      <w:r w:rsidRPr="003507AC">
        <w:rPr>
          <w:rFonts w:ascii="Times New Roman"/>
        </w:rPr>
        <w:t>项目代码：</w:t>
      </w:r>
      <w:r w:rsidR="003507AC" w:rsidRPr="003507AC">
        <w:rPr>
          <w:rFonts w:ascii="Times New Roman" w:hAnsi="Times New Roman"/>
        </w:rPr>
        <w:t>2020-120116-</w:t>
      </w:r>
      <w:r w:rsidR="003507AC" w:rsidRPr="003507AC">
        <w:rPr>
          <w:rFonts w:ascii="Times New Roman" w:hAnsi="Times New Roman" w:hint="eastAsia"/>
        </w:rPr>
        <w:t>55</w:t>
      </w:r>
      <w:r w:rsidR="003507AC" w:rsidRPr="003507AC">
        <w:rPr>
          <w:rFonts w:ascii="Times New Roman" w:hAnsi="Times New Roman"/>
        </w:rPr>
        <w:t>-03-00</w:t>
      </w:r>
      <w:r w:rsidR="003507AC" w:rsidRPr="003507AC">
        <w:rPr>
          <w:rFonts w:ascii="Times New Roman" w:hAnsi="Times New Roman" w:hint="eastAsia"/>
        </w:rPr>
        <w:t>6248</w:t>
      </w:r>
    </w:p>
    <w:p w:rsidR="00371F2C" w:rsidRDefault="00371F2C">
      <w:pPr>
        <w:pStyle w:val="a8"/>
        <w:spacing w:line="600" w:lineRule="exact"/>
        <w:jc w:val="center"/>
        <w:rPr>
          <w:rFonts w:eastAsia="方正小标宋简体"/>
          <w:color w:val="000000"/>
          <w:sz w:val="44"/>
        </w:rPr>
      </w:pPr>
    </w:p>
    <w:p w:rsidR="001663F8" w:rsidRPr="002E0234" w:rsidRDefault="00B673ED">
      <w:pPr>
        <w:pStyle w:val="a8"/>
        <w:spacing w:line="600" w:lineRule="exact"/>
        <w:jc w:val="center"/>
        <w:rPr>
          <w:rFonts w:eastAsia="方正小标宋简体"/>
          <w:bCs/>
          <w:color w:val="000000"/>
          <w:sz w:val="44"/>
        </w:rPr>
      </w:pPr>
      <w:r>
        <w:rPr>
          <w:rFonts w:eastAsia="方正小标宋简体" w:hint="eastAsia"/>
          <w:color w:val="000000"/>
          <w:sz w:val="44"/>
        </w:rPr>
        <w:t>关于</w:t>
      </w:r>
      <w:r w:rsidR="002E0234" w:rsidRPr="002E0234">
        <w:rPr>
          <w:rFonts w:eastAsia="方正小标宋简体" w:hint="eastAsia"/>
          <w:color w:val="000000"/>
          <w:sz w:val="44"/>
        </w:rPr>
        <w:t>天津港南疆</w:t>
      </w:r>
      <w:r w:rsidR="002E0234" w:rsidRPr="002E0234">
        <w:rPr>
          <w:rFonts w:eastAsia="方正小标宋简体" w:hint="eastAsia"/>
          <w:color w:val="000000"/>
          <w:sz w:val="44"/>
        </w:rPr>
        <w:t>27#</w:t>
      </w:r>
      <w:r w:rsidR="002E0234" w:rsidRPr="002E0234">
        <w:rPr>
          <w:rFonts w:eastAsia="方正小标宋简体" w:hint="eastAsia"/>
          <w:color w:val="000000"/>
          <w:sz w:val="44"/>
        </w:rPr>
        <w:t>通用码头升级工程</w:t>
      </w:r>
    </w:p>
    <w:p w:rsidR="001663F8" w:rsidRDefault="00B673ED">
      <w:pPr>
        <w:pStyle w:val="a8"/>
        <w:spacing w:line="600" w:lineRule="exact"/>
        <w:jc w:val="center"/>
        <w:rPr>
          <w:rFonts w:eastAsia="方正小标宋简体"/>
          <w:color w:val="000000"/>
          <w:sz w:val="44"/>
        </w:rPr>
      </w:pPr>
      <w:r>
        <w:rPr>
          <w:rFonts w:eastAsia="方正小标宋简体"/>
          <w:color w:val="000000"/>
          <w:sz w:val="44"/>
        </w:rPr>
        <w:t>环境影响报告</w:t>
      </w:r>
      <w:r>
        <w:rPr>
          <w:rFonts w:eastAsia="方正小标宋简体" w:hint="eastAsia"/>
          <w:color w:val="000000"/>
          <w:sz w:val="44"/>
        </w:rPr>
        <w:t>书</w:t>
      </w:r>
      <w:r>
        <w:rPr>
          <w:rFonts w:eastAsia="方正小标宋简体"/>
          <w:color w:val="000000"/>
          <w:sz w:val="44"/>
        </w:rPr>
        <w:t>的批复</w:t>
      </w:r>
    </w:p>
    <w:p w:rsidR="001663F8" w:rsidRDefault="001663F8">
      <w:pPr>
        <w:spacing w:line="520" w:lineRule="exact"/>
        <w:jc w:val="center"/>
        <w:rPr>
          <w:b/>
          <w:color w:val="000000"/>
          <w:sz w:val="44"/>
        </w:rPr>
      </w:pPr>
    </w:p>
    <w:p w:rsidR="001663F8" w:rsidRPr="00371F2C" w:rsidRDefault="002E0234">
      <w:pPr>
        <w:pStyle w:val="a8"/>
        <w:spacing w:line="520" w:lineRule="exact"/>
        <w:rPr>
          <w:sz w:val="32"/>
          <w:szCs w:val="32"/>
        </w:rPr>
      </w:pPr>
      <w:r w:rsidRPr="002E0234">
        <w:rPr>
          <w:rFonts w:hint="eastAsia"/>
          <w:bCs/>
          <w:sz w:val="32"/>
          <w:szCs w:val="32"/>
        </w:rPr>
        <w:t>天津港远航国际矿石码头有限公司</w:t>
      </w:r>
      <w:r w:rsidR="00B673ED" w:rsidRPr="00371F2C">
        <w:rPr>
          <w:sz w:val="32"/>
          <w:szCs w:val="32"/>
        </w:rPr>
        <w:t>：</w:t>
      </w:r>
    </w:p>
    <w:p w:rsidR="001663F8" w:rsidRPr="00371F2C" w:rsidRDefault="00B673ED">
      <w:pPr>
        <w:pStyle w:val="a8"/>
        <w:spacing w:line="520" w:lineRule="exact"/>
        <w:ind w:firstLineChars="207" w:firstLine="662"/>
        <w:rPr>
          <w:sz w:val="32"/>
          <w:szCs w:val="32"/>
        </w:rPr>
      </w:pPr>
      <w:r w:rsidRPr="00371F2C">
        <w:rPr>
          <w:sz w:val="32"/>
          <w:szCs w:val="32"/>
        </w:rPr>
        <w:t>你公司提交的</w:t>
      </w:r>
      <w:r w:rsidRPr="003507AC">
        <w:rPr>
          <w:sz w:val="32"/>
          <w:szCs w:val="32"/>
        </w:rPr>
        <w:t>《关于报批</w:t>
      </w:r>
      <w:r w:rsidR="002E0234" w:rsidRPr="003507AC">
        <w:rPr>
          <w:rFonts w:hint="eastAsia"/>
          <w:bCs/>
          <w:sz w:val="32"/>
          <w:szCs w:val="32"/>
        </w:rPr>
        <w:t>天津港远航国际矿石码头有限公司</w:t>
      </w:r>
      <w:r w:rsidRPr="003507AC">
        <w:rPr>
          <w:sz w:val="32"/>
          <w:szCs w:val="32"/>
        </w:rPr>
        <w:t>环境影响报告书的</w:t>
      </w:r>
      <w:r w:rsidR="00A87EC6">
        <w:rPr>
          <w:rFonts w:hint="eastAsia"/>
          <w:sz w:val="32"/>
          <w:szCs w:val="32"/>
        </w:rPr>
        <w:t>请示</w:t>
      </w:r>
      <w:r w:rsidRPr="003507AC">
        <w:rPr>
          <w:sz w:val="32"/>
          <w:szCs w:val="32"/>
        </w:rPr>
        <w:t>》</w:t>
      </w:r>
      <w:r w:rsidRPr="00371F2C">
        <w:rPr>
          <w:sz w:val="32"/>
          <w:szCs w:val="32"/>
        </w:rPr>
        <w:t>、天津环科环境咨询有限公司《</w:t>
      </w:r>
      <w:r w:rsidR="002E0234" w:rsidRPr="002E0234">
        <w:rPr>
          <w:sz w:val="32"/>
          <w:szCs w:val="32"/>
        </w:rPr>
        <w:t>关于</w:t>
      </w:r>
      <w:r w:rsidR="002E0234" w:rsidRPr="002E0234">
        <w:rPr>
          <w:rFonts w:hint="eastAsia"/>
          <w:sz w:val="32"/>
          <w:szCs w:val="32"/>
        </w:rPr>
        <w:t>天津港南疆</w:t>
      </w:r>
      <w:r w:rsidR="002E0234" w:rsidRPr="002E0234">
        <w:rPr>
          <w:rFonts w:hint="eastAsia"/>
          <w:sz w:val="32"/>
          <w:szCs w:val="32"/>
        </w:rPr>
        <w:t>27#</w:t>
      </w:r>
      <w:r w:rsidR="002E0234" w:rsidRPr="002E0234">
        <w:rPr>
          <w:rFonts w:hint="eastAsia"/>
          <w:sz w:val="32"/>
          <w:szCs w:val="32"/>
        </w:rPr>
        <w:t>通用码头升级工程环境影响报告书的技术评估报告</w:t>
      </w:r>
      <w:r w:rsidRPr="00371F2C">
        <w:rPr>
          <w:sz w:val="32"/>
          <w:szCs w:val="32"/>
        </w:rPr>
        <w:t>》（新区评估书</w:t>
      </w:r>
      <w:r w:rsidRPr="00371F2C">
        <w:rPr>
          <w:sz w:val="32"/>
          <w:szCs w:val="32"/>
        </w:rPr>
        <w:t>[2021]0</w:t>
      </w:r>
      <w:r w:rsidR="002E0234">
        <w:rPr>
          <w:rFonts w:hint="eastAsia"/>
          <w:sz w:val="32"/>
          <w:szCs w:val="32"/>
        </w:rPr>
        <w:t>23</w:t>
      </w:r>
      <w:r w:rsidRPr="00371F2C">
        <w:rPr>
          <w:sz w:val="32"/>
          <w:szCs w:val="32"/>
        </w:rPr>
        <w:t>号，以下简称</w:t>
      </w:r>
      <w:r w:rsidRPr="00371F2C">
        <w:rPr>
          <w:sz w:val="32"/>
          <w:szCs w:val="32"/>
        </w:rPr>
        <w:t>“</w:t>
      </w:r>
      <w:r w:rsidRPr="00371F2C">
        <w:rPr>
          <w:sz w:val="32"/>
          <w:szCs w:val="32"/>
        </w:rPr>
        <w:t>评估报告</w:t>
      </w:r>
      <w:r w:rsidRPr="00371F2C">
        <w:rPr>
          <w:sz w:val="32"/>
          <w:szCs w:val="32"/>
        </w:rPr>
        <w:t>”</w:t>
      </w:r>
      <w:r w:rsidRPr="00371F2C">
        <w:rPr>
          <w:sz w:val="32"/>
          <w:szCs w:val="32"/>
        </w:rPr>
        <w:t>）以及</w:t>
      </w:r>
      <w:proofErr w:type="gramStart"/>
      <w:r w:rsidRPr="00371F2C">
        <w:rPr>
          <w:sz w:val="32"/>
          <w:szCs w:val="32"/>
        </w:rPr>
        <w:t>天科院环境</w:t>
      </w:r>
      <w:proofErr w:type="gramEnd"/>
      <w:r w:rsidRPr="00371F2C">
        <w:rPr>
          <w:sz w:val="32"/>
          <w:szCs w:val="32"/>
        </w:rPr>
        <w:t>科技发展（天津）有限公司《</w:t>
      </w:r>
      <w:r w:rsidR="002E0234" w:rsidRPr="002E0234">
        <w:rPr>
          <w:rFonts w:hint="eastAsia"/>
          <w:bCs/>
          <w:sz w:val="32"/>
          <w:szCs w:val="32"/>
        </w:rPr>
        <w:t>天津港南疆</w:t>
      </w:r>
      <w:r w:rsidR="002E0234" w:rsidRPr="002E0234">
        <w:rPr>
          <w:rFonts w:hint="eastAsia"/>
          <w:bCs/>
          <w:sz w:val="32"/>
          <w:szCs w:val="32"/>
        </w:rPr>
        <w:t>27#</w:t>
      </w:r>
      <w:r w:rsidR="002E0234" w:rsidRPr="002E0234">
        <w:rPr>
          <w:rFonts w:hint="eastAsia"/>
          <w:bCs/>
          <w:sz w:val="32"/>
          <w:szCs w:val="32"/>
        </w:rPr>
        <w:t>通用码头升级工程环境影响报告书</w:t>
      </w:r>
      <w:r w:rsidRPr="00371F2C">
        <w:rPr>
          <w:sz w:val="32"/>
          <w:szCs w:val="32"/>
        </w:rPr>
        <w:t>》及相关材料收悉。经研究，现批复如下：</w:t>
      </w:r>
    </w:p>
    <w:p w:rsidR="000D28BF" w:rsidRDefault="00B673ED" w:rsidP="000D28BF">
      <w:pPr>
        <w:pStyle w:val="a8"/>
        <w:numPr>
          <w:ilvl w:val="0"/>
          <w:numId w:val="1"/>
        </w:numPr>
        <w:spacing w:line="520" w:lineRule="exact"/>
        <w:ind w:firstLineChars="200" w:firstLine="640"/>
        <w:rPr>
          <w:bCs/>
          <w:sz w:val="32"/>
          <w:szCs w:val="32"/>
        </w:rPr>
      </w:pPr>
      <w:r w:rsidRPr="000D28BF">
        <w:rPr>
          <w:sz w:val="32"/>
          <w:szCs w:val="32"/>
        </w:rPr>
        <w:t>你公司拟投资</w:t>
      </w:r>
      <w:r w:rsidR="002E0234" w:rsidRPr="000D28BF">
        <w:rPr>
          <w:rFonts w:hint="eastAsia"/>
          <w:bCs/>
          <w:sz w:val="32"/>
          <w:szCs w:val="32"/>
        </w:rPr>
        <w:t>2</w:t>
      </w:r>
      <w:r w:rsidR="002E0234" w:rsidRPr="000D28BF">
        <w:rPr>
          <w:bCs/>
          <w:sz w:val="32"/>
          <w:szCs w:val="32"/>
        </w:rPr>
        <w:t>405</w:t>
      </w:r>
      <w:r w:rsidRPr="000D28BF">
        <w:rPr>
          <w:sz w:val="32"/>
          <w:szCs w:val="32"/>
        </w:rPr>
        <w:t>万元人民币</w:t>
      </w:r>
      <w:r w:rsidR="002E0234" w:rsidRPr="000D28BF">
        <w:rPr>
          <w:rFonts w:hint="eastAsia"/>
          <w:sz w:val="32"/>
          <w:szCs w:val="32"/>
        </w:rPr>
        <w:t>对位于</w:t>
      </w:r>
      <w:r w:rsidR="002E0234" w:rsidRPr="000D28BF">
        <w:rPr>
          <w:rFonts w:hint="eastAsia"/>
          <w:bCs/>
          <w:sz w:val="32"/>
          <w:szCs w:val="32"/>
        </w:rPr>
        <w:t>南疆港区东部的</w:t>
      </w:r>
      <w:r w:rsidR="002E0234" w:rsidRPr="000D28BF">
        <w:rPr>
          <w:rFonts w:hint="eastAsia"/>
          <w:bCs/>
          <w:sz w:val="32"/>
          <w:szCs w:val="32"/>
        </w:rPr>
        <w:t>27#</w:t>
      </w:r>
      <w:r w:rsidR="002E0234" w:rsidRPr="000D28BF">
        <w:rPr>
          <w:rFonts w:hint="eastAsia"/>
          <w:bCs/>
          <w:sz w:val="32"/>
          <w:szCs w:val="32"/>
        </w:rPr>
        <w:t>通用码头实施升级工程</w:t>
      </w:r>
      <w:r w:rsidRPr="000D28BF">
        <w:rPr>
          <w:sz w:val="32"/>
          <w:szCs w:val="32"/>
        </w:rPr>
        <w:t>（以下简称</w:t>
      </w:r>
      <w:r w:rsidRPr="000D28BF">
        <w:rPr>
          <w:sz w:val="32"/>
          <w:szCs w:val="32"/>
        </w:rPr>
        <w:t>“</w:t>
      </w:r>
      <w:r w:rsidR="002E0234" w:rsidRPr="000D28BF">
        <w:rPr>
          <w:rFonts w:hint="eastAsia"/>
          <w:sz w:val="32"/>
          <w:szCs w:val="32"/>
        </w:rPr>
        <w:t>工程</w:t>
      </w:r>
      <w:r w:rsidRPr="000D28BF">
        <w:rPr>
          <w:sz w:val="32"/>
          <w:szCs w:val="32"/>
        </w:rPr>
        <w:t>”</w:t>
      </w:r>
      <w:r w:rsidRPr="000D28BF">
        <w:rPr>
          <w:sz w:val="32"/>
          <w:szCs w:val="32"/>
        </w:rPr>
        <w:t>）。</w:t>
      </w:r>
      <w:r w:rsidR="002E0234" w:rsidRPr="000D28BF">
        <w:rPr>
          <w:rFonts w:hint="eastAsia"/>
          <w:sz w:val="32"/>
          <w:szCs w:val="32"/>
        </w:rPr>
        <w:t>工程</w:t>
      </w:r>
      <w:r w:rsidR="002E0234" w:rsidRPr="000D28BF">
        <w:rPr>
          <w:rFonts w:hint="eastAsia"/>
          <w:bCs/>
          <w:sz w:val="32"/>
          <w:szCs w:val="32"/>
        </w:rPr>
        <w:t>将现有南</w:t>
      </w:r>
      <w:r w:rsidR="002E0234" w:rsidRPr="000D28BF">
        <w:rPr>
          <w:rFonts w:hint="eastAsia"/>
          <w:bCs/>
          <w:sz w:val="32"/>
          <w:szCs w:val="32"/>
        </w:rPr>
        <w:t>2</w:t>
      </w:r>
      <w:r w:rsidR="002E0234" w:rsidRPr="000D28BF">
        <w:rPr>
          <w:bCs/>
          <w:sz w:val="32"/>
          <w:szCs w:val="32"/>
        </w:rPr>
        <w:t>7</w:t>
      </w:r>
      <w:r w:rsidR="002E0234" w:rsidRPr="000D28BF">
        <w:rPr>
          <w:rFonts w:hint="eastAsia"/>
          <w:bCs/>
          <w:sz w:val="32"/>
          <w:szCs w:val="32"/>
        </w:rPr>
        <w:t>#</w:t>
      </w:r>
      <w:r w:rsidR="002E0234" w:rsidRPr="000D28BF">
        <w:rPr>
          <w:rFonts w:hint="eastAsia"/>
          <w:bCs/>
          <w:sz w:val="32"/>
          <w:szCs w:val="32"/>
        </w:rPr>
        <w:t>泊位（码头结构按照</w:t>
      </w:r>
      <w:r w:rsidR="002E0234" w:rsidRPr="000D28BF">
        <w:rPr>
          <w:rFonts w:hint="eastAsia"/>
          <w:bCs/>
          <w:sz w:val="32"/>
          <w:szCs w:val="32"/>
        </w:rPr>
        <w:t>3</w:t>
      </w:r>
      <w:r w:rsidR="002E0234" w:rsidRPr="000D28BF">
        <w:rPr>
          <w:bCs/>
          <w:sz w:val="32"/>
          <w:szCs w:val="32"/>
        </w:rPr>
        <w:t>0</w:t>
      </w:r>
      <w:r w:rsidR="002E0234" w:rsidRPr="000D28BF">
        <w:rPr>
          <w:rFonts w:hint="eastAsia"/>
          <w:bCs/>
          <w:sz w:val="32"/>
          <w:szCs w:val="32"/>
        </w:rPr>
        <w:t>万吨级进行建设）由</w:t>
      </w:r>
      <w:r w:rsidR="002E0234" w:rsidRPr="000D28BF">
        <w:rPr>
          <w:rFonts w:hint="eastAsia"/>
          <w:bCs/>
          <w:sz w:val="32"/>
          <w:szCs w:val="32"/>
        </w:rPr>
        <w:t>2</w:t>
      </w:r>
      <w:r w:rsidR="002E0234" w:rsidRPr="000D28BF">
        <w:rPr>
          <w:bCs/>
          <w:sz w:val="32"/>
          <w:szCs w:val="32"/>
        </w:rPr>
        <w:t>0</w:t>
      </w:r>
      <w:r w:rsidR="002E0234" w:rsidRPr="000D28BF">
        <w:rPr>
          <w:rFonts w:hint="eastAsia"/>
          <w:bCs/>
          <w:sz w:val="32"/>
          <w:szCs w:val="32"/>
        </w:rPr>
        <w:t>万吨级升级为</w:t>
      </w:r>
      <w:r w:rsidR="002E0234" w:rsidRPr="000D28BF">
        <w:rPr>
          <w:rFonts w:hint="eastAsia"/>
          <w:bCs/>
          <w:sz w:val="32"/>
          <w:szCs w:val="32"/>
        </w:rPr>
        <w:t>3</w:t>
      </w:r>
      <w:r w:rsidR="002E0234" w:rsidRPr="000D28BF">
        <w:rPr>
          <w:bCs/>
          <w:sz w:val="32"/>
          <w:szCs w:val="32"/>
        </w:rPr>
        <w:t>0</w:t>
      </w:r>
      <w:r w:rsidR="002E0234" w:rsidRPr="000D28BF">
        <w:rPr>
          <w:rFonts w:hint="eastAsia"/>
          <w:bCs/>
          <w:sz w:val="32"/>
          <w:szCs w:val="32"/>
        </w:rPr>
        <w:t>万吨级。</w:t>
      </w:r>
    </w:p>
    <w:p w:rsidR="00610BE2" w:rsidRDefault="00C74D44" w:rsidP="000D28BF">
      <w:pPr>
        <w:pStyle w:val="a8"/>
        <w:spacing w:line="520" w:lineRule="exact"/>
        <w:ind w:firstLineChars="200" w:firstLine="640"/>
        <w:rPr>
          <w:bCs/>
          <w:sz w:val="32"/>
          <w:szCs w:val="32"/>
        </w:rPr>
      </w:pPr>
      <w:r>
        <w:rPr>
          <w:rFonts w:hint="eastAsia"/>
          <w:sz w:val="32"/>
          <w:szCs w:val="32"/>
        </w:rPr>
        <w:t>工程</w:t>
      </w:r>
      <w:r w:rsidR="00B673ED" w:rsidRPr="000D28BF">
        <w:rPr>
          <w:sz w:val="32"/>
          <w:szCs w:val="32"/>
        </w:rPr>
        <w:t>主要内容包括</w:t>
      </w:r>
      <w:proofErr w:type="gramStart"/>
      <w:r w:rsidR="00B673ED" w:rsidRPr="000D28BF">
        <w:rPr>
          <w:bCs/>
          <w:sz w:val="32"/>
          <w:szCs w:val="32"/>
        </w:rPr>
        <w:t>陆域纳泥</w:t>
      </w:r>
      <w:r w:rsidR="00371F2C" w:rsidRPr="000D28BF">
        <w:rPr>
          <w:rFonts w:hint="eastAsia"/>
          <w:bCs/>
          <w:sz w:val="32"/>
          <w:szCs w:val="32"/>
        </w:rPr>
        <w:t>区</w:t>
      </w:r>
      <w:proofErr w:type="gramEnd"/>
      <w:r w:rsidR="00B673ED" w:rsidRPr="000D28BF">
        <w:rPr>
          <w:bCs/>
          <w:sz w:val="32"/>
          <w:szCs w:val="32"/>
        </w:rPr>
        <w:t>围埝建设和</w:t>
      </w:r>
      <w:r>
        <w:rPr>
          <w:rFonts w:hint="eastAsia"/>
          <w:bCs/>
          <w:sz w:val="32"/>
          <w:szCs w:val="32"/>
        </w:rPr>
        <w:t>海上</w:t>
      </w:r>
      <w:r w:rsidR="00B673ED" w:rsidRPr="000D28BF">
        <w:rPr>
          <w:bCs/>
          <w:sz w:val="32"/>
          <w:szCs w:val="32"/>
        </w:rPr>
        <w:t>工程建设两部分。</w:t>
      </w:r>
      <w:r>
        <w:rPr>
          <w:rFonts w:hint="eastAsia"/>
          <w:bCs/>
          <w:sz w:val="32"/>
          <w:szCs w:val="32"/>
        </w:rPr>
        <w:t>海上</w:t>
      </w:r>
      <w:r w:rsidR="00B673ED" w:rsidRPr="000D28BF">
        <w:rPr>
          <w:bCs/>
          <w:sz w:val="32"/>
          <w:szCs w:val="32"/>
        </w:rPr>
        <w:t>工程建设采用</w:t>
      </w:r>
      <w:proofErr w:type="gramStart"/>
      <w:r w:rsidRPr="00C74D44">
        <w:rPr>
          <w:rFonts w:hint="eastAsia"/>
          <w:bCs/>
          <w:sz w:val="32"/>
          <w:szCs w:val="32"/>
        </w:rPr>
        <w:t>绞</w:t>
      </w:r>
      <w:proofErr w:type="gramEnd"/>
      <w:r w:rsidRPr="00C74D44">
        <w:rPr>
          <w:rFonts w:hint="eastAsia"/>
          <w:bCs/>
          <w:sz w:val="32"/>
          <w:szCs w:val="32"/>
        </w:rPr>
        <w:t>吸式挖泥船</w:t>
      </w:r>
      <w:r w:rsidR="00B673ED" w:rsidRPr="000D28BF">
        <w:rPr>
          <w:bCs/>
          <w:sz w:val="32"/>
          <w:szCs w:val="32"/>
        </w:rPr>
        <w:t>作业，对</w:t>
      </w:r>
      <w:r w:rsidRPr="000D28BF">
        <w:rPr>
          <w:rFonts w:hint="eastAsia"/>
          <w:bCs/>
          <w:sz w:val="32"/>
          <w:szCs w:val="32"/>
        </w:rPr>
        <w:t>码头前沿水域清淤</w:t>
      </w:r>
      <w:r>
        <w:rPr>
          <w:rFonts w:hint="eastAsia"/>
          <w:bCs/>
          <w:sz w:val="32"/>
          <w:szCs w:val="32"/>
        </w:rPr>
        <w:t>及</w:t>
      </w:r>
      <w:r w:rsidRPr="000D28BF">
        <w:rPr>
          <w:rFonts w:hint="eastAsia"/>
          <w:bCs/>
          <w:sz w:val="32"/>
          <w:szCs w:val="32"/>
        </w:rPr>
        <w:t>港池浅水区浚深</w:t>
      </w:r>
      <w:r w:rsidR="00B673ED" w:rsidRPr="000D28BF">
        <w:rPr>
          <w:bCs/>
          <w:sz w:val="32"/>
          <w:szCs w:val="32"/>
        </w:rPr>
        <w:t>。</w:t>
      </w:r>
      <w:r>
        <w:rPr>
          <w:rFonts w:hint="eastAsia"/>
          <w:sz w:val="32"/>
          <w:szCs w:val="32"/>
        </w:rPr>
        <w:t>其中</w:t>
      </w:r>
      <w:r w:rsidRPr="000D28BF">
        <w:rPr>
          <w:sz w:val="32"/>
          <w:szCs w:val="32"/>
        </w:rPr>
        <w:t>：</w:t>
      </w:r>
      <w:r w:rsidRPr="000D28BF">
        <w:rPr>
          <w:rFonts w:hint="eastAsia"/>
          <w:bCs/>
          <w:sz w:val="32"/>
          <w:szCs w:val="32"/>
        </w:rPr>
        <w:t>码头前沿水域清淤面积约</w:t>
      </w:r>
      <w:r w:rsidRPr="000D28BF">
        <w:rPr>
          <w:rFonts w:hint="eastAsia"/>
          <w:bCs/>
          <w:sz w:val="32"/>
          <w:szCs w:val="32"/>
        </w:rPr>
        <w:t>5</w:t>
      </w:r>
      <w:r w:rsidRPr="000D28BF">
        <w:rPr>
          <w:rFonts w:hint="eastAsia"/>
          <w:bCs/>
          <w:sz w:val="32"/>
          <w:szCs w:val="32"/>
        </w:rPr>
        <w:t>万平方米，水深由标高</w:t>
      </w:r>
      <w:r w:rsidRPr="000D28BF">
        <w:rPr>
          <w:rFonts w:hint="eastAsia"/>
          <w:bCs/>
          <w:sz w:val="32"/>
          <w:szCs w:val="32"/>
        </w:rPr>
        <w:t>-</w:t>
      </w:r>
      <w:r w:rsidRPr="000D28BF">
        <w:rPr>
          <w:bCs/>
          <w:sz w:val="32"/>
          <w:szCs w:val="32"/>
        </w:rPr>
        <w:t>19</w:t>
      </w:r>
      <w:r w:rsidRPr="000D28BF">
        <w:rPr>
          <w:rFonts w:hint="eastAsia"/>
          <w:bCs/>
          <w:sz w:val="32"/>
          <w:szCs w:val="32"/>
        </w:rPr>
        <w:t>~-</w:t>
      </w:r>
      <w:r w:rsidRPr="000D28BF">
        <w:rPr>
          <w:bCs/>
          <w:sz w:val="32"/>
          <w:szCs w:val="32"/>
        </w:rPr>
        <w:t>24.8</w:t>
      </w:r>
      <w:r w:rsidRPr="000D28BF">
        <w:rPr>
          <w:rFonts w:hint="eastAsia"/>
          <w:bCs/>
          <w:sz w:val="32"/>
          <w:szCs w:val="32"/>
        </w:rPr>
        <w:t>米（以天津港理论最低潮面为基准面，下同）</w:t>
      </w:r>
      <w:r w:rsidRPr="000D28BF">
        <w:rPr>
          <w:rFonts w:hint="eastAsia"/>
          <w:bCs/>
          <w:sz w:val="32"/>
          <w:szCs w:val="32"/>
        </w:rPr>
        <w:lastRenderedPageBreak/>
        <w:t>疏浚至标高</w:t>
      </w:r>
      <w:r w:rsidRPr="000D28BF">
        <w:rPr>
          <w:rFonts w:hint="eastAsia"/>
          <w:bCs/>
          <w:sz w:val="32"/>
          <w:szCs w:val="32"/>
        </w:rPr>
        <w:t>-</w:t>
      </w:r>
      <w:r w:rsidRPr="000D28BF">
        <w:rPr>
          <w:bCs/>
          <w:sz w:val="32"/>
          <w:szCs w:val="32"/>
        </w:rPr>
        <w:t>24.8</w:t>
      </w:r>
      <w:r w:rsidRPr="000D28BF">
        <w:rPr>
          <w:rFonts w:hint="eastAsia"/>
          <w:bCs/>
          <w:sz w:val="32"/>
          <w:szCs w:val="32"/>
        </w:rPr>
        <w:t>米；港池浅水区浚深疏浚面积约</w:t>
      </w:r>
      <w:r w:rsidRPr="000D28BF">
        <w:rPr>
          <w:rFonts w:hint="eastAsia"/>
          <w:bCs/>
          <w:sz w:val="32"/>
          <w:szCs w:val="32"/>
        </w:rPr>
        <w:t>6</w:t>
      </w:r>
      <w:r w:rsidRPr="000D28BF">
        <w:rPr>
          <w:bCs/>
          <w:sz w:val="32"/>
          <w:szCs w:val="32"/>
        </w:rPr>
        <w:t>.64</w:t>
      </w:r>
      <w:r w:rsidRPr="000D28BF">
        <w:rPr>
          <w:rFonts w:hint="eastAsia"/>
          <w:bCs/>
          <w:sz w:val="32"/>
          <w:szCs w:val="32"/>
        </w:rPr>
        <w:t>万平方米，水深由标高</w:t>
      </w:r>
      <w:r w:rsidRPr="000D28BF">
        <w:rPr>
          <w:rFonts w:hint="eastAsia"/>
          <w:bCs/>
          <w:sz w:val="32"/>
          <w:szCs w:val="32"/>
        </w:rPr>
        <w:t>-</w:t>
      </w:r>
      <w:r w:rsidRPr="000D28BF">
        <w:rPr>
          <w:bCs/>
          <w:sz w:val="32"/>
          <w:szCs w:val="32"/>
        </w:rPr>
        <w:t>18.5</w:t>
      </w:r>
      <w:r w:rsidRPr="000D28BF">
        <w:rPr>
          <w:rFonts w:hint="eastAsia"/>
          <w:bCs/>
          <w:sz w:val="32"/>
          <w:szCs w:val="32"/>
        </w:rPr>
        <w:t>米疏浚至标高</w:t>
      </w:r>
      <w:r w:rsidRPr="000D28BF">
        <w:rPr>
          <w:rFonts w:hint="eastAsia"/>
          <w:bCs/>
          <w:sz w:val="32"/>
          <w:szCs w:val="32"/>
        </w:rPr>
        <w:t>-</w:t>
      </w:r>
      <w:r w:rsidRPr="000D28BF">
        <w:rPr>
          <w:bCs/>
          <w:sz w:val="32"/>
          <w:szCs w:val="32"/>
        </w:rPr>
        <w:t>22.0</w:t>
      </w:r>
      <w:r w:rsidRPr="000D28BF">
        <w:rPr>
          <w:rFonts w:hint="eastAsia"/>
          <w:bCs/>
          <w:sz w:val="32"/>
          <w:szCs w:val="32"/>
        </w:rPr>
        <w:t>米。</w:t>
      </w:r>
      <w:r>
        <w:rPr>
          <w:rFonts w:hint="eastAsia"/>
          <w:bCs/>
          <w:sz w:val="32"/>
          <w:szCs w:val="32"/>
        </w:rPr>
        <w:t>工程</w:t>
      </w:r>
      <w:r w:rsidRPr="000D28BF">
        <w:rPr>
          <w:rFonts w:hint="eastAsia"/>
          <w:bCs/>
          <w:sz w:val="32"/>
          <w:szCs w:val="32"/>
        </w:rPr>
        <w:t>临时占海面积约</w:t>
      </w:r>
      <w:r w:rsidRPr="000D28BF">
        <w:rPr>
          <w:rFonts w:hint="eastAsia"/>
          <w:bCs/>
          <w:sz w:val="32"/>
          <w:szCs w:val="32"/>
        </w:rPr>
        <w:t>1</w:t>
      </w:r>
      <w:r w:rsidRPr="000D28BF">
        <w:rPr>
          <w:bCs/>
          <w:sz w:val="32"/>
          <w:szCs w:val="32"/>
        </w:rPr>
        <w:t>1.64</w:t>
      </w:r>
      <w:r w:rsidRPr="000D28BF">
        <w:rPr>
          <w:rFonts w:hint="eastAsia"/>
          <w:bCs/>
          <w:sz w:val="32"/>
          <w:szCs w:val="32"/>
        </w:rPr>
        <w:t>万平方米，疏浚方量约</w:t>
      </w:r>
      <w:r w:rsidRPr="000D28BF">
        <w:rPr>
          <w:rFonts w:hint="eastAsia"/>
          <w:bCs/>
          <w:sz w:val="32"/>
          <w:szCs w:val="32"/>
        </w:rPr>
        <w:t>6</w:t>
      </w:r>
      <w:r w:rsidRPr="000D28BF">
        <w:rPr>
          <w:bCs/>
          <w:sz w:val="32"/>
          <w:szCs w:val="32"/>
        </w:rPr>
        <w:t>4.1</w:t>
      </w:r>
      <w:r w:rsidRPr="000D28BF">
        <w:rPr>
          <w:rFonts w:hint="eastAsia"/>
          <w:bCs/>
          <w:sz w:val="32"/>
          <w:szCs w:val="32"/>
        </w:rPr>
        <w:t>万立方米（所需吹填容积量</w:t>
      </w:r>
      <w:r w:rsidRPr="000D28BF">
        <w:rPr>
          <w:rFonts w:hint="eastAsia"/>
          <w:bCs/>
          <w:sz w:val="32"/>
          <w:szCs w:val="32"/>
        </w:rPr>
        <w:t>5</w:t>
      </w:r>
      <w:r w:rsidRPr="000D28BF">
        <w:rPr>
          <w:bCs/>
          <w:sz w:val="32"/>
          <w:szCs w:val="32"/>
        </w:rPr>
        <w:t>8.97</w:t>
      </w:r>
      <w:r w:rsidRPr="000D28BF">
        <w:rPr>
          <w:rFonts w:hint="eastAsia"/>
          <w:bCs/>
          <w:sz w:val="32"/>
          <w:szCs w:val="32"/>
        </w:rPr>
        <w:t>立方米）。</w:t>
      </w:r>
    </w:p>
    <w:p w:rsidR="001663F8" w:rsidRPr="000D28BF" w:rsidRDefault="00C74D44" w:rsidP="000D28BF">
      <w:pPr>
        <w:pStyle w:val="a8"/>
        <w:spacing w:line="520" w:lineRule="exact"/>
        <w:ind w:firstLineChars="200" w:firstLine="640"/>
        <w:rPr>
          <w:bCs/>
          <w:sz w:val="32"/>
          <w:szCs w:val="32"/>
        </w:rPr>
      </w:pPr>
      <w:r>
        <w:rPr>
          <w:rFonts w:hint="eastAsia"/>
          <w:bCs/>
          <w:sz w:val="32"/>
          <w:szCs w:val="32"/>
        </w:rPr>
        <w:t>工程</w:t>
      </w:r>
      <w:r w:rsidR="000D28BF" w:rsidRPr="000D28BF">
        <w:rPr>
          <w:rFonts w:hint="eastAsia"/>
          <w:bCs/>
          <w:sz w:val="32"/>
          <w:szCs w:val="32"/>
        </w:rPr>
        <w:t>不涉及水工结构、装卸工艺、堆场和设备设施的变化</w:t>
      </w:r>
      <w:r>
        <w:rPr>
          <w:rFonts w:hint="eastAsia"/>
          <w:bCs/>
          <w:sz w:val="32"/>
          <w:szCs w:val="32"/>
        </w:rPr>
        <w:t>，实施前后，南</w:t>
      </w:r>
      <w:r>
        <w:rPr>
          <w:rFonts w:hint="eastAsia"/>
          <w:bCs/>
          <w:sz w:val="32"/>
          <w:szCs w:val="32"/>
        </w:rPr>
        <w:t>2</w:t>
      </w:r>
      <w:r>
        <w:rPr>
          <w:bCs/>
          <w:sz w:val="32"/>
          <w:szCs w:val="32"/>
        </w:rPr>
        <w:t>7</w:t>
      </w:r>
      <w:r>
        <w:rPr>
          <w:rFonts w:hint="eastAsia"/>
          <w:bCs/>
          <w:sz w:val="32"/>
          <w:szCs w:val="32"/>
        </w:rPr>
        <w:t>#</w:t>
      </w:r>
      <w:r>
        <w:rPr>
          <w:rFonts w:hint="eastAsia"/>
          <w:bCs/>
          <w:sz w:val="32"/>
          <w:szCs w:val="32"/>
        </w:rPr>
        <w:t>码头的货物种类及总吞吐量维持不变</w:t>
      </w:r>
      <w:r w:rsidR="006771E9">
        <w:rPr>
          <w:rFonts w:hint="eastAsia"/>
          <w:bCs/>
          <w:sz w:val="32"/>
          <w:szCs w:val="32"/>
        </w:rPr>
        <w:t>。</w:t>
      </w:r>
    </w:p>
    <w:p w:rsidR="001663F8" w:rsidRPr="00371F2C" w:rsidRDefault="006771E9">
      <w:pPr>
        <w:pStyle w:val="a8"/>
        <w:spacing w:line="520" w:lineRule="exact"/>
        <w:ind w:firstLineChars="200" w:firstLine="640"/>
        <w:rPr>
          <w:color w:val="FF0000"/>
          <w:sz w:val="32"/>
          <w:szCs w:val="32"/>
        </w:rPr>
      </w:pPr>
      <w:r>
        <w:rPr>
          <w:rFonts w:hint="eastAsia"/>
          <w:bCs/>
          <w:sz w:val="32"/>
          <w:szCs w:val="32"/>
        </w:rPr>
        <w:t>工程</w:t>
      </w:r>
      <w:r w:rsidR="00B673ED" w:rsidRPr="00371F2C">
        <w:rPr>
          <w:bCs/>
          <w:sz w:val="32"/>
          <w:szCs w:val="32"/>
        </w:rPr>
        <w:t>环保投资约</w:t>
      </w:r>
      <w:r w:rsidRPr="006771E9">
        <w:rPr>
          <w:bCs/>
          <w:sz w:val="32"/>
          <w:szCs w:val="32"/>
        </w:rPr>
        <w:t>172.57</w:t>
      </w:r>
      <w:r w:rsidRPr="006771E9">
        <w:rPr>
          <w:rFonts w:hint="eastAsia"/>
          <w:bCs/>
          <w:sz w:val="32"/>
          <w:szCs w:val="32"/>
        </w:rPr>
        <w:t>万元人民币，占投资总额的</w:t>
      </w:r>
      <w:r w:rsidRPr="006771E9">
        <w:rPr>
          <w:bCs/>
          <w:sz w:val="32"/>
          <w:szCs w:val="32"/>
        </w:rPr>
        <w:t>7</w:t>
      </w:r>
      <w:r w:rsidRPr="006771E9">
        <w:rPr>
          <w:rFonts w:hint="eastAsia"/>
          <w:bCs/>
          <w:sz w:val="32"/>
          <w:szCs w:val="32"/>
        </w:rPr>
        <w:t>%</w:t>
      </w:r>
      <w:r w:rsidRPr="006771E9">
        <w:rPr>
          <w:rFonts w:hint="eastAsia"/>
          <w:bCs/>
          <w:sz w:val="32"/>
          <w:szCs w:val="32"/>
        </w:rPr>
        <w:t>，主要用于施工期污染防治、海洋生态恢复等。</w:t>
      </w:r>
    </w:p>
    <w:p w:rsidR="001663F8" w:rsidRPr="00371F2C" w:rsidRDefault="00B673ED">
      <w:pPr>
        <w:pStyle w:val="a8"/>
        <w:spacing w:line="520" w:lineRule="exact"/>
        <w:ind w:firstLineChars="207" w:firstLine="662"/>
        <w:rPr>
          <w:sz w:val="32"/>
          <w:szCs w:val="32"/>
        </w:rPr>
      </w:pPr>
      <w:r w:rsidRPr="00371F2C">
        <w:rPr>
          <w:sz w:val="32"/>
          <w:szCs w:val="32"/>
        </w:rPr>
        <w:t>2022</w:t>
      </w:r>
      <w:r w:rsidRPr="00371F2C">
        <w:rPr>
          <w:sz w:val="32"/>
          <w:szCs w:val="32"/>
        </w:rPr>
        <w:t>年</w:t>
      </w:r>
      <w:r w:rsidR="006771E9">
        <w:rPr>
          <w:rFonts w:hint="eastAsia"/>
          <w:sz w:val="32"/>
          <w:szCs w:val="32"/>
        </w:rPr>
        <w:t>7</w:t>
      </w:r>
      <w:r w:rsidRPr="00371F2C">
        <w:rPr>
          <w:sz w:val="32"/>
          <w:szCs w:val="32"/>
        </w:rPr>
        <w:t>月</w:t>
      </w:r>
      <w:r w:rsidR="006771E9">
        <w:rPr>
          <w:rFonts w:hint="eastAsia"/>
          <w:sz w:val="32"/>
          <w:szCs w:val="32"/>
        </w:rPr>
        <w:t>27</w:t>
      </w:r>
      <w:r w:rsidRPr="00371F2C">
        <w:rPr>
          <w:sz w:val="32"/>
          <w:szCs w:val="32"/>
        </w:rPr>
        <w:t>日至</w:t>
      </w:r>
      <w:r w:rsidR="006771E9">
        <w:rPr>
          <w:rFonts w:hint="eastAsia"/>
          <w:sz w:val="32"/>
          <w:szCs w:val="32"/>
        </w:rPr>
        <w:t>8</w:t>
      </w:r>
      <w:r w:rsidRPr="00371F2C">
        <w:rPr>
          <w:sz w:val="32"/>
          <w:szCs w:val="32"/>
        </w:rPr>
        <w:t>月</w:t>
      </w:r>
      <w:r w:rsidR="006771E9">
        <w:rPr>
          <w:rFonts w:hint="eastAsia"/>
          <w:sz w:val="32"/>
          <w:szCs w:val="32"/>
        </w:rPr>
        <w:t>9</w:t>
      </w:r>
      <w:r w:rsidRPr="00371F2C">
        <w:rPr>
          <w:sz w:val="32"/>
          <w:szCs w:val="32"/>
        </w:rPr>
        <w:t>日，我局将该项目受理情况进行公示；</w:t>
      </w:r>
      <w:r w:rsidR="009D6783" w:rsidRPr="009D6783">
        <w:rPr>
          <w:rFonts w:hint="eastAsia"/>
          <w:sz w:val="32"/>
          <w:szCs w:val="32"/>
        </w:rPr>
        <w:t>8</w:t>
      </w:r>
      <w:r w:rsidRPr="009D6783">
        <w:rPr>
          <w:sz w:val="32"/>
          <w:szCs w:val="32"/>
        </w:rPr>
        <w:t>月</w:t>
      </w:r>
      <w:r w:rsidR="009D6783" w:rsidRPr="009D6783">
        <w:rPr>
          <w:rFonts w:hint="eastAsia"/>
          <w:sz w:val="32"/>
          <w:szCs w:val="32"/>
        </w:rPr>
        <w:t>23</w:t>
      </w:r>
      <w:r w:rsidRPr="009D6783">
        <w:rPr>
          <w:sz w:val="32"/>
          <w:szCs w:val="32"/>
        </w:rPr>
        <w:t>日至</w:t>
      </w:r>
      <w:r w:rsidR="009D6783" w:rsidRPr="009D6783">
        <w:rPr>
          <w:rFonts w:hint="eastAsia"/>
          <w:sz w:val="32"/>
          <w:szCs w:val="32"/>
        </w:rPr>
        <w:t>8</w:t>
      </w:r>
      <w:r w:rsidRPr="009D6783">
        <w:rPr>
          <w:sz w:val="32"/>
          <w:szCs w:val="32"/>
        </w:rPr>
        <w:t>月</w:t>
      </w:r>
      <w:r w:rsidR="009D6783" w:rsidRPr="009D6783">
        <w:rPr>
          <w:rFonts w:hint="eastAsia"/>
          <w:sz w:val="32"/>
          <w:szCs w:val="32"/>
        </w:rPr>
        <w:t>29</w:t>
      </w:r>
      <w:r w:rsidRPr="009D6783">
        <w:rPr>
          <w:sz w:val="32"/>
          <w:szCs w:val="32"/>
        </w:rPr>
        <w:t>日，</w:t>
      </w:r>
      <w:r w:rsidRPr="00371F2C">
        <w:rPr>
          <w:sz w:val="32"/>
          <w:szCs w:val="32"/>
        </w:rPr>
        <w:t>将该项目拟批复情况进行公示；根据公众反馈意见情况及环</w:t>
      </w:r>
      <w:proofErr w:type="gramStart"/>
      <w:r w:rsidRPr="00371F2C">
        <w:rPr>
          <w:sz w:val="32"/>
          <w:szCs w:val="32"/>
        </w:rPr>
        <w:t>评报告</w:t>
      </w:r>
      <w:proofErr w:type="gramEnd"/>
      <w:r w:rsidRPr="00371F2C">
        <w:rPr>
          <w:sz w:val="32"/>
          <w:szCs w:val="32"/>
        </w:rPr>
        <w:t>结论，在严格落实环</w:t>
      </w:r>
      <w:proofErr w:type="gramStart"/>
      <w:r w:rsidRPr="00371F2C">
        <w:rPr>
          <w:sz w:val="32"/>
          <w:szCs w:val="32"/>
        </w:rPr>
        <w:t>评报告</w:t>
      </w:r>
      <w:proofErr w:type="gramEnd"/>
      <w:r w:rsidRPr="00371F2C">
        <w:rPr>
          <w:sz w:val="32"/>
          <w:szCs w:val="32"/>
        </w:rPr>
        <w:t>所提出的各项污染防治措施、确保各类污染物稳定达标的前提下，同意该</w:t>
      </w:r>
      <w:r w:rsidR="00BE2F61">
        <w:rPr>
          <w:rFonts w:hint="eastAsia"/>
          <w:sz w:val="32"/>
          <w:szCs w:val="32"/>
        </w:rPr>
        <w:t>项目</w:t>
      </w:r>
      <w:r w:rsidRPr="00371F2C">
        <w:rPr>
          <w:sz w:val="32"/>
          <w:szCs w:val="32"/>
        </w:rPr>
        <w:t>建设。</w:t>
      </w:r>
    </w:p>
    <w:p w:rsidR="001663F8" w:rsidRPr="00371F2C" w:rsidRDefault="00B673ED">
      <w:pPr>
        <w:numPr>
          <w:ilvl w:val="0"/>
          <w:numId w:val="1"/>
        </w:numPr>
        <w:spacing w:line="520" w:lineRule="exact"/>
        <w:ind w:firstLineChars="207" w:firstLine="662"/>
        <w:textAlignment w:val="baseline"/>
        <w:rPr>
          <w:rFonts w:ascii="Times New Roman" w:hAnsi="Times New Roman"/>
        </w:rPr>
      </w:pPr>
      <w:r w:rsidRPr="00371F2C">
        <w:rPr>
          <w:rFonts w:ascii="Times New Roman"/>
        </w:rPr>
        <w:t>你公司应严格落实报告书所提出的各项污染防治与生态环境保护措施，重点做好以下工作：</w:t>
      </w:r>
    </w:p>
    <w:p w:rsidR="001663F8" w:rsidRPr="00371F2C" w:rsidRDefault="00B673ED">
      <w:pPr>
        <w:numPr>
          <w:ilvl w:val="0"/>
          <w:numId w:val="2"/>
        </w:numPr>
        <w:spacing w:line="560" w:lineRule="exact"/>
        <w:ind w:firstLineChars="200" w:firstLine="640"/>
        <w:rPr>
          <w:rFonts w:ascii="Times New Roman" w:hAnsi="Times New Roman"/>
        </w:rPr>
      </w:pPr>
      <w:r w:rsidRPr="00371F2C">
        <w:rPr>
          <w:rFonts w:ascii="Times New Roman"/>
        </w:rPr>
        <w:t>加强施工期环境管理，优化施工方案，合理安排施工进度</w:t>
      </w:r>
      <w:r w:rsidR="00F35AD7" w:rsidRPr="00371F2C">
        <w:rPr>
          <w:rFonts w:ascii="Times New Roman"/>
        </w:rPr>
        <w:t>；严格控制悬浮泥沙产生量，尽量在小潮期间施工，同时避让辽东湾渤海湾莱州湾国家级水产种质资源保护区主要保护对象的生长繁育关键阶段</w:t>
      </w:r>
      <w:r w:rsidRPr="00371F2C">
        <w:rPr>
          <w:rFonts w:ascii="Times New Roman"/>
        </w:rPr>
        <w:t>；最大限度减少对海洋生物及鸟类的影响。</w:t>
      </w:r>
    </w:p>
    <w:p w:rsidR="001663F8" w:rsidRPr="00371F2C" w:rsidRDefault="00B673ED">
      <w:pPr>
        <w:numPr>
          <w:ilvl w:val="0"/>
          <w:numId w:val="2"/>
        </w:numPr>
        <w:spacing w:line="560" w:lineRule="exact"/>
        <w:ind w:firstLineChars="200" w:firstLine="640"/>
        <w:rPr>
          <w:rFonts w:ascii="Times New Roman" w:hAnsi="Times New Roman"/>
        </w:rPr>
      </w:pPr>
      <w:r w:rsidRPr="00371F2C">
        <w:rPr>
          <w:rFonts w:ascii="Times New Roman"/>
        </w:rPr>
        <w:t>落实对施工扬尘、噪声等的各项污染防治措施；施工人员生活垃圾及生活污水清运处理，船舶油污水</w:t>
      </w:r>
      <w:r w:rsidR="00BE2F61">
        <w:rPr>
          <w:rFonts w:ascii="Times New Roman"/>
        </w:rPr>
        <w:t>由有资质的单位接收处理，不得向海洋排放。项目疏浚物清至</w:t>
      </w:r>
      <w:r w:rsidR="007372CE" w:rsidRPr="007372CE">
        <w:rPr>
          <w:rFonts w:ascii="Times New Roman" w:hint="eastAsia"/>
          <w:bCs/>
        </w:rPr>
        <w:t>南</w:t>
      </w:r>
      <w:r w:rsidR="007372CE" w:rsidRPr="007372CE">
        <w:rPr>
          <w:rFonts w:ascii="Times New Roman" w:hint="eastAsia"/>
          <w:bCs/>
        </w:rPr>
        <w:t>2</w:t>
      </w:r>
      <w:r w:rsidR="007372CE" w:rsidRPr="007372CE">
        <w:rPr>
          <w:rFonts w:ascii="Times New Roman"/>
          <w:bCs/>
        </w:rPr>
        <w:t>6</w:t>
      </w:r>
      <w:r w:rsidR="007372CE" w:rsidRPr="007372CE">
        <w:rPr>
          <w:rFonts w:ascii="Times New Roman" w:hint="eastAsia"/>
          <w:bCs/>
        </w:rPr>
        <w:t>#</w:t>
      </w:r>
      <w:r w:rsidR="007372CE" w:rsidRPr="007372CE">
        <w:rPr>
          <w:rFonts w:ascii="Times New Roman" w:hint="eastAsia"/>
          <w:bCs/>
        </w:rPr>
        <w:t>和南</w:t>
      </w:r>
      <w:r w:rsidR="007372CE" w:rsidRPr="007372CE">
        <w:rPr>
          <w:rFonts w:ascii="Times New Roman" w:hint="eastAsia"/>
          <w:bCs/>
        </w:rPr>
        <w:t>2</w:t>
      </w:r>
      <w:r w:rsidR="007372CE" w:rsidRPr="007372CE">
        <w:rPr>
          <w:rFonts w:ascii="Times New Roman"/>
          <w:bCs/>
        </w:rPr>
        <w:t>7</w:t>
      </w:r>
      <w:r w:rsidR="007372CE" w:rsidRPr="007372CE">
        <w:rPr>
          <w:rFonts w:ascii="Times New Roman" w:hint="eastAsia"/>
          <w:bCs/>
        </w:rPr>
        <w:t>#</w:t>
      </w:r>
      <w:r w:rsidR="007372CE" w:rsidRPr="007372CE">
        <w:rPr>
          <w:rFonts w:ascii="Times New Roman" w:hint="eastAsia"/>
          <w:bCs/>
        </w:rPr>
        <w:t>堆场</w:t>
      </w:r>
      <w:proofErr w:type="gramStart"/>
      <w:r w:rsidR="007372CE" w:rsidRPr="007372CE">
        <w:rPr>
          <w:rFonts w:ascii="Times New Roman" w:hint="eastAsia"/>
          <w:bCs/>
        </w:rPr>
        <w:t>之间</w:t>
      </w:r>
      <w:r w:rsidR="007372CE">
        <w:rPr>
          <w:rFonts w:ascii="Times New Roman" w:hint="eastAsia"/>
          <w:bCs/>
        </w:rPr>
        <w:t>纳泥</w:t>
      </w:r>
      <w:proofErr w:type="gramEnd"/>
      <w:r w:rsidR="007372CE">
        <w:rPr>
          <w:rFonts w:ascii="Times New Roman" w:hint="eastAsia"/>
          <w:bCs/>
        </w:rPr>
        <w:t>区</w:t>
      </w:r>
      <w:r w:rsidRPr="00371F2C">
        <w:rPr>
          <w:rFonts w:ascii="Times New Roman"/>
        </w:rPr>
        <w:t>。</w:t>
      </w:r>
    </w:p>
    <w:p w:rsidR="001663F8" w:rsidRPr="00371F2C" w:rsidRDefault="00B673ED">
      <w:pPr>
        <w:numPr>
          <w:ilvl w:val="0"/>
          <w:numId w:val="2"/>
        </w:numPr>
        <w:spacing w:line="560" w:lineRule="exact"/>
        <w:ind w:firstLineChars="200" w:firstLine="640"/>
        <w:rPr>
          <w:rFonts w:ascii="Times New Roman" w:hAnsi="Times New Roman"/>
        </w:rPr>
      </w:pPr>
      <w:r w:rsidRPr="00371F2C">
        <w:rPr>
          <w:rFonts w:ascii="Times New Roman"/>
        </w:rPr>
        <w:t>强化生态保护措施，落实生态补偿资金，做好增殖放流相关工作；落实报告提出的环境监测计划，做好海洋环境跟踪监测。</w:t>
      </w:r>
    </w:p>
    <w:p w:rsidR="001663F8" w:rsidRPr="00371F2C" w:rsidRDefault="00B673ED">
      <w:pPr>
        <w:numPr>
          <w:ilvl w:val="0"/>
          <w:numId w:val="2"/>
        </w:numPr>
        <w:spacing w:line="560" w:lineRule="exact"/>
        <w:ind w:firstLineChars="200" w:firstLine="640"/>
        <w:rPr>
          <w:rFonts w:ascii="Times New Roman" w:hAnsi="Times New Roman"/>
        </w:rPr>
      </w:pPr>
      <w:r w:rsidRPr="00371F2C">
        <w:rPr>
          <w:rFonts w:ascii="Times New Roman"/>
        </w:rPr>
        <w:lastRenderedPageBreak/>
        <w:t>严格落实各项风险防范措施，统筹做好应急能力保障工作，杜绝发生环境事故和次生环境事故，防止事故造成的环境污染。</w:t>
      </w:r>
    </w:p>
    <w:p w:rsidR="001663F8" w:rsidRPr="00371F2C" w:rsidRDefault="00B673ED">
      <w:pPr>
        <w:spacing w:line="520" w:lineRule="exact"/>
        <w:ind w:firstLineChars="200" w:firstLine="640"/>
        <w:rPr>
          <w:rFonts w:ascii="Times New Roman" w:hAnsi="Times New Roman"/>
        </w:rPr>
      </w:pPr>
      <w:r w:rsidRPr="00371F2C">
        <w:rPr>
          <w:rFonts w:ascii="Times New Roman"/>
        </w:rPr>
        <w:t>三、项目建设应严格执行环境保护设施与主体工程同时设计、同时施工、同时投产使用的</w:t>
      </w:r>
      <w:r w:rsidRPr="00371F2C">
        <w:rPr>
          <w:rFonts w:ascii="Times New Roman" w:hAnsi="Times New Roman"/>
        </w:rPr>
        <w:t>“</w:t>
      </w:r>
      <w:r w:rsidRPr="00371F2C">
        <w:rPr>
          <w:rFonts w:ascii="Times New Roman"/>
        </w:rPr>
        <w:t>三同时</w:t>
      </w:r>
      <w:r w:rsidRPr="00371F2C">
        <w:rPr>
          <w:rFonts w:ascii="Times New Roman" w:hAnsi="Times New Roman"/>
        </w:rPr>
        <w:t>”</w:t>
      </w:r>
      <w:r w:rsidRPr="00371F2C">
        <w:rPr>
          <w:rFonts w:ascii="Times New Roman"/>
        </w:rPr>
        <w:t>管理制度。项目应按规定标准和程序开展环境保护验收，经验收合格后方可正式投入运营。</w:t>
      </w:r>
    </w:p>
    <w:p w:rsidR="001663F8" w:rsidRPr="00371F2C" w:rsidRDefault="00B673ED">
      <w:pPr>
        <w:pStyle w:val="a8"/>
        <w:spacing w:line="520" w:lineRule="exact"/>
        <w:ind w:firstLineChars="207" w:firstLine="662"/>
        <w:rPr>
          <w:sz w:val="32"/>
          <w:szCs w:val="32"/>
        </w:rPr>
      </w:pPr>
      <w:r w:rsidRPr="00371F2C">
        <w:rPr>
          <w:sz w:val="32"/>
          <w:szCs w:val="32"/>
        </w:rPr>
        <w:t>四、若建设项目发生重大变动，需重新报批建设项目的环境影响评价文件。</w:t>
      </w:r>
    </w:p>
    <w:p w:rsidR="001663F8" w:rsidRPr="00371F2C" w:rsidRDefault="00B673ED">
      <w:pPr>
        <w:pStyle w:val="a8"/>
        <w:spacing w:line="520" w:lineRule="exact"/>
        <w:ind w:firstLineChars="207" w:firstLine="662"/>
        <w:rPr>
          <w:sz w:val="32"/>
          <w:szCs w:val="32"/>
        </w:rPr>
      </w:pPr>
      <w:r w:rsidRPr="00371F2C">
        <w:rPr>
          <w:sz w:val="32"/>
          <w:szCs w:val="32"/>
        </w:rPr>
        <w:t>五、项目应执行以下标准：</w:t>
      </w:r>
    </w:p>
    <w:p w:rsidR="001663F8" w:rsidRPr="00371F2C" w:rsidRDefault="00B673ED">
      <w:pPr>
        <w:spacing w:line="520" w:lineRule="exact"/>
        <w:ind w:firstLineChars="200" w:firstLine="640"/>
        <w:rPr>
          <w:rFonts w:ascii="Times New Roman" w:hAnsi="Times New Roman"/>
        </w:rPr>
      </w:pPr>
      <w:r w:rsidRPr="00371F2C">
        <w:rPr>
          <w:rFonts w:ascii="Times New Roman" w:hAnsi="Times New Roman"/>
        </w:rPr>
        <w:t>1</w:t>
      </w:r>
      <w:r w:rsidRPr="00371F2C">
        <w:rPr>
          <w:rFonts w:ascii="Times New Roman"/>
        </w:rPr>
        <w:t>、《环境空气质量标准》（</w:t>
      </w:r>
      <w:r w:rsidRPr="00371F2C">
        <w:rPr>
          <w:rFonts w:ascii="Times New Roman" w:hAnsi="Times New Roman"/>
        </w:rPr>
        <w:t>GB3095-1996</w:t>
      </w:r>
      <w:r w:rsidRPr="00371F2C">
        <w:rPr>
          <w:rFonts w:ascii="Times New Roman"/>
        </w:rPr>
        <w:t>）二级；</w:t>
      </w:r>
      <w:bookmarkStart w:id="0" w:name="_GoBack"/>
      <w:bookmarkEnd w:id="0"/>
    </w:p>
    <w:p w:rsidR="001663F8" w:rsidRPr="00371F2C" w:rsidRDefault="00B673ED">
      <w:pPr>
        <w:spacing w:line="520" w:lineRule="exact"/>
        <w:ind w:firstLineChars="200" w:firstLine="640"/>
        <w:rPr>
          <w:rFonts w:ascii="Times New Roman" w:hAnsi="Times New Roman"/>
        </w:rPr>
      </w:pPr>
      <w:r w:rsidRPr="00371F2C">
        <w:rPr>
          <w:rFonts w:ascii="Times New Roman" w:hAnsi="Times New Roman"/>
        </w:rPr>
        <w:t>2</w:t>
      </w:r>
      <w:r w:rsidRPr="00371F2C">
        <w:rPr>
          <w:rFonts w:ascii="Times New Roman"/>
        </w:rPr>
        <w:t>、《声环境质量标准》（</w:t>
      </w:r>
      <w:r w:rsidRPr="00371F2C">
        <w:rPr>
          <w:rFonts w:ascii="Times New Roman" w:hAnsi="Times New Roman"/>
        </w:rPr>
        <w:t>GB3096-2008</w:t>
      </w:r>
      <w:r w:rsidRPr="00371F2C">
        <w:rPr>
          <w:rFonts w:ascii="Times New Roman"/>
        </w:rPr>
        <w:t>）</w:t>
      </w:r>
      <w:r w:rsidRPr="00371F2C">
        <w:rPr>
          <w:rFonts w:ascii="Times New Roman" w:hAnsi="Times New Roman"/>
        </w:rPr>
        <w:t>3</w:t>
      </w:r>
      <w:r w:rsidRPr="00371F2C">
        <w:rPr>
          <w:rFonts w:ascii="Times New Roman"/>
        </w:rPr>
        <w:t>类；</w:t>
      </w:r>
    </w:p>
    <w:p w:rsidR="001663F8" w:rsidRPr="00371F2C" w:rsidRDefault="00B673ED">
      <w:pPr>
        <w:spacing w:line="520" w:lineRule="exact"/>
        <w:ind w:firstLineChars="200" w:firstLine="640"/>
        <w:rPr>
          <w:rFonts w:ascii="Times New Roman" w:hAnsi="Times New Roman"/>
        </w:rPr>
      </w:pPr>
      <w:r w:rsidRPr="00371F2C">
        <w:rPr>
          <w:rFonts w:ascii="Times New Roman" w:hAnsi="Times New Roman"/>
        </w:rPr>
        <w:t>3</w:t>
      </w:r>
      <w:r w:rsidRPr="00371F2C">
        <w:rPr>
          <w:rFonts w:ascii="Times New Roman"/>
        </w:rPr>
        <w:t>、《海水水质标准》（</w:t>
      </w:r>
      <w:r w:rsidRPr="00371F2C">
        <w:rPr>
          <w:rFonts w:ascii="Times New Roman" w:hAnsi="Times New Roman"/>
        </w:rPr>
        <w:t>GB3097-1997</w:t>
      </w:r>
      <w:r w:rsidRPr="00371F2C">
        <w:rPr>
          <w:rFonts w:ascii="Times New Roman"/>
        </w:rPr>
        <w:t>）第四类标准；</w:t>
      </w:r>
    </w:p>
    <w:p w:rsidR="001663F8" w:rsidRPr="00371F2C" w:rsidRDefault="00B673ED">
      <w:pPr>
        <w:spacing w:line="520" w:lineRule="exact"/>
        <w:ind w:firstLineChars="200" w:firstLine="640"/>
        <w:rPr>
          <w:rFonts w:ascii="Times New Roman" w:hAnsi="Times New Roman"/>
        </w:rPr>
      </w:pPr>
      <w:r w:rsidRPr="00371F2C">
        <w:rPr>
          <w:rFonts w:ascii="Times New Roman" w:hAnsi="Times New Roman"/>
        </w:rPr>
        <w:t>4</w:t>
      </w:r>
      <w:r w:rsidRPr="00371F2C">
        <w:rPr>
          <w:rFonts w:ascii="Times New Roman"/>
        </w:rPr>
        <w:t>、《海洋沉积物质量》（</w:t>
      </w:r>
      <w:r w:rsidRPr="00371F2C">
        <w:rPr>
          <w:rFonts w:ascii="Times New Roman" w:hAnsi="Times New Roman"/>
        </w:rPr>
        <w:t>GB18668-2002</w:t>
      </w:r>
      <w:r w:rsidRPr="00371F2C">
        <w:rPr>
          <w:rFonts w:ascii="Times New Roman"/>
        </w:rPr>
        <w:t>）</w:t>
      </w:r>
      <w:r w:rsidR="00BE34C3">
        <w:rPr>
          <w:rFonts w:ascii="Times New Roman" w:hint="eastAsia"/>
        </w:rPr>
        <w:t>第</w:t>
      </w:r>
      <w:r w:rsidRPr="00371F2C">
        <w:rPr>
          <w:rFonts w:ascii="Times New Roman"/>
        </w:rPr>
        <w:t>二类标准；</w:t>
      </w:r>
    </w:p>
    <w:p w:rsidR="001663F8" w:rsidRPr="00371F2C" w:rsidRDefault="00B673ED">
      <w:pPr>
        <w:spacing w:line="520" w:lineRule="exact"/>
        <w:ind w:firstLineChars="200" w:firstLine="640"/>
        <w:rPr>
          <w:rFonts w:ascii="Times New Roman" w:hAnsi="Times New Roman"/>
        </w:rPr>
      </w:pPr>
      <w:r w:rsidRPr="00371F2C">
        <w:rPr>
          <w:rFonts w:ascii="Times New Roman" w:hAnsi="Times New Roman"/>
        </w:rPr>
        <w:t>5</w:t>
      </w:r>
      <w:r w:rsidRPr="00371F2C">
        <w:rPr>
          <w:rFonts w:ascii="Times New Roman"/>
        </w:rPr>
        <w:t>、《海洋生物质量》（</w:t>
      </w:r>
      <w:r w:rsidRPr="00371F2C">
        <w:rPr>
          <w:rFonts w:ascii="Times New Roman" w:hAnsi="Times New Roman"/>
        </w:rPr>
        <w:t>GB18421-2001</w:t>
      </w:r>
      <w:r w:rsidRPr="00371F2C">
        <w:rPr>
          <w:rFonts w:ascii="Times New Roman"/>
        </w:rPr>
        <w:t>）二类标准；</w:t>
      </w:r>
    </w:p>
    <w:p w:rsidR="00BE34C3" w:rsidRDefault="00BE34C3">
      <w:pPr>
        <w:spacing w:line="520" w:lineRule="exact"/>
        <w:ind w:firstLineChars="200" w:firstLine="640"/>
        <w:rPr>
          <w:rFonts w:ascii="Times New Roman" w:hAnsi="Times New Roman"/>
        </w:rPr>
      </w:pPr>
      <w:r>
        <w:rPr>
          <w:rFonts w:ascii="Times New Roman" w:hAnsi="Times New Roman" w:hint="eastAsia"/>
        </w:rPr>
        <w:t>6</w:t>
      </w:r>
      <w:r>
        <w:rPr>
          <w:rFonts w:ascii="Times New Roman" w:hAnsi="Times New Roman" w:hint="eastAsia"/>
        </w:rPr>
        <w:t>、</w:t>
      </w:r>
      <w:r w:rsidRPr="00BE34C3">
        <w:rPr>
          <w:rFonts w:ascii="Times New Roman" w:hAnsi="Times New Roman"/>
        </w:rPr>
        <w:t>《全国海岸带和海涂资源综合调查简明规程》</w:t>
      </w:r>
      <w:r>
        <w:rPr>
          <w:rFonts w:ascii="Times New Roman" w:hAnsi="Times New Roman" w:hint="eastAsia"/>
        </w:rPr>
        <w:t>；</w:t>
      </w:r>
    </w:p>
    <w:p w:rsidR="00BE34C3" w:rsidRDefault="00BE34C3">
      <w:pPr>
        <w:spacing w:line="520" w:lineRule="exact"/>
        <w:ind w:firstLineChars="200" w:firstLine="640"/>
        <w:rPr>
          <w:rFonts w:ascii="Times New Roman" w:hAnsi="Times New Roman"/>
        </w:rPr>
      </w:pPr>
      <w:r>
        <w:rPr>
          <w:rFonts w:ascii="Times New Roman" w:hAnsi="Times New Roman" w:hint="eastAsia"/>
        </w:rPr>
        <w:t>7</w:t>
      </w:r>
      <w:r>
        <w:rPr>
          <w:rFonts w:ascii="Times New Roman" w:hAnsi="Times New Roman" w:hint="eastAsia"/>
        </w:rPr>
        <w:t>、</w:t>
      </w:r>
      <w:r w:rsidRPr="00BE34C3">
        <w:rPr>
          <w:rFonts w:ascii="Times New Roman" w:hAnsi="Times New Roman"/>
        </w:rPr>
        <w:t>《第二次全国海洋污染基线调查技术规程》（第二分册）</w:t>
      </w:r>
      <w:r>
        <w:rPr>
          <w:rFonts w:ascii="Times New Roman" w:hAnsi="Times New Roman" w:hint="eastAsia"/>
        </w:rPr>
        <w:t>；</w:t>
      </w:r>
    </w:p>
    <w:p w:rsidR="001663F8" w:rsidRPr="00371F2C" w:rsidRDefault="00BE34C3">
      <w:pPr>
        <w:spacing w:line="520" w:lineRule="exact"/>
        <w:ind w:firstLineChars="200" w:firstLine="640"/>
        <w:rPr>
          <w:rFonts w:ascii="Times New Roman" w:hAnsi="Times New Roman"/>
        </w:rPr>
      </w:pPr>
      <w:r>
        <w:rPr>
          <w:rFonts w:ascii="Times New Roman" w:hAnsi="Times New Roman" w:hint="eastAsia"/>
        </w:rPr>
        <w:t>8</w:t>
      </w:r>
      <w:r w:rsidR="00B673ED" w:rsidRPr="00371F2C">
        <w:rPr>
          <w:rFonts w:ascii="Times New Roman"/>
        </w:rPr>
        <w:t>、《建筑施工场界环境噪声排放标准》（</w:t>
      </w:r>
      <w:r w:rsidR="00B673ED" w:rsidRPr="00371F2C">
        <w:rPr>
          <w:rFonts w:ascii="Times New Roman" w:hAnsi="Times New Roman"/>
        </w:rPr>
        <w:t>GB12523-2011</w:t>
      </w:r>
      <w:r w:rsidR="00B673ED" w:rsidRPr="00371F2C">
        <w:rPr>
          <w:rFonts w:ascii="Times New Roman"/>
        </w:rPr>
        <w:t>）。</w:t>
      </w:r>
    </w:p>
    <w:p w:rsidR="001663F8" w:rsidRPr="00371F2C" w:rsidRDefault="00B673ED">
      <w:pPr>
        <w:spacing w:line="520" w:lineRule="exact"/>
        <w:ind w:firstLineChars="200" w:firstLine="640"/>
        <w:rPr>
          <w:rFonts w:ascii="Times New Roman" w:hAnsi="Times New Roman"/>
        </w:rPr>
      </w:pPr>
      <w:r w:rsidRPr="00371F2C">
        <w:rPr>
          <w:rFonts w:ascii="Times New Roman"/>
        </w:rPr>
        <w:t>此复</w:t>
      </w:r>
    </w:p>
    <w:p w:rsidR="001663F8" w:rsidRPr="00371F2C" w:rsidRDefault="001663F8">
      <w:pPr>
        <w:pStyle w:val="a8"/>
        <w:spacing w:line="520" w:lineRule="exact"/>
        <w:ind w:firstLineChars="207" w:firstLine="662"/>
        <w:rPr>
          <w:sz w:val="32"/>
          <w:szCs w:val="32"/>
        </w:rPr>
      </w:pPr>
    </w:p>
    <w:p w:rsidR="001663F8" w:rsidRPr="00371F2C" w:rsidRDefault="00B673ED" w:rsidP="00FA5273">
      <w:pPr>
        <w:wordWrap w:val="0"/>
        <w:spacing w:line="520" w:lineRule="exact"/>
        <w:jc w:val="right"/>
        <w:rPr>
          <w:rFonts w:ascii="Times New Roman" w:hAnsi="Times New Roman"/>
        </w:rPr>
      </w:pPr>
      <w:r w:rsidRPr="00371F2C">
        <w:rPr>
          <w:rFonts w:ascii="Times New Roman" w:hAnsi="Times New Roman"/>
        </w:rPr>
        <w:t>2022</w:t>
      </w:r>
      <w:r w:rsidRPr="00371F2C">
        <w:rPr>
          <w:rFonts w:ascii="Times New Roman"/>
        </w:rPr>
        <w:t>年</w:t>
      </w:r>
      <w:r w:rsidR="00A87EC6">
        <w:rPr>
          <w:rFonts w:ascii="Times New Roman" w:hAnsi="Times New Roman" w:hint="eastAsia"/>
        </w:rPr>
        <w:t>8</w:t>
      </w:r>
      <w:r w:rsidRPr="00371F2C">
        <w:rPr>
          <w:rFonts w:ascii="Times New Roman"/>
        </w:rPr>
        <w:t>月</w:t>
      </w:r>
      <w:r w:rsidR="00A87EC6">
        <w:rPr>
          <w:rFonts w:ascii="Times New Roman" w:hint="eastAsia"/>
        </w:rPr>
        <w:t>30</w:t>
      </w:r>
      <w:r w:rsidR="007372CE">
        <w:rPr>
          <w:rFonts w:ascii="Times New Roman" w:hAnsi="Times New Roman" w:hint="eastAsia"/>
        </w:rPr>
        <w:t xml:space="preserve"> </w:t>
      </w:r>
      <w:r w:rsidRPr="00371F2C">
        <w:rPr>
          <w:rFonts w:ascii="Times New Roman"/>
        </w:rPr>
        <w:t>日</w:t>
      </w:r>
      <w:r w:rsidR="00FA5273" w:rsidRPr="00371F2C">
        <w:rPr>
          <w:rFonts w:ascii="Times New Roman" w:hAnsi="Times New Roman"/>
        </w:rPr>
        <w:t xml:space="preserve">        </w:t>
      </w:r>
    </w:p>
    <w:p w:rsidR="001663F8" w:rsidRPr="00371F2C" w:rsidRDefault="001663F8">
      <w:pPr>
        <w:spacing w:line="520" w:lineRule="exact"/>
        <w:rPr>
          <w:rFonts w:ascii="Times New Roman" w:hAnsi="Times New Roman"/>
        </w:rPr>
      </w:pPr>
    </w:p>
    <w:p w:rsidR="001663F8" w:rsidRDefault="001663F8">
      <w:pPr>
        <w:spacing w:line="520" w:lineRule="exact"/>
      </w:pPr>
    </w:p>
    <w:p w:rsidR="001663F8" w:rsidRDefault="001663F8">
      <w:pPr>
        <w:spacing w:line="520" w:lineRule="exact"/>
      </w:pPr>
    </w:p>
    <w:p w:rsidR="001663F8" w:rsidRDefault="00B673ED">
      <w:r>
        <w:rPr>
          <w:rFonts w:eastAsia="黑体"/>
        </w:rPr>
        <w:t>主题词：</w:t>
      </w:r>
      <w:r>
        <w:t>环境影响</w:t>
      </w:r>
      <w:r>
        <w:t xml:space="preserve"> </w:t>
      </w:r>
      <w:r>
        <w:t>报告</w:t>
      </w:r>
      <w:r>
        <w:rPr>
          <w:rFonts w:hint="eastAsia"/>
        </w:rPr>
        <w:t>书</w:t>
      </w:r>
      <w:r>
        <w:t xml:space="preserve"> </w:t>
      </w:r>
      <w:r>
        <w:t>批复</w:t>
      </w:r>
      <w:r>
        <w:t xml:space="preserve">                </w:t>
      </w:r>
      <w:r>
        <w:t>（共印</w:t>
      </w:r>
      <w:r>
        <w:t>4</w:t>
      </w:r>
      <w:r>
        <w:t>份）</w:t>
      </w:r>
    </w:p>
    <w:tbl>
      <w:tblPr>
        <w:tblW w:w="9175" w:type="dxa"/>
        <w:tblBorders>
          <w:insideH w:val="single" w:sz="8" w:space="0" w:color="auto"/>
        </w:tblBorders>
        <w:tblLayout w:type="fixed"/>
        <w:tblLook w:val="04A0"/>
      </w:tblPr>
      <w:tblGrid>
        <w:gridCol w:w="1259"/>
        <w:gridCol w:w="3974"/>
        <w:gridCol w:w="3942"/>
      </w:tblGrid>
      <w:tr w:rsidR="001663F8" w:rsidTr="00A87EC6">
        <w:trPr>
          <w:trHeight w:val="594"/>
        </w:trPr>
        <w:tc>
          <w:tcPr>
            <w:tcW w:w="1259" w:type="dxa"/>
            <w:tcBorders>
              <w:top w:val="single" w:sz="8" w:space="0" w:color="auto"/>
              <w:bottom w:val="single" w:sz="8" w:space="0" w:color="auto"/>
            </w:tcBorders>
          </w:tcPr>
          <w:p w:rsidR="001663F8" w:rsidRDefault="00B673ED">
            <w:pPr>
              <w:ind w:right="160"/>
              <w:jc w:val="right"/>
              <w:rPr>
                <w:rFonts w:eastAsia="黑体"/>
              </w:rPr>
            </w:pPr>
            <w:r>
              <w:rPr>
                <w:rFonts w:eastAsia="黑体"/>
              </w:rPr>
              <w:t>抄送：</w:t>
            </w:r>
          </w:p>
        </w:tc>
        <w:tc>
          <w:tcPr>
            <w:tcW w:w="7916" w:type="dxa"/>
            <w:gridSpan w:val="2"/>
            <w:tcBorders>
              <w:top w:val="single" w:sz="8" w:space="0" w:color="auto"/>
              <w:bottom w:val="single" w:sz="8" w:space="0" w:color="auto"/>
            </w:tcBorders>
          </w:tcPr>
          <w:p w:rsidR="001663F8" w:rsidRDefault="00B673ED">
            <w:r>
              <w:t>天津市滨海新区</w:t>
            </w:r>
            <w:r>
              <w:rPr>
                <w:rFonts w:hint="eastAsia"/>
              </w:rPr>
              <w:t>生态</w:t>
            </w:r>
            <w:r>
              <w:t>环境局</w:t>
            </w:r>
          </w:p>
        </w:tc>
      </w:tr>
      <w:tr w:rsidR="001663F8" w:rsidTr="00A87EC6">
        <w:trPr>
          <w:trHeight w:val="594"/>
        </w:trPr>
        <w:tc>
          <w:tcPr>
            <w:tcW w:w="5233" w:type="dxa"/>
            <w:gridSpan w:val="2"/>
            <w:tcBorders>
              <w:top w:val="single" w:sz="8" w:space="0" w:color="auto"/>
            </w:tcBorders>
          </w:tcPr>
          <w:p w:rsidR="001663F8" w:rsidRDefault="00B673ED">
            <w:r>
              <w:rPr>
                <w:rFonts w:hint="eastAsia"/>
              </w:rPr>
              <w:t>天津市滨海新区行政</w:t>
            </w:r>
            <w:proofErr w:type="gramStart"/>
            <w:r>
              <w:rPr>
                <w:rFonts w:hint="eastAsia"/>
              </w:rPr>
              <w:t>审批局</w:t>
            </w:r>
            <w:proofErr w:type="gramEnd"/>
          </w:p>
        </w:tc>
        <w:tc>
          <w:tcPr>
            <w:tcW w:w="3942" w:type="dxa"/>
            <w:tcBorders>
              <w:top w:val="single" w:sz="8" w:space="0" w:color="auto"/>
            </w:tcBorders>
          </w:tcPr>
          <w:p w:rsidR="001663F8" w:rsidRDefault="00B673ED" w:rsidP="00A87EC6">
            <w:pPr>
              <w:wordWrap w:val="0"/>
              <w:ind w:rightChars="100" w:right="320"/>
              <w:jc w:val="right"/>
            </w:pPr>
            <w:r w:rsidRPr="00371F2C">
              <w:rPr>
                <w:rFonts w:ascii="Times New Roman" w:hAnsi="Times New Roman"/>
              </w:rPr>
              <w:t>20</w:t>
            </w:r>
            <w:r w:rsidRPr="00371F2C">
              <w:rPr>
                <w:rFonts w:ascii="Times New Roman" w:hAnsi="Times New Roman" w:hint="eastAsia"/>
              </w:rPr>
              <w:t>22</w:t>
            </w:r>
            <w:r w:rsidRPr="00371F2C">
              <w:rPr>
                <w:rFonts w:ascii="Times New Roman" w:hAnsi="Times New Roman"/>
              </w:rPr>
              <w:t>年</w:t>
            </w:r>
            <w:r w:rsidR="00A87EC6">
              <w:rPr>
                <w:rFonts w:ascii="Times New Roman" w:hAnsi="Times New Roman" w:hint="eastAsia"/>
              </w:rPr>
              <w:t>8</w:t>
            </w:r>
            <w:r w:rsidRPr="00371F2C">
              <w:rPr>
                <w:rFonts w:ascii="Times New Roman" w:hAnsi="Times New Roman" w:hint="eastAsia"/>
              </w:rPr>
              <w:t>月</w:t>
            </w:r>
            <w:r w:rsidR="00A87EC6">
              <w:rPr>
                <w:rFonts w:ascii="Times New Roman" w:hAnsi="Times New Roman" w:hint="eastAsia"/>
              </w:rPr>
              <w:t>30</w:t>
            </w:r>
            <w:r w:rsidR="007372CE">
              <w:rPr>
                <w:rFonts w:ascii="Times New Roman" w:hAnsi="Times New Roman" w:hint="eastAsia"/>
              </w:rPr>
              <w:t xml:space="preserve"> </w:t>
            </w:r>
            <w:r w:rsidRPr="00371F2C">
              <w:rPr>
                <w:rFonts w:ascii="Times New Roman" w:hAnsi="Times New Roman"/>
              </w:rPr>
              <w:t>日</w:t>
            </w:r>
            <w:r>
              <w:t>印发</w:t>
            </w:r>
          </w:p>
        </w:tc>
      </w:tr>
    </w:tbl>
    <w:p w:rsidR="001663F8" w:rsidRDefault="001663F8"/>
    <w:sectPr w:rsidR="001663F8" w:rsidSect="001663F8">
      <w:headerReference w:type="default" r:id="rId9"/>
      <w:footerReference w:type="default" r:id="rId10"/>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F2D" w:rsidRDefault="005D1F2D" w:rsidP="001663F8">
      <w:r>
        <w:separator/>
      </w:r>
    </w:p>
  </w:endnote>
  <w:endnote w:type="continuationSeparator" w:id="1">
    <w:p w:rsidR="005D1F2D" w:rsidRDefault="005D1F2D" w:rsidP="00166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sdtPr>
    <w:sdtContent>
      <w:p w:rsidR="001663F8" w:rsidRDefault="00B11BD2">
        <w:pPr>
          <w:pStyle w:val="a7"/>
          <w:jc w:val="center"/>
        </w:pPr>
        <w:r w:rsidRPr="00B11BD2">
          <w:fldChar w:fldCharType="begin"/>
        </w:r>
        <w:r w:rsidR="00B673ED">
          <w:instrText xml:space="preserve"> PAGE   \* MERGEFORMAT </w:instrText>
        </w:r>
        <w:r w:rsidRPr="00B11BD2">
          <w:fldChar w:fldCharType="separate"/>
        </w:r>
        <w:r w:rsidR="00615E36" w:rsidRPr="00615E36">
          <w:rPr>
            <w:noProof/>
            <w:lang w:val="zh-CN"/>
          </w:rPr>
          <w:t>1</w:t>
        </w:r>
        <w:r>
          <w:rPr>
            <w:lang w:val="zh-CN"/>
          </w:rPr>
          <w:fldChar w:fldCharType="end"/>
        </w:r>
      </w:p>
    </w:sdtContent>
  </w:sdt>
  <w:p w:rsidR="001663F8" w:rsidRDefault="001663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F2D" w:rsidRDefault="005D1F2D" w:rsidP="001663F8">
      <w:r>
        <w:separator/>
      </w:r>
    </w:p>
  </w:footnote>
  <w:footnote w:type="continuationSeparator" w:id="1">
    <w:p w:rsidR="005D1F2D" w:rsidRDefault="005D1F2D" w:rsidP="0016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F8" w:rsidRDefault="001663F8">
    <w:pPr>
      <w:pStyle w:val="a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AF2FDE"/>
    <w:multiLevelType w:val="singleLevel"/>
    <w:tmpl w:val="9FAF2FDE"/>
    <w:lvl w:ilvl="0">
      <w:start w:val="1"/>
      <w:numFmt w:val="decimal"/>
      <w:suff w:val="nothing"/>
      <w:lvlText w:val="%1、"/>
      <w:lvlJc w:val="left"/>
    </w:lvl>
  </w:abstractNum>
  <w:abstractNum w:abstractNumId="1">
    <w:nsid w:val="46A16FFB"/>
    <w:multiLevelType w:val="singleLevel"/>
    <w:tmpl w:val="46A16FF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E4B9D"/>
    <w:rsid w:val="000000ED"/>
    <w:rsid w:val="00002A0A"/>
    <w:rsid w:val="000077E5"/>
    <w:rsid w:val="00017063"/>
    <w:rsid w:val="00017EFA"/>
    <w:rsid w:val="00021047"/>
    <w:rsid w:val="00024787"/>
    <w:rsid w:val="00032953"/>
    <w:rsid w:val="0003541A"/>
    <w:rsid w:val="00040AD7"/>
    <w:rsid w:val="00047C18"/>
    <w:rsid w:val="000548CC"/>
    <w:rsid w:val="00056885"/>
    <w:rsid w:val="00062FED"/>
    <w:rsid w:val="00063BE2"/>
    <w:rsid w:val="00064CC1"/>
    <w:rsid w:val="00067FD5"/>
    <w:rsid w:val="00077ADA"/>
    <w:rsid w:val="00077B4E"/>
    <w:rsid w:val="00080A98"/>
    <w:rsid w:val="000834E6"/>
    <w:rsid w:val="00085EF5"/>
    <w:rsid w:val="0008666F"/>
    <w:rsid w:val="000931B0"/>
    <w:rsid w:val="000931CA"/>
    <w:rsid w:val="0009352D"/>
    <w:rsid w:val="00096062"/>
    <w:rsid w:val="00097DA8"/>
    <w:rsid w:val="000A0A7C"/>
    <w:rsid w:val="000C2100"/>
    <w:rsid w:val="000D1DDA"/>
    <w:rsid w:val="000D28BF"/>
    <w:rsid w:val="000D45D0"/>
    <w:rsid w:val="000D6ED3"/>
    <w:rsid w:val="000E069B"/>
    <w:rsid w:val="000E1CBE"/>
    <w:rsid w:val="000E209C"/>
    <w:rsid w:val="000F7EEF"/>
    <w:rsid w:val="0011736F"/>
    <w:rsid w:val="0012627B"/>
    <w:rsid w:val="00127AE7"/>
    <w:rsid w:val="00131E9C"/>
    <w:rsid w:val="00151F7B"/>
    <w:rsid w:val="00155A9A"/>
    <w:rsid w:val="001602A8"/>
    <w:rsid w:val="00165A3E"/>
    <w:rsid w:val="001663F8"/>
    <w:rsid w:val="001708D6"/>
    <w:rsid w:val="00183379"/>
    <w:rsid w:val="0019193B"/>
    <w:rsid w:val="00195540"/>
    <w:rsid w:val="001A21BB"/>
    <w:rsid w:val="001A6FBB"/>
    <w:rsid w:val="001B066E"/>
    <w:rsid w:val="001C0D5B"/>
    <w:rsid w:val="001C71C4"/>
    <w:rsid w:val="001D403C"/>
    <w:rsid w:val="001D55C1"/>
    <w:rsid w:val="001E11F9"/>
    <w:rsid w:val="001E44A6"/>
    <w:rsid w:val="001F3EDC"/>
    <w:rsid w:val="002014D5"/>
    <w:rsid w:val="00203B29"/>
    <w:rsid w:val="00210B83"/>
    <w:rsid w:val="00210E1E"/>
    <w:rsid w:val="002225C4"/>
    <w:rsid w:val="0024430E"/>
    <w:rsid w:val="0024456C"/>
    <w:rsid w:val="0024608A"/>
    <w:rsid w:val="00261B2D"/>
    <w:rsid w:val="00264D72"/>
    <w:rsid w:val="0027460C"/>
    <w:rsid w:val="00275DD8"/>
    <w:rsid w:val="00282601"/>
    <w:rsid w:val="002858A4"/>
    <w:rsid w:val="002A2E15"/>
    <w:rsid w:val="002A61D2"/>
    <w:rsid w:val="002B2446"/>
    <w:rsid w:val="002B607C"/>
    <w:rsid w:val="002B7DD3"/>
    <w:rsid w:val="002C15B6"/>
    <w:rsid w:val="002D4DA6"/>
    <w:rsid w:val="002D7082"/>
    <w:rsid w:val="002D7B03"/>
    <w:rsid w:val="002E0234"/>
    <w:rsid w:val="002E692F"/>
    <w:rsid w:val="00310B46"/>
    <w:rsid w:val="00325C11"/>
    <w:rsid w:val="003276C0"/>
    <w:rsid w:val="00330A22"/>
    <w:rsid w:val="00336F06"/>
    <w:rsid w:val="00344556"/>
    <w:rsid w:val="00346E41"/>
    <w:rsid w:val="003507AC"/>
    <w:rsid w:val="00351A82"/>
    <w:rsid w:val="003631B1"/>
    <w:rsid w:val="00371D93"/>
    <w:rsid w:val="00371F2C"/>
    <w:rsid w:val="00373B1A"/>
    <w:rsid w:val="00374E8D"/>
    <w:rsid w:val="00380065"/>
    <w:rsid w:val="0039472D"/>
    <w:rsid w:val="00395C48"/>
    <w:rsid w:val="003A0AF9"/>
    <w:rsid w:val="003A397F"/>
    <w:rsid w:val="003A3EBD"/>
    <w:rsid w:val="003C657C"/>
    <w:rsid w:val="003D1DE1"/>
    <w:rsid w:val="003D7B4C"/>
    <w:rsid w:val="003E18B7"/>
    <w:rsid w:val="003E29CF"/>
    <w:rsid w:val="003F04B9"/>
    <w:rsid w:val="0040020E"/>
    <w:rsid w:val="00404088"/>
    <w:rsid w:val="0041139B"/>
    <w:rsid w:val="004206D8"/>
    <w:rsid w:val="00421E27"/>
    <w:rsid w:val="0042398D"/>
    <w:rsid w:val="00427887"/>
    <w:rsid w:val="00431B4A"/>
    <w:rsid w:val="0043662D"/>
    <w:rsid w:val="004614CE"/>
    <w:rsid w:val="004646FB"/>
    <w:rsid w:val="00471DD2"/>
    <w:rsid w:val="00475631"/>
    <w:rsid w:val="004831E2"/>
    <w:rsid w:val="00495B78"/>
    <w:rsid w:val="004969DE"/>
    <w:rsid w:val="004A5F7D"/>
    <w:rsid w:val="004A6BEF"/>
    <w:rsid w:val="004B1790"/>
    <w:rsid w:val="004B1B4C"/>
    <w:rsid w:val="004B1D77"/>
    <w:rsid w:val="004B344A"/>
    <w:rsid w:val="004B6554"/>
    <w:rsid w:val="004B6CF6"/>
    <w:rsid w:val="004C45DF"/>
    <w:rsid w:val="004C5D6A"/>
    <w:rsid w:val="004E63D4"/>
    <w:rsid w:val="004F193A"/>
    <w:rsid w:val="004F5D03"/>
    <w:rsid w:val="005128CD"/>
    <w:rsid w:val="00514D56"/>
    <w:rsid w:val="00520063"/>
    <w:rsid w:val="00535942"/>
    <w:rsid w:val="005413E6"/>
    <w:rsid w:val="00542C61"/>
    <w:rsid w:val="005537B6"/>
    <w:rsid w:val="00577495"/>
    <w:rsid w:val="00585DE1"/>
    <w:rsid w:val="00585EB7"/>
    <w:rsid w:val="005860F7"/>
    <w:rsid w:val="00597D45"/>
    <w:rsid w:val="005A3B98"/>
    <w:rsid w:val="005A58A9"/>
    <w:rsid w:val="005A6D2D"/>
    <w:rsid w:val="005B1982"/>
    <w:rsid w:val="005B2AAF"/>
    <w:rsid w:val="005D1F2D"/>
    <w:rsid w:val="005D69C6"/>
    <w:rsid w:val="005E1F3E"/>
    <w:rsid w:val="005E26E7"/>
    <w:rsid w:val="005E2FEA"/>
    <w:rsid w:val="005E4B9D"/>
    <w:rsid w:val="005F1ECA"/>
    <w:rsid w:val="005F2674"/>
    <w:rsid w:val="005F4F6F"/>
    <w:rsid w:val="00610BE2"/>
    <w:rsid w:val="00611936"/>
    <w:rsid w:val="00613E5D"/>
    <w:rsid w:val="00615E36"/>
    <w:rsid w:val="00635419"/>
    <w:rsid w:val="00635EA9"/>
    <w:rsid w:val="00637D80"/>
    <w:rsid w:val="00641676"/>
    <w:rsid w:val="00644BE7"/>
    <w:rsid w:val="00645767"/>
    <w:rsid w:val="0065312E"/>
    <w:rsid w:val="00660EAC"/>
    <w:rsid w:val="006617DA"/>
    <w:rsid w:val="006618CE"/>
    <w:rsid w:val="00672AB5"/>
    <w:rsid w:val="006771E9"/>
    <w:rsid w:val="006814DD"/>
    <w:rsid w:val="00687F41"/>
    <w:rsid w:val="0069481E"/>
    <w:rsid w:val="006952E6"/>
    <w:rsid w:val="006A3C27"/>
    <w:rsid w:val="006A3CA1"/>
    <w:rsid w:val="006B0572"/>
    <w:rsid w:val="006C5EDA"/>
    <w:rsid w:val="006C666D"/>
    <w:rsid w:val="006C6966"/>
    <w:rsid w:val="006C7509"/>
    <w:rsid w:val="006D0535"/>
    <w:rsid w:val="006E089C"/>
    <w:rsid w:val="006E29BD"/>
    <w:rsid w:val="006E7736"/>
    <w:rsid w:val="0070112D"/>
    <w:rsid w:val="0070300A"/>
    <w:rsid w:val="0073526A"/>
    <w:rsid w:val="007372CE"/>
    <w:rsid w:val="00745C96"/>
    <w:rsid w:val="00746C49"/>
    <w:rsid w:val="00764376"/>
    <w:rsid w:val="0077289E"/>
    <w:rsid w:val="007770C6"/>
    <w:rsid w:val="00783770"/>
    <w:rsid w:val="007838F6"/>
    <w:rsid w:val="00785125"/>
    <w:rsid w:val="007878B2"/>
    <w:rsid w:val="007937C9"/>
    <w:rsid w:val="007A22B2"/>
    <w:rsid w:val="007A42BF"/>
    <w:rsid w:val="007A62CF"/>
    <w:rsid w:val="007A70F9"/>
    <w:rsid w:val="007B600E"/>
    <w:rsid w:val="007C49A0"/>
    <w:rsid w:val="007C5CCE"/>
    <w:rsid w:val="007E0239"/>
    <w:rsid w:val="007F3A11"/>
    <w:rsid w:val="007F45F1"/>
    <w:rsid w:val="007F7F4B"/>
    <w:rsid w:val="00800908"/>
    <w:rsid w:val="0082033A"/>
    <w:rsid w:val="00836613"/>
    <w:rsid w:val="00851B74"/>
    <w:rsid w:val="00854762"/>
    <w:rsid w:val="008773DC"/>
    <w:rsid w:val="0088082E"/>
    <w:rsid w:val="00880ACF"/>
    <w:rsid w:val="0089128F"/>
    <w:rsid w:val="008B3585"/>
    <w:rsid w:val="008B64A3"/>
    <w:rsid w:val="008B7F60"/>
    <w:rsid w:val="008E337A"/>
    <w:rsid w:val="008E7A7C"/>
    <w:rsid w:val="00905F97"/>
    <w:rsid w:val="00914185"/>
    <w:rsid w:val="00915B0E"/>
    <w:rsid w:val="009329D7"/>
    <w:rsid w:val="00932A5B"/>
    <w:rsid w:val="0093523F"/>
    <w:rsid w:val="009405B8"/>
    <w:rsid w:val="00943995"/>
    <w:rsid w:val="00951076"/>
    <w:rsid w:val="00960614"/>
    <w:rsid w:val="00962EEA"/>
    <w:rsid w:val="00971CA7"/>
    <w:rsid w:val="00975A90"/>
    <w:rsid w:val="00983896"/>
    <w:rsid w:val="00987274"/>
    <w:rsid w:val="00992890"/>
    <w:rsid w:val="009A01DB"/>
    <w:rsid w:val="009A26A1"/>
    <w:rsid w:val="009A38D1"/>
    <w:rsid w:val="009A6638"/>
    <w:rsid w:val="009B3B1A"/>
    <w:rsid w:val="009C1AD6"/>
    <w:rsid w:val="009C2978"/>
    <w:rsid w:val="009D0145"/>
    <w:rsid w:val="009D2836"/>
    <w:rsid w:val="009D5CD3"/>
    <w:rsid w:val="009D6783"/>
    <w:rsid w:val="009E34EE"/>
    <w:rsid w:val="00A1098A"/>
    <w:rsid w:val="00A144E3"/>
    <w:rsid w:val="00A17D40"/>
    <w:rsid w:val="00A21502"/>
    <w:rsid w:val="00A227A3"/>
    <w:rsid w:val="00A270E7"/>
    <w:rsid w:val="00A373B9"/>
    <w:rsid w:val="00A46A05"/>
    <w:rsid w:val="00A47243"/>
    <w:rsid w:val="00A477A7"/>
    <w:rsid w:val="00A51802"/>
    <w:rsid w:val="00A5585F"/>
    <w:rsid w:val="00A6581B"/>
    <w:rsid w:val="00A66C37"/>
    <w:rsid w:val="00A820B7"/>
    <w:rsid w:val="00A87B5F"/>
    <w:rsid w:val="00A87EC6"/>
    <w:rsid w:val="00A952D5"/>
    <w:rsid w:val="00AA23AE"/>
    <w:rsid w:val="00AA52FC"/>
    <w:rsid w:val="00AB0337"/>
    <w:rsid w:val="00AB1BC3"/>
    <w:rsid w:val="00AB5754"/>
    <w:rsid w:val="00AC54A2"/>
    <w:rsid w:val="00AD4B10"/>
    <w:rsid w:val="00AD5519"/>
    <w:rsid w:val="00AE2071"/>
    <w:rsid w:val="00AE2FBB"/>
    <w:rsid w:val="00AE3626"/>
    <w:rsid w:val="00AE466E"/>
    <w:rsid w:val="00AE51DF"/>
    <w:rsid w:val="00AF1EA3"/>
    <w:rsid w:val="00AF6F47"/>
    <w:rsid w:val="00B01A96"/>
    <w:rsid w:val="00B01DED"/>
    <w:rsid w:val="00B02152"/>
    <w:rsid w:val="00B067C2"/>
    <w:rsid w:val="00B11BD2"/>
    <w:rsid w:val="00B13FB6"/>
    <w:rsid w:val="00B23376"/>
    <w:rsid w:val="00B31641"/>
    <w:rsid w:val="00B37379"/>
    <w:rsid w:val="00B56AAE"/>
    <w:rsid w:val="00B57588"/>
    <w:rsid w:val="00B624CD"/>
    <w:rsid w:val="00B673ED"/>
    <w:rsid w:val="00B70DC0"/>
    <w:rsid w:val="00B739DA"/>
    <w:rsid w:val="00B7639D"/>
    <w:rsid w:val="00B84011"/>
    <w:rsid w:val="00BA02E4"/>
    <w:rsid w:val="00BA02ED"/>
    <w:rsid w:val="00BA2C98"/>
    <w:rsid w:val="00BC25B7"/>
    <w:rsid w:val="00BC3FF8"/>
    <w:rsid w:val="00BD4A63"/>
    <w:rsid w:val="00BE2F61"/>
    <w:rsid w:val="00BE34C3"/>
    <w:rsid w:val="00BE38C8"/>
    <w:rsid w:val="00BE56E3"/>
    <w:rsid w:val="00BE5984"/>
    <w:rsid w:val="00BF5079"/>
    <w:rsid w:val="00BF708D"/>
    <w:rsid w:val="00BF77C8"/>
    <w:rsid w:val="00C04DD9"/>
    <w:rsid w:val="00C2482D"/>
    <w:rsid w:val="00C24A81"/>
    <w:rsid w:val="00C24C19"/>
    <w:rsid w:val="00C26759"/>
    <w:rsid w:val="00C3090B"/>
    <w:rsid w:val="00C3660F"/>
    <w:rsid w:val="00C41EF9"/>
    <w:rsid w:val="00C5235E"/>
    <w:rsid w:val="00C71D07"/>
    <w:rsid w:val="00C74B54"/>
    <w:rsid w:val="00C74D44"/>
    <w:rsid w:val="00C76135"/>
    <w:rsid w:val="00C76B70"/>
    <w:rsid w:val="00C93BD6"/>
    <w:rsid w:val="00CB3B56"/>
    <w:rsid w:val="00CB445D"/>
    <w:rsid w:val="00CD60AB"/>
    <w:rsid w:val="00CE3A5A"/>
    <w:rsid w:val="00CE50C2"/>
    <w:rsid w:val="00CE727D"/>
    <w:rsid w:val="00D04168"/>
    <w:rsid w:val="00D05CEE"/>
    <w:rsid w:val="00D07579"/>
    <w:rsid w:val="00D2190F"/>
    <w:rsid w:val="00D23537"/>
    <w:rsid w:val="00D43EFC"/>
    <w:rsid w:val="00D5178D"/>
    <w:rsid w:val="00D52B0E"/>
    <w:rsid w:val="00D56CEF"/>
    <w:rsid w:val="00D60F28"/>
    <w:rsid w:val="00D74BAE"/>
    <w:rsid w:val="00D94456"/>
    <w:rsid w:val="00D949FB"/>
    <w:rsid w:val="00D950F8"/>
    <w:rsid w:val="00DA353D"/>
    <w:rsid w:val="00DB1C01"/>
    <w:rsid w:val="00DB2695"/>
    <w:rsid w:val="00DC203A"/>
    <w:rsid w:val="00DC4A11"/>
    <w:rsid w:val="00DD25A3"/>
    <w:rsid w:val="00DE780B"/>
    <w:rsid w:val="00DF37C0"/>
    <w:rsid w:val="00DF3855"/>
    <w:rsid w:val="00DF4F33"/>
    <w:rsid w:val="00E163F4"/>
    <w:rsid w:val="00E22F90"/>
    <w:rsid w:val="00E2523D"/>
    <w:rsid w:val="00E312EA"/>
    <w:rsid w:val="00E45940"/>
    <w:rsid w:val="00E504D9"/>
    <w:rsid w:val="00E574A1"/>
    <w:rsid w:val="00E63B55"/>
    <w:rsid w:val="00E73A6B"/>
    <w:rsid w:val="00E765CB"/>
    <w:rsid w:val="00E76CAF"/>
    <w:rsid w:val="00E821A2"/>
    <w:rsid w:val="00E95586"/>
    <w:rsid w:val="00EA018F"/>
    <w:rsid w:val="00EA7883"/>
    <w:rsid w:val="00EC51BA"/>
    <w:rsid w:val="00ED79C2"/>
    <w:rsid w:val="00EE1F06"/>
    <w:rsid w:val="00EE23A3"/>
    <w:rsid w:val="00F142DC"/>
    <w:rsid w:val="00F35AD7"/>
    <w:rsid w:val="00F4088D"/>
    <w:rsid w:val="00F44931"/>
    <w:rsid w:val="00F51346"/>
    <w:rsid w:val="00F62653"/>
    <w:rsid w:val="00F74308"/>
    <w:rsid w:val="00FA5273"/>
    <w:rsid w:val="00FD223C"/>
    <w:rsid w:val="00FE7956"/>
    <w:rsid w:val="00FF2EEF"/>
    <w:rsid w:val="00FF61EA"/>
    <w:rsid w:val="01740FA6"/>
    <w:rsid w:val="026223A4"/>
    <w:rsid w:val="03277AEE"/>
    <w:rsid w:val="04794817"/>
    <w:rsid w:val="049F51EA"/>
    <w:rsid w:val="09BF05F1"/>
    <w:rsid w:val="0EBF5D6C"/>
    <w:rsid w:val="10C40B26"/>
    <w:rsid w:val="11860AFB"/>
    <w:rsid w:val="14645659"/>
    <w:rsid w:val="15906A89"/>
    <w:rsid w:val="17C66775"/>
    <w:rsid w:val="18770142"/>
    <w:rsid w:val="19A02B60"/>
    <w:rsid w:val="1B067D19"/>
    <w:rsid w:val="20BD4F1E"/>
    <w:rsid w:val="21FA61F2"/>
    <w:rsid w:val="22503B80"/>
    <w:rsid w:val="249C309C"/>
    <w:rsid w:val="298F17BF"/>
    <w:rsid w:val="2BE42BD3"/>
    <w:rsid w:val="2CA67E37"/>
    <w:rsid w:val="30F607F1"/>
    <w:rsid w:val="317136CD"/>
    <w:rsid w:val="31AC24EA"/>
    <w:rsid w:val="366337ED"/>
    <w:rsid w:val="3E0A124F"/>
    <w:rsid w:val="43727992"/>
    <w:rsid w:val="45933C72"/>
    <w:rsid w:val="472C15E5"/>
    <w:rsid w:val="4B4345C1"/>
    <w:rsid w:val="4C3B6976"/>
    <w:rsid w:val="51DC2670"/>
    <w:rsid w:val="548B2661"/>
    <w:rsid w:val="54C27A80"/>
    <w:rsid w:val="555761E8"/>
    <w:rsid w:val="57904998"/>
    <w:rsid w:val="5C690FBE"/>
    <w:rsid w:val="5CED210B"/>
    <w:rsid w:val="5FCA5CA8"/>
    <w:rsid w:val="61593D0C"/>
    <w:rsid w:val="623B37C7"/>
    <w:rsid w:val="625247BE"/>
    <w:rsid w:val="63D53BEC"/>
    <w:rsid w:val="67DB7004"/>
    <w:rsid w:val="68EB2C3F"/>
    <w:rsid w:val="68EC03E8"/>
    <w:rsid w:val="6CAC6DB4"/>
    <w:rsid w:val="6D53268A"/>
    <w:rsid w:val="6E5B3674"/>
    <w:rsid w:val="6F0736D9"/>
    <w:rsid w:val="73AF76A0"/>
    <w:rsid w:val="753C7334"/>
    <w:rsid w:val="76817CF6"/>
    <w:rsid w:val="7B7F61CD"/>
    <w:rsid w:val="7F473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663F8"/>
    <w:pPr>
      <w:widowControl w:val="0"/>
      <w:jc w:val="both"/>
    </w:pPr>
    <w:rPr>
      <w:rFonts w:ascii="Calibri" w:eastAsia="仿宋_GB2312" w:hAnsi="Calibri"/>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rsid w:val="001663F8"/>
    <w:pPr>
      <w:pBdr>
        <w:bottom w:val="single" w:sz="6" w:space="1" w:color="auto"/>
      </w:pBdr>
      <w:tabs>
        <w:tab w:val="center" w:pos="4153"/>
        <w:tab w:val="right" w:pos="8306"/>
      </w:tabs>
      <w:snapToGrid w:val="0"/>
      <w:jc w:val="center"/>
    </w:pPr>
    <w:rPr>
      <w:sz w:val="18"/>
      <w:szCs w:val="18"/>
    </w:rPr>
  </w:style>
  <w:style w:type="paragraph" w:styleId="a4">
    <w:name w:val="Normal Indent"/>
    <w:basedOn w:val="a"/>
    <w:link w:val="Char"/>
    <w:rsid w:val="001663F8"/>
    <w:pPr>
      <w:ind w:firstLineChars="200" w:firstLine="420"/>
    </w:pPr>
  </w:style>
  <w:style w:type="paragraph" w:styleId="a5">
    <w:name w:val="Body Text Indent"/>
    <w:basedOn w:val="a"/>
    <w:qFormat/>
    <w:rsid w:val="001663F8"/>
    <w:pPr>
      <w:ind w:firstLine="600"/>
    </w:pPr>
    <w:rPr>
      <w:rFonts w:ascii="仿宋_GB2312"/>
      <w:sz w:val="30"/>
    </w:rPr>
  </w:style>
  <w:style w:type="paragraph" w:styleId="a6">
    <w:name w:val="Date"/>
    <w:basedOn w:val="a"/>
    <w:next w:val="a"/>
    <w:link w:val="Char0"/>
    <w:rsid w:val="001663F8"/>
    <w:pPr>
      <w:ind w:leftChars="2500" w:left="100"/>
    </w:pPr>
  </w:style>
  <w:style w:type="paragraph" w:styleId="a7">
    <w:name w:val="footer"/>
    <w:basedOn w:val="a"/>
    <w:link w:val="Char1"/>
    <w:uiPriority w:val="99"/>
    <w:rsid w:val="001663F8"/>
    <w:pPr>
      <w:tabs>
        <w:tab w:val="center" w:pos="4153"/>
        <w:tab w:val="right" w:pos="8306"/>
      </w:tabs>
      <w:snapToGrid w:val="0"/>
      <w:jc w:val="left"/>
    </w:pPr>
    <w:rPr>
      <w:sz w:val="18"/>
      <w:szCs w:val="18"/>
    </w:rPr>
  </w:style>
  <w:style w:type="character" w:customStyle="1" w:styleId="Char1">
    <w:name w:val="页脚 Char"/>
    <w:basedOn w:val="a1"/>
    <w:link w:val="a7"/>
    <w:uiPriority w:val="99"/>
    <w:rsid w:val="001663F8"/>
    <w:rPr>
      <w:rFonts w:eastAsia="仿宋_GB2312"/>
      <w:kern w:val="2"/>
      <w:sz w:val="18"/>
      <w:szCs w:val="18"/>
    </w:rPr>
  </w:style>
  <w:style w:type="paragraph" w:customStyle="1" w:styleId="a8">
    <w:name w:val="中文报告书样式"/>
    <w:basedOn w:val="a"/>
    <w:link w:val="Char10"/>
    <w:rsid w:val="001663F8"/>
    <w:pPr>
      <w:adjustRightInd w:val="0"/>
      <w:spacing w:line="420" w:lineRule="atLeast"/>
      <w:jc w:val="left"/>
      <w:textAlignment w:val="baseline"/>
    </w:pPr>
    <w:rPr>
      <w:rFonts w:ascii="Times New Roman" w:hAnsi="Times New Roman"/>
      <w:kern w:val="24"/>
      <w:sz w:val="24"/>
      <w:szCs w:val="20"/>
    </w:rPr>
  </w:style>
  <w:style w:type="character" w:customStyle="1" w:styleId="Char10">
    <w:name w:val="中文报告书样式 Char1"/>
    <w:basedOn w:val="a1"/>
    <w:link w:val="a8"/>
    <w:locked/>
    <w:rsid w:val="001663F8"/>
    <w:rPr>
      <w:rFonts w:ascii="Times New Roman" w:eastAsia="仿宋_GB2312" w:hAnsi="Times New Roman"/>
      <w:kern w:val="24"/>
      <w:sz w:val="24"/>
    </w:rPr>
  </w:style>
  <w:style w:type="character" w:customStyle="1" w:styleId="Char">
    <w:name w:val="正文缩进 Char"/>
    <w:basedOn w:val="a1"/>
    <w:link w:val="a4"/>
    <w:rsid w:val="001663F8"/>
    <w:rPr>
      <w:rFonts w:eastAsia="仿宋_GB2312"/>
      <w:kern w:val="2"/>
      <w:sz w:val="32"/>
      <w:szCs w:val="32"/>
    </w:rPr>
  </w:style>
  <w:style w:type="character" w:customStyle="1" w:styleId="Char0">
    <w:name w:val="日期 Char"/>
    <w:basedOn w:val="a1"/>
    <w:link w:val="a6"/>
    <w:rsid w:val="001663F8"/>
    <w:rPr>
      <w:rFonts w:eastAsia="仿宋_GB2312"/>
      <w:kern w:val="2"/>
      <w:sz w:val="32"/>
      <w:szCs w:val="32"/>
    </w:rPr>
  </w:style>
  <w:style w:type="paragraph" w:styleId="a9">
    <w:name w:val="Balloon Text"/>
    <w:basedOn w:val="a"/>
    <w:link w:val="Char2"/>
    <w:rsid w:val="00F35AD7"/>
    <w:rPr>
      <w:sz w:val="18"/>
      <w:szCs w:val="18"/>
    </w:rPr>
  </w:style>
  <w:style w:type="character" w:customStyle="1" w:styleId="Char2">
    <w:name w:val="批注框文本 Char"/>
    <w:basedOn w:val="a1"/>
    <w:link w:val="a9"/>
    <w:rsid w:val="00F35AD7"/>
    <w:rPr>
      <w:rFonts w:ascii="Calibri" w:eastAsia="仿宋_GB2312" w:hAnsi="Calibri"/>
      <w:kern w:val="2"/>
      <w:sz w:val="18"/>
      <w:szCs w:val="18"/>
    </w:rPr>
  </w:style>
  <w:style w:type="paragraph" w:styleId="aa">
    <w:name w:val="annotation text"/>
    <w:basedOn w:val="a"/>
    <w:link w:val="Char3"/>
    <w:rsid w:val="00F35AD7"/>
    <w:pPr>
      <w:jc w:val="left"/>
    </w:pPr>
  </w:style>
  <w:style w:type="character" w:customStyle="1" w:styleId="Char3">
    <w:name w:val="批注文字 Char"/>
    <w:basedOn w:val="a1"/>
    <w:link w:val="aa"/>
    <w:rsid w:val="00F35AD7"/>
    <w:rPr>
      <w:rFonts w:ascii="Calibri" w:eastAsia="仿宋_GB2312" w:hAnsi="Calibri"/>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98E40005-F5DC-4929-BCE6-2F9F112724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1407</Words>
  <Characters>239</Characters>
  <Application>Microsoft Office Word</Application>
  <DocSecurity>0</DocSecurity>
  <Lines>1</Lines>
  <Paragraphs>3</Paragraphs>
  <ScaleCrop>false</ScaleCrop>
  <Company>Microsoft</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170</cp:revision>
  <cp:lastPrinted>2022-08-31T01:29:00Z</cp:lastPrinted>
  <dcterms:created xsi:type="dcterms:W3CDTF">2017-08-16T02:57:00Z</dcterms:created>
  <dcterms:modified xsi:type="dcterms:W3CDTF">2022-09-05T01:09:00Z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41CAC6463FBF4D629676975235F61E16</vt:lpwstr>
  </property>
</Properties>
</file>