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E7DA6" w:rsidRDefault="00EE7DA6" w:rsidP="0075545E">
      <w:pPr>
        <w:ind w:right="800"/>
        <w:rPr>
          <w:rFonts w:ascii="仿宋_GB2312" w:eastAsia="仿宋_GB2312" w:hAnsi="仿宋_GB2312" w:cs="仿宋_GB2312"/>
          <w:sz w:val="32"/>
          <w:szCs w:val="32"/>
        </w:rPr>
      </w:pPr>
    </w:p>
    <w:p w:rsidR="00EE7DA6" w:rsidRDefault="0050098D">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区营商环境办关于转发《天津市优化营商环境</w:t>
      </w:r>
    </w:p>
    <w:p w:rsidR="00EE7DA6" w:rsidRDefault="0050098D">
      <w:pPr>
        <w:spacing w:line="660" w:lineRule="exact"/>
        <w:jc w:val="center"/>
        <w:rPr>
          <w:rFonts w:ascii="方正小标宋简体" w:eastAsia="方正小标宋简体"/>
          <w:sz w:val="46"/>
          <w:szCs w:val="46"/>
        </w:rPr>
      </w:pPr>
      <w:r>
        <w:rPr>
          <w:rFonts w:ascii="方正小标宋简体" w:eastAsia="方正小标宋简体" w:hint="eastAsia"/>
          <w:sz w:val="44"/>
          <w:szCs w:val="44"/>
        </w:rPr>
        <w:t>典型案例汇编（2022年第二季度）》的通知</w:t>
      </w:r>
    </w:p>
    <w:p w:rsidR="00EE7DA6" w:rsidRDefault="00EE7DA6" w:rsidP="00EE7DA6">
      <w:pPr>
        <w:spacing w:line="700" w:lineRule="exact"/>
        <w:jc w:val="center"/>
        <w:rPr>
          <w:sz w:val="32"/>
          <w:szCs w:val="32"/>
        </w:rPr>
      </w:pPr>
    </w:p>
    <w:p w:rsidR="00EE7DA6" w:rsidRDefault="0050098D" w:rsidP="00EE7DA6">
      <w:pPr>
        <w:spacing w:line="700" w:lineRule="exact"/>
        <w:rPr>
          <w:rFonts w:ascii="仿宋_GB2312" w:eastAsia="仿宋_GB2312"/>
          <w:sz w:val="32"/>
          <w:szCs w:val="32"/>
        </w:rPr>
      </w:pPr>
      <w:r>
        <w:rPr>
          <w:rFonts w:ascii="仿宋_GB2312" w:eastAsia="仿宋_GB2312" w:hint="eastAsia"/>
          <w:sz w:val="32"/>
          <w:szCs w:val="32"/>
        </w:rPr>
        <w:t>各有关单位：</w:t>
      </w:r>
    </w:p>
    <w:p w:rsidR="00EE7DA6" w:rsidRDefault="0050098D" w:rsidP="00EE7DA6">
      <w:pPr>
        <w:pStyle w:val="BodyText1I2"/>
        <w:spacing w:line="700" w:lineRule="exact"/>
        <w:ind w:left="0" w:firstLine="622"/>
        <w:rPr>
          <w:rFonts w:eastAsia="仿宋_GB2312"/>
          <w:sz w:val="32"/>
          <w:szCs w:val="32"/>
        </w:rPr>
      </w:pPr>
      <w:r>
        <w:rPr>
          <w:rFonts w:eastAsia="仿宋_GB2312" w:hint="eastAsia"/>
          <w:sz w:val="32"/>
          <w:szCs w:val="32"/>
        </w:rPr>
        <w:t>根据《关于印发</w:t>
      </w:r>
      <w:r w:rsidR="00EE7DA6" w:rsidRPr="00EE7DA6">
        <w:rPr>
          <w:rFonts w:ascii="Times New Roman" w:eastAsia="仿宋_GB2312" w:hAnsi="Times New Roman"/>
          <w:sz w:val="32"/>
          <w:szCs w:val="32"/>
        </w:rPr>
        <w:t>2022</w:t>
      </w:r>
      <w:r>
        <w:rPr>
          <w:rFonts w:eastAsia="仿宋_GB2312" w:hint="eastAsia"/>
          <w:sz w:val="32"/>
          <w:szCs w:val="32"/>
        </w:rPr>
        <w:t>年度营商环境建设情况常态化监测工作方案的通知》（津政服营商</w:t>
      </w:r>
      <w:r>
        <w:rPr>
          <w:rFonts w:ascii="仿宋_GB2312" w:eastAsia="仿宋_GB2312" w:hAnsi="仿宋_GB2312" w:cs="仿宋_GB2312" w:hint="eastAsia"/>
          <w:sz w:val="32"/>
          <w:szCs w:val="32"/>
        </w:rPr>
        <w:t>〔</w:t>
      </w:r>
      <w:r w:rsidR="00EE7DA6" w:rsidRPr="00EE7DA6">
        <w:rPr>
          <w:rFonts w:ascii="Times New Roman" w:eastAsia="仿宋_GB2312" w:hAnsi="Times New Roman"/>
          <w:sz w:val="32"/>
          <w:szCs w:val="32"/>
        </w:rPr>
        <w:t>2022</w:t>
      </w:r>
      <w:r>
        <w:rPr>
          <w:rFonts w:ascii="仿宋_GB2312" w:eastAsia="仿宋_GB2312" w:hAnsi="仿宋_GB2312" w:cs="仿宋_GB2312" w:hint="eastAsia"/>
          <w:sz w:val="32"/>
          <w:szCs w:val="32"/>
        </w:rPr>
        <w:t>〕</w:t>
      </w:r>
      <w:r w:rsidR="00EE7DA6" w:rsidRPr="00EE7DA6">
        <w:rPr>
          <w:rFonts w:ascii="Times New Roman" w:eastAsia="仿宋_GB2312" w:hAnsi="Times New Roman"/>
          <w:sz w:val="32"/>
          <w:szCs w:val="32"/>
        </w:rPr>
        <w:t>3</w:t>
      </w:r>
      <w:r>
        <w:rPr>
          <w:rFonts w:eastAsia="仿宋_GB2312" w:hint="eastAsia"/>
          <w:sz w:val="32"/>
          <w:szCs w:val="32"/>
        </w:rPr>
        <w:t>号），市政务服务办今年按季度对天津市</w:t>
      </w:r>
      <w:r w:rsidR="00EE7DA6" w:rsidRPr="00EE7DA6">
        <w:rPr>
          <w:rFonts w:ascii="Times New Roman" w:eastAsia="仿宋_GB2312" w:hAnsi="Times New Roman"/>
          <w:sz w:val="32"/>
          <w:szCs w:val="32"/>
        </w:rPr>
        <w:t>16</w:t>
      </w:r>
      <w:r>
        <w:rPr>
          <w:rFonts w:eastAsia="仿宋_GB2312" w:hint="eastAsia"/>
          <w:sz w:val="32"/>
          <w:szCs w:val="32"/>
        </w:rPr>
        <w:t>个区的营商环境建设情况进行常态化监测，主要包括营商环境重点工作、创新举措、典型案例等。</w:t>
      </w:r>
    </w:p>
    <w:p w:rsidR="00EE7DA6" w:rsidRDefault="0050098D" w:rsidP="00EE7DA6">
      <w:pPr>
        <w:pStyle w:val="BodyText1I2"/>
        <w:spacing w:line="700" w:lineRule="exact"/>
        <w:ind w:left="0" w:firstLine="622"/>
        <w:rPr>
          <w:rFonts w:eastAsia="仿宋_GB2312"/>
          <w:sz w:val="32"/>
          <w:szCs w:val="32"/>
        </w:rPr>
      </w:pPr>
      <w:r>
        <w:rPr>
          <w:rFonts w:ascii="Times New Roman" w:eastAsia="仿宋_GB2312" w:hAnsi="Times New Roman" w:hint="eastAsia"/>
          <w:sz w:val="32"/>
          <w:szCs w:val="32"/>
        </w:rPr>
        <w:t>区政务服务办提供的关于“全国首创‘智能审批</w:t>
      </w:r>
      <w:r>
        <w:rPr>
          <w:rFonts w:ascii="Times New Roman" w:eastAsia="仿宋_GB2312" w:hAnsi="Times New Roman" w:hint="eastAsia"/>
          <w:sz w:val="32"/>
          <w:szCs w:val="32"/>
        </w:rPr>
        <w:t>+</w:t>
      </w:r>
      <w:r>
        <w:rPr>
          <w:rFonts w:ascii="Times New Roman" w:eastAsia="仿宋_GB2312" w:hAnsi="Times New Roman" w:hint="eastAsia"/>
          <w:sz w:val="32"/>
          <w:szCs w:val="32"/>
        </w:rPr>
        <w:t>智能监管’开启滨城政务服务‘双智时代’”的典型经验做法和天津港保税区提供的关于“‘确认登记制’落地实现市场主体‘极简’登记”的典型经验做法，入选了《天津市优化营商环境典型案例汇编（</w:t>
      </w:r>
      <w:r>
        <w:rPr>
          <w:rFonts w:ascii="Times New Roman" w:eastAsia="仿宋_GB2312" w:hAnsi="Times New Roman" w:hint="eastAsia"/>
          <w:sz w:val="32"/>
          <w:szCs w:val="32"/>
        </w:rPr>
        <w:t>2022</w:t>
      </w:r>
      <w:r>
        <w:rPr>
          <w:rFonts w:ascii="Times New Roman" w:eastAsia="仿宋_GB2312" w:hAnsi="Times New Roman" w:hint="eastAsia"/>
          <w:sz w:val="32"/>
          <w:szCs w:val="32"/>
        </w:rPr>
        <w:t>年第二季度）》</w:t>
      </w:r>
      <w:r>
        <w:rPr>
          <w:rFonts w:eastAsia="仿宋_GB2312" w:hint="eastAsia"/>
          <w:sz w:val="32"/>
          <w:szCs w:val="32"/>
        </w:rPr>
        <w:t>（详见附件）。现将汇编转发给你们，请认真研究学习借鉴，以进一步解放思想，探索形成更多务实改革举措。</w:t>
      </w:r>
    </w:p>
    <w:p w:rsidR="00EE7DA6" w:rsidRDefault="0050098D" w:rsidP="00EE7DA6">
      <w:pPr>
        <w:pStyle w:val="BodyText1I2"/>
        <w:spacing w:line="700" w:lineRule="exact"/>
        <w:ind w:left="0" w:firstLine="622"/>
        <w:rPr>
          <w:rFonts w:eastAsia="仿宋_GB2312"/>
          <w:sz w:val="32"/>
          <w:szCs w:val="32"/>
        </w:rPr>
      </w:pPr>
      <w:r>
        <w:rPr>
          <w:rFonts w:eastAsia="仿宋_GB2312" w:hint="eastAsia"/>
          <w:sz w:val="32"/>
          <w:szCs w:val="32"/>
        </w:rPr>
        <w:t>请各有关单位持续做好三季度营商环境建设常态化监测佐证材料的报送工作，相关情况将纳入“三考合一”加分项。</w:t>
      </w:r>
    </w:p>
    <w:p w:rsidR="00EE7DA6" w:rsidRDefault="00EE7DA6" w:rsidP="00EE7DA6">
      <w:pPr>
        <w:pStyle w:val="BodyText1I2"/>
        <w:spacing w:line="700" w:lineRule="exact"/>
        <w:ind w:left="0" w:firstLine="622"/>
        <w:rPr>
          <w:rFonts w:eastAsia="仿宋_GB2312"/>
          <w:sz w:val="32"/>
          <w:szCs w:val="32"/>
        </w:rPr>
      </w:pPr>
    </w:p>
    <w:p w:rsidR="00EE7DA6" w:rsidRDefault="0050098D" w:rsidP="001B19AA">
      <w:pPr>
        <w:tabs>
          <w:tab w:val="left" w:pos="312"/>
        </w:tabs>
        <w:spacing w:line="700" w:lineRule="exact"/>
        <w:ind w:leftChars="298" w:left="1392" w:hangingChars="255" w:hanging="793"/>
        <w:rPr>
          <w:rFonts w:eastAsia="仿宋_GB2312"/>
          <w:sz w:val="32"/>
          <w:szCs w:val="32"/>
        </w:rPr>
      </w:pPr>
      <w:r>
        <w:rPr>
          <w:rFonts w:ascii="仿宋_GB2312" w:eastAsia="仿宋_GB2312" w:hint="eastAsia"/>
          <w:sz w:val="32"/>
          <w:szCs w:val="32"/>
        </w:rPr>
        <w:t>附件：</w:t>
      </w:r>
      <w:r>
        <w:rPr>
          <w:rFonts w:eastAsia="仿宋_GB2312" w:hint="eastAsia"/>
          <w:sz w:val="32"/>
          <w:szCs w:val="32"/>
        </w:rPr>
        <w:t>市政务服务办关于印发《天津市优化营商环境典型案例汇编（</w:t>
      </w:r>
      <w:r>
        <w:rPr>
          <w:rFonts w:eastAsia="仿宋_GB2312" w:hint="eastAsia"/>
          <w:sz w:val="32"/>
          <w:szCs w:val="32"/>
        </w:rPr>
        <w:t>2022</w:t>
      </w:r>
      <w:r>
        <w:rPr>
          <w:rFonts w:eastAsia="仿宋_GB2312" w:hint="eastAsia"/>
          <w:sz w:val="32"/>
          <w:szCs w:val="32"/>
        </w:rPr>
        <w:t>年第二季度）》的函</w:t>
      </w:r>
    </w:p>
    <w:p w:rsidR="00EE7DA6" w:rsidRDefault="00EE7DA6" w:rsidP="00EE7DA6">
      <w:pPr>
        <w:spacing w:line="700" w:lineRule="exact"/>
        <w:ind w:firstLineChars="227" w:firstLine="706"/>
        <w:rPr>
          <w:rFonts w:ascii="仿宋_GB2312" w:eastAsia="仿宋_GB2312"/>
          <w:sz w:val="32"/>
          <w:szCs w:val="32"/>
        </w:rPr>
      </w:pPr>
    </w:p>
    <w:p w:rsidR="00EE7DA6" w:rsidRDefault="00EE7DA6" w:rsidP="00EE7DA6">
      <w:pPr>
        <w:spacing w:line="700" w:lineRule="exact"/>
        <w:ind w:firstLineChars="227" w:firstLine="706"/>
        <w:rPr>
          <w:rFonts w:ascii="仿宋_GB2312" w:eastAsia="仿宋_GB2312"/>
          <w:sz w:val="32"/>
          <w:szCs w:val="32"/>
        </w:rPr>
      </w:pPr>
    </w:p>
    <w:p w:rsidR="00EE7DA6" w:rsidRDefault="00EE7DA6" w:rsidP="00EE7DA6">
      <w:pPr>
        <w:spacing w:line="700" w:lineRule="exact"/>
        <w:rPr>
          <w:rFonts w:ascii="仿宋_GB2312" w:eastAsia="仿宋_GB2312"/>
          <w:sz w:val="32"/>
          <w:szCs w:val="32"/>
        </w:rPr>
      </w:pPr>
    </w:p>
    <w:p w:rsidR="00EE7DA6" w:rsidRDefault="0050098D" w:rsidP="00EE7DA6">
      <w:pPr>
        <w:spacing w:line="700" w:lineRule="exact"/>
        <w:jc w:val="center"/>
        <w:rPr>
          <w:rFonts w:eastAsia="仿宋_GB2312"/>
          <w:sz w:val="32"/>
          <w:szCs w:val="32"/>
        </w:rPr>
      </w:pPr>
      <w:r>
        <w:rPr>
          <w:rFonts w:eastAsia="仿宋_GB2312" w:hint="eastAsia"/>
          <w:sz w:val="32"/>
          <w:szCs w:val="32"/>
        </w:rPr>
        <w:t xml:space="preserve">                        2022</w:t>
      </w:r>
      <w:r>
        <w:rPr>
          <w:rFonts w:eastAsia="仿宋_GB2312" w:hint="eastAsia"/>
          <w:sz w:val="32"/>
          <w:szCs w:val="32"/>
        </w:rPr>
        <w:t>年</w:t>
      </w:r>
      <w:r>
        <w:rPr>
          <w:rFonts w:eastAsia="仿宋_GB2312" w:hint="eastAsia"/>
          <w:sz w:val="32"/>
          <w:szCs w:val="32"/>
        </w:rPr>
        <w:t>8</w:t>
      </w:r>
      <w:r>
        <w:rPr>
          <w:rFonts w:eastAsia="仿宋_GB2312" w:hint="eastAsia"/>
          <w:sz w:val="32"/>
          <w:szCs w:val="32"/>
        </w:rPr>
        <w:t>月</w:t>
      </w:r>
      <w:r>
        <w:rPr>
          <w:rFonts w:eastAsia="仿宋_GB2312"/>
          <w:sz w:val="32"/>
          <w:szCs w:val="32"/>
        </w:rPr>
        <w:t>10</w:t>
      </w:r>
      <w:r>
        <w:rPr>
          <w:rFonts w:eastAsia="仿宋_GB2312" w:hint="eastAsia"/>
          <w:sz w:val="32"/>
          <w:szCs w:val="32"/>
        </w:rPr>
        <w:t>日</w:t>
      </w:r>
    </w:p>
    <w:p w:rsidR="00EE7DA6" w:rsidRDefault="0050098D" w:rsidP="00EE7DA6">
      <w:pPr>
        <w:wordWrap w:val="0"/>
        <w:spacing w:line="700" w:lineRule="exact"/>
        <w:ind w:firstLineChars="200" w:firstLine="622"/>
        <w:rPr>
          <w:rStyle w:val="a8"/>
          <w:rFonts w:ascii="Calibri" w:eastAsia="仿宋_GB2312" w:hAnsi="Calibri"/>
          <w:color w:val="auto"/>
          <w:sz w:val="32"/>
          <w:szCs w:val="32"/>
          <w:u w:val="none"/>
        </w:rPr>
      </w:pPr>
      <w:r>
        <w:rPr>
          <w:rFonts w:eastAsia="仿宋_GB2312" w:hint="eastAsia"/>
          <w:sz w:val="32"/>
          <w:szCs w:val="32"/>
        </w:rPr>
        <w:t>（联系人：贾华；联系方式：</w:t>
      </w:r>
      <w:r>
        <w:rPr>
          <w:rFonts w:eastAsia="仿宋_GB2312" w:hint="eastAsia"/>
          <w:sz w:val="32"/>
          <w:szCs w:val="32"/>
        </w:rPr>
        <w:t>66897132</w:t>
      </w:r>
      <w:r>
        <w:rPr>
          <w:rStyle w:val="a8"/>
          <w:rFonts w:eastAsia="仿宋_GB2312" w:hint="eastAsia"/>
          <w:color w:val="auto"/>
          <w:sz w:val="32"/>
          <w:szCs w:val="32"/>
          <w:u w:val="none"/>
        </w:rPr>
        <w:t>）</w:t>
      </w:r>
    </w:p>
    <w:p w:rsidR="00EE7DA6" w:rsidRDefault="0050098D" w:rsidP="00EE7DA6">
      <w:pPr>
        <w:spacing w:line="700" w:lineRule="exact"/>
        <w:ind w:firstLineChars="200" w:firstLine="622"/>
        <w:rPr>
          <w:rStyle w:val="a8"/>
          <w:rFonts w:ascii="Calibri" w:eastAsia="仿宋_GB2312" w:hAnsi="Calibri"/>
          <w:color w:val="auto"/>
          <w:sz w:val="32"/>
          <w:szCs w:val="32"/>
          <w:u w:val="none"/>
        </w:rPr>
      </w:pPr>
      <w:r>
        <w:rPr>
          <w:rStyle w:val="a8"/>
          <w:rFonts w:eastAsia="仿宋_GB2312" w:hint="eastAsia"/>
          <w:color w:val="auto"/>
          <w:sz w:val="32"/>
          <w:szCs w:val="32"/>
          <w:u w:val="none"/>
        </w:rPr>
        <w:t>（此件主动公开）</w:t>
      </w:r>
    </w:p>
    <w:p w:rsidR="00EE7DA6" w:rsidRDefault="00364DC9">
      <w:pPr>
        <w:spacing w:line="580" w:lineRule="exact"/>
        <w:rPr>
          <w:rFonts w:ascii="仿宋_GB2312" w:eastAsia="仿宋_GB2312"/>
          <w:sz w:val="10"/>
          <w:szCs w:val="10"/>
        </w:rPr>
      </w:pPr>
      <w:bookmarkStart w:id="0" w:name="_GoBack"/>
      <w:bookmarkEnd w:id="0"/>
      <w:r w:rsidRPr="00364DC9">
        <w:pict>
          <v:group id="_x0000_s1029" style="position:absolute;left:0;text-align:left;margin-left:-20.1pt;margin-top:771.9pt;width:481.9pt;height:3.35pt;rotation:180;z-index:251658240;mso-position-vertical-relative:page" coordsize="9638,67203">
            <v:line id="_x0000_s1030" style="position:absolute" from="0,0" to="9638,1" strokecolor="red" strokeweight="2.25pt"/>
            <v:line id="_x0000_s1031" style="position:absolute" from="0,67" to="9638,68" strokecolor="red" strokeweight=".5pt"/>
            <w10:wrap anchory="page"/>
          </v:group>
        </w:pict>
      </w:r>
    </w:p>
    <w:sectPr w:rsidR="00EE7DA6" w:rsidSect="00EE7DA6">
      <w:footerReference w:type="even" r:id="rId7"/>
      <w:footerReference w:type="default" r:id="rId8"/>
      <w:pgSz w:w="11906" w:h="16838"/>
      <w:pgMar w:top="1446" w:right="1474" w:bottom="1134" w:left="1587" w:header="0" w:footer="907" w:gutter="0"/>
      <w:pgNumType w:fmt="numberInDash" w:start="1"/>
      <w:cols w:space="720"/>
      <w:docGrid w:type="linesAndChars" w:linePitch="318"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328" w:rsidRDefault="008B2328" w:rsidP="00EE7DA6">
      <w:r>
        <w:separator/>
      </w:r>
    </w:p>
  </w:endnote>
  <w:endnote w:type="continuationSeparator" w:id="1">
    <w:p w:rsidR="008B2328" w:rsidRDefault="008B2328" w:rsidP="00EE7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DA6" w:rsidRDefault="00364DC9">
    <w:pPr>
      <w:pStyle w:val="a5"/>
      <w:framePr w:wrap="around" w:vAnchor="text" w:hAnchor="margin" w:xAlign="outside" w:y="1"/>
      <w:rPr>
        <w:rStyle w:val="a7"/>
      </w:rPr>
    </w:pPr>
    <w:r>
      <w:fldChar w:fldCharType="begin"/>
    </w:r>
    <w:r w:rsidR="0050098D">
      <w:rPr>
        <w:rStyle w:val="a7"/>
      </w:rPr>
      <w:instrText xml:space="preserve">PAGE  </w:instrText>
    </w:r>
    <w:r>
      <w:fldChar w:fldCharType="end"/>
    </w:r>
  </w:p>
  <w:p w:rsidR="00EE7DA6" w:rsidRDefault="00EE7DA6">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DA6" w:rsidRDefault="00364DC9">
    <w:pPr>
      <w:pStyle w:val="a5"/>
      <w:framePr w:wrap="around" w:vAnchor="text" w:hAnchor="margin" w:xAlign="outside" w:y="1"/>
      <w:rPr>
        <w:rStyle w:val="a7"/>
        <w:rFonts w:ascii="宋体" w:hAnsi="宋体"/>
        <w:sz w:val="28"/>
        <w:szCs w:val="28"/>
      </w:rPr>
    </w:pPr>
    <w:r>
      <w:rPr>
        <w:rStyle w:val="a7"/>
        <w:rFonts w:ascii="宋体" w:hAnsi="宋体"/>
        <w:sz w:val="28"/>
        <w:szCs w:val="28"/>
      </w:rPr>
      <w:fldChar w:fldCharType="begin"/>
    </w:r>
    <w:r w:rsidR="0050098D">
      <w:rPr>
        <w:rStyle w:val="a7"/>
        <w:rFonts w:ascii="宋体" w:hAnsi="宋体"/>
        <w:sz w:val="28"/>
        <w:szCs w:val="28"/>
      </w:rPr>
      <w:instrText xml:space="preserve">PAGE  </w:instrText>
    </w:r>
    <w:r>
      <w:rPr>
        <w:rStyle w:val="a7"/>
        <w:rFonts w:ascii="宋体" w:hAnsi="宋体"/>
        <w:sz w:val="28"/>
        <w:szCs w:val="28"/>
      </w:rPr>
      <w:fldChar w:fldCharType="separate"/>
    </w:r>
    <w:r w:rsidR="0075545E">
      <w:rPr>
        <w:rStyle w:val="a7"/>
        <w:rFonts w:ascii="宋体" w:hAnsi="宋体"/>
        <w:noProof/>
        <w:sz w:val="28"/>
        <w:szCs w:val="28"/>
      </w:rPr>
      <w:t>- 1 -</w:t>
    </w:r>
    <w:r>
      <w:rPr>
        <w:rStyle w:val="a7"/>
        <w:rFonts w:ascii="宋体" w:hAnsi="宋体"/>
        <w:sz w:val="28"/>
        <w:szCs w:val="28"/>
      </w:rPr>
      <w:fldChar w:fldCharType="end"/>
    </w:r>
  </w:p>
  <w:p w:rsidR="00EE7DA6" w:rsidRDefault="00EE7DA6">
    <w:pPr>
      <w:pStyle w:val="a5"/>
      <w:spacing w:line="100" w:lineRule="exact"/>
      <w:ind w:right="360" w:firstLine="360"/>
      <w:jc w:val="right"/>
      <w:rPr>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328" w:rsidRDefault="008B2328" w:rsidP="00EE7DA6">
      <w:r>
        <w:separator/>
      </w:r>
    </w:p>
  </w:footnote>
  <w:footnote w:type="continuationSeparator" w:id="1">
    <w:p w:rsidR="008B2328" w:rsidRDefault="008B2328" w:rsidP="00EE7DA6">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字审修">
    <w15:presenceInfo w15:providerId="None" w15:userId="文字审修"/>
  </w15:person>
  <w15:person w15:author="张廷胜">
    <w15:presenceInfo w15:providerId="None" w15:userId="张廷胜"/>
  </w15:person>
  <w15:person w15:author="曹天鸿">
    <w15:presenceInfo w15:providerId="None" w15:userId="曹天鸿"/>
  </w15:person>
  <w15:person w15:author="综合室(收文)">
    <w15:presenceInfo w15:providerId="None" w15:userId="综合室(收文)"/>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159"/>
  <w:displayHorizontalDrawingGridEvery w:val="0"/>
  <w:displayVerticalDrawingGridEvery w:val="2"/>
  <w:characterSpacingControl w:val="compressPunctuation"/>
  <w:doNotValidateAgainstSchema/>
  <w:doNotDemarcateInvalidXml/>
  <w:hdrShapeDefaults>
    <o:shapedefaults v:ext="edit" spidmax="6146"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B3ED6D99"/>
    <w:rsid w:val="B6A1D50D"/>
    <w:rsid w:val="BABBB3CD"/>
    <w:rsid w:val="BFFCAED2"/>
    <w:rsid w:val="CEA14032"/>
    <w:rsid w:val="D1CD1D39"/>
    <w:rsid w:val="E3FF6AD5"/>
    <w:rsid w:val="F7F53C9D"/>
    <w:rsid w:val="00052F40"/>
    <w:rsid w:val="00060B95"/>
    <w:rsid w:val="00123BB7"/>
    <w:rsid w:val="00172A27"/>
    <w:rsid w:val="001961E4"/>
    <w:rsid w:val="001B19AA"/>
    <w:rsid w:val="001D28A8"/>
    <w:rsid w:val="00292583"/>
    <w:rsid w:val="00351BC6"/>
    <w:rsid w:val="00364DC9"/>
    <w:rsid w:val="003827C7"/>
    <w:rsid w:val="0038700C"/>
    <w:rsid w:val="003A100F"/>
    <w:rsid w:val="00402231"/>
    <w:rsid w:val="00480BB2"/>
    <w:rsid w:val="004F7705"/>
    <w:rsid w:val="0050098D"/>
    <w:rsid w:val="00515428"/>
    <w:rsid w:val="005838E6"/>
    <w:rsid w:val="005B72AE"/>
    <w:rsid w:val="00615148"/>
    <w:rsid w:val="00675764"/>
    <w:rsid w:val="006F5F41"/>
    <w:rsid w:val="0070136F"/>
    <w:rsid w:val="0075545E"/>
    <w:rsid w:val="00792770"/>
    <w:rsid w:val="00822E3C"/>
    <w:rsid w:val="00887191"/>
    <w:rsid w:val="008B2328"/>
    <w:rsid w:val="008F04BB"/>
    <w:rsid w:val="009A438A"/>
    <w:rsid w:val="00A52453"/>
    <w:rsid w:val="00A661A8"/>
    <w:rsid w:val="00B00AA4"/>
    <w:rsid w:val="00B02A9D"/>
    <w:rsid w:val="00B21DD4"/>
    <w:rsid w:val="00B40701"/>
    <w:rsid w:val="00B62E89"/>
    <w:rsid w:val="00B855F5"/>
    <w:rsid w:val="00C62C93"/>
    <w:rsid w:val="00CC68A9"/>
    <w:rsid w:val="00D41BE6"/>
    <w:rsid w:val="00E9478E"/>
    <w:rsid w:val="00EE7DA6"/>
    <w:rsid w:val="00F228D5"/>
    <w:rsid w:val="1EBBF03B"/>
    <w:rsid w:val="26632B33"/>
    <w:rsid w:val="3F8AF5AA"/>
    <w:rsid w:val="59DFB812"/>
    <w:rsid w:val="5DF7FD9F"/>
    <w:rsid w:val="5EF64A83"/>
    <w:rsid w:val="7CBD5F6C"/>
    <w:rsid w:val="7FBFFB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1I2"/>
    <w:qFormat/>
    <w:rsid w:val="00EE7D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BodyTextIndent"/>
    <w:qFormat/>
    <w:rsid w:val="00EE7DA6"/>
    <w:pPr>
      <w:ind w:firstLineChars="200" w:firstLine="420"/>
    </w:pPr>
    <w:rPr>
      <w:rFonts w:ascii="Calibri" w:hAnsi="Calibri"/>
    </w:rPr>
  </w:style>
  <w:style w:type="paragraph" w:customStyle="1" w:styleId="BodyTextIndent">
    <w:name w:val="BodyTextIndent"/>
    <w:basedOn w:val="a"/>
    <w:qFormat/>
    <w:rsid w:val="00EE7DA6"/>
    <w:pPr>
      <w:ind w:left="420"/>
      <w:jc w:val="left"/>
      <w:textAlignment w:val="baseline"/>
    </w:pPr>
  </w:style>
  <w:style w:type="paragraph" w:styleId="a3">
    <w:name w:val="Date"/>
    <w:basedOn w:val="a"/>
    <w:next w:val="a"/>
    <w:qFormat/>
    <w:rsid w:val="00EE7DA6"/>
    <w:pPr>
      <w:ind w:leftChars="2500" w:left="100"/>
    </w:pPr>
    <w:rPr>
      <w:rFonts w:ascii="仿宋_GB2312" w:eastAsia="仿宋_GB2312"/>
      <w:sz w:val="32"/>
    </w:rPr>
  </w:style>
  <w:style w:type="paragraph" w:styleId="a4">
    <w:name w:val="Balloon Text"/>
    <w:basedOn w:val="a"/>
    <w:qFormat/>
    <w:rsid w:val="00EE7DA6"/>
    <w:rPr>
      <w:sz w:val="18"/>
      <w:szCs w:val="18"/>
    </w:rPr>
  </w:style>
  <w:style w:type="paragraph" w:styleId="a5">
    <w:name w:val="footer"/>
    <w:basedOn w:val="a"/>
    <w:qFormat/>
    <w:rsid w:val="00EE7DA6"/>
    <w:pPr>
      <w:tabs>
        <w:tab w:val="center" w:pos="4153"/>
        <w:tab w:val="right" w:pos="8306"/>
      </w:tabs>
      <w:snapToGrid w:val="0"/>
      <w:jc w:val="left"/>
    </w:pPr>
    <w:rPr>
      <w:sz w:val="18"/>
      <w:szCs w:val="18"/>
    </w:rPr>
  </w:style>
  <w:style w:type="paragraph" w:styleId="a6">
    <w:name w:val="header"/>
    <w:basedOn w:val="a"/>
    <w:qFormat/>
    <w:rsid w:val="00EE7DA6"/>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EE7DA6"/>
  </w:style>
  <w:style w:type="character" w:styleId="a8">
    <w:name w:val="Hyperlink"/>
    <w:basedOn w:val="a0"/>
    <w:qFormat/>
    <w:rsid w:val="00EE7DA6"/>
    <w:rPr>
      <w:color w:val="0000FF"/>
      <w:u w:val="single"/>
    </w:rPr>
  </w:style>
  <w:style w:type="paragraph" w:styleId="a9">
    <w:name w:val="List Paragraph"/>
    <w:basedOn w:val="a"/>
    <w:qFormat/>
    <w:rsid w:val="00EE7DA6"/>
    <w:pPr>
      <w:ind w:firstLineChars="200" w:firstLine="420"/>
    </w:pPr>
  </w:style>
  <w:style w:type="character" w:customStyle="1" w:styleId="HeiTi">
    <w:name w:val="Hei Ti"/>
    <w:qFormat/>
    <w:rsid w:val="00EE7DA6"/>
    <w:rPr>
      <w:rFonts w:ascii="黑体" w:eastAsia="黑体" w:hAnsi="黑体" w:cs="黑体"/>
      <w:sz w:val="32"/>
    </w:rPr>
  </w:style>
  <w:style w:type="character" w:customStyle="1" w:styleId="HeiTiBold">
    <w:name w:val="Hei Ti Bold"/>
    <w:qFormat/>
    <w:rsid w:val="00EE7DA6"/>
    <w:rPr>
      <w:rFonts w:ascii="黑体" w:eastAsia="黑体" w:hAnsi="黑体" w:cs="黑体"/>
      <w:b/>
      <w:sz w:val="32"/>
    </w:rPr>
  </w:style>
  <w:style w:type="character" w:customStyle="1" w:styleId="HeiTiBold1">
    <w:name w:val="Hei Ti Bold1"/>
    <w:qFormat/>
    <w:rsid w:val="00EE7DA6"/>
    <w:rPr>
      <w:rFonts w:ascii="黑体" w:eastAsia="黑体" w:hAnsi="黑体" w:cs="黑体"/>
      <w:b/>
      <w:sz w:val="36"/>
    </w:rPr>
  </w:style>
  <w:style w:type="character" w:customStyle="1" w:styleId="GB2312">
    <w:name w:val="GB_2312"/>
    <w:qFormat/>
    <w:rsid w:val="00EE7DA6"/>
    <w:rPr>
      <w:rFonts w:ascii="仿宋_GB2312" w:eastAsia="仿宋_GB2312" w:hAnsi="仿宋_GB2312" w:cs="仿宋_GB2312"/>
      <w:sz w:val="32"/>
    </w:rPr>
  </w:style>
  <w:style w:type="character" w:customStyle="1" w:styleId="GB23121">
    <w:name w:val="GB_23121"/>
    <w:qFormat/>
    <w:rsid w:val="00EE7DA6"/>
    <w:rPr>
      <w:rFonts w:ascii="仿宋_GB2312" w:eastAsia="仿宋_GB2312" w:hAnsi="仿宋_GB2312" w:cs="仿宋_GB2312"/>
      <w:sz w:val="36"/>
    </w:rPr>
  </w:style>
  <w:style w:type="character" w:customStyle="1" w:styleId="RedColor">
    <w:name w:val="Red_Color"/>
    <w:qFormat/>
    <w:rsid w:val="00EE7DA6"/>
    <w:rPr>
      <w:rFonts w:ascii="方正小标宋简体" w:eastAsia="方正小标宋简体" w:hAnsi="方正小标宋简体" w:cs="方正小标宋简体"/>
      <w:color w:val="000000"/>
      <w:sz w:val="65"/>
    </w:rPr>
  </w:style>
  <w:style w:type="character" w:customStyle="1" w:styleId="KaiTi">
    <w:name w:val="KaiTi"/>
    <w:qFormat/>
    <w:rsid w:val="00EE7DA6"/>
    <w:rPr>
      <w:rFonts w:ascii="楷体_GB2312" w:eastAsia="楷体_GB2312" w:hAnsi="楷体_GB2312" w:cs="楷体_GB2312"/>
      <w:sz w:val="32"/>
    </w:rPr>
  </w:style>
  <w:style w:type="character" w:customStyle="1" w:styleId="FzXbs">
    <w:name w:val="Fz_Xbs"/>
    <w:qFormat/>
    <w:rsid w:val="00EE7DA6"/>
    <w:rPr>
      <w:rFonts w:ascii="方正小标宋简体" w:eastAsia="方正小标宋简体" w:hAnsi="方正小标宋简体" w:cs="方正小标宋简体"/>
      <w:sz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75</Words>
  <Characters>430</Characters>
  <Application>Microsoft Office Word</Application>
  <DocSecurity>0</DocSecurity>
  <Lines>3</Lines>
  <Paragraphs>1</Paragraphs>
  <ScaleCrop>false</ScaleCrop>
  <Company>tjec</Company>
  <LinksUpToDate>false</LinksUpToDate>
  <CharactersWithSpaces>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津经[2003]号</dc:title>
  <dc:creator>办公室</dc:creator>
  <cp:lastModifiedBy>文字审修</cp:lastModifiedBy>
  <cp:revision>5</cp:revision>
  <cp:lastPrinted>2012-09-08T06:28:00Z</cp:lastPrinted>
  <dcterms:created xsi:type="dcterms:W3CDTF">2020-10-11T06:33:00Z</dcterms:created>
  <dcterms:modified xsi:type="dcterms:W3CDTF">2022-08-11T01:32:00Z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