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63F8" w:rsidRDefault="001663F8">
      <w:pPr>
        <w:spacing w:line="360" w:lineRule="auto"/>
      </w:pPr>
    </w:p>
    <w:p w:rsidR="001663F8" w:rsidRDefault="001663F8">
      <w:pPr>
        <w:spacing w:line="360" w:lineRule="auto"/>
      </w:pPr>
    </w:p>
    <w:p w:rsidR="001663F8" w:rsidRDefault="001663F8"/>
    <w:p w:rsidR="001663F8" w:rsidRDefault="001663F8">
      <w:pPr>
        <w:spacing w:line="360" w:lineRule="auto"/>
        <w:jc w:val="center"/>
        <w:rPr>
          <w:rFonts w:ascii="仿宋_GB2312"/>
        </w:rPr>
      </w:pPr>
    </w:p>
    <w:p w:rsidR="001663F8" w:rsidRDefault="00B673ED">
      <w:pPr>
        <w:autoSpaceDE w:val="0"/>
        <w:autoSpaceDN w:val="0"/>
        <w:jc w:val="center"/>
        <w:rPr>
          <w:rFonts w:ascii="Times New Roman" w:hAnsi="Times New Roman"/>
        </w:rPr>
      </w:pPr>
      <w:r>
        <w:rPr>
          <w:rFonts w:ascii="Times New Roman" w:hAnsi="Times New Roman" w:hint="eastAsia"/>
          <w:lang w:val="zh-CN"/>
        </w:rPr>
        <w:t>津滨审批二室准〔</w:t>
      </w:r>
      <w:r>
        <w:rPr>
          <w:rFonts w:ascii="Times New Roman" w:hAnsi="Times New Roman" w:hint="eastAsia"/>
          <w:lang w:val="zh-CN"/>
        </w:rPr>
        <w:t>2022</w:t>
      </w:r>
      <w:r>
        <w:rPr>
          <w:rFonts w:ascii="Times New Roman" w:hAnsi="Times New Roman" w:hint="eastAsia"/>
          <w:lang w:val="zh-CN"/>
        </w:rPr>
        <w:t>〕</w:t>
      </w:r>
      <w:r w:rsidR="00DB2695">
        <w:rPr>
          <w:rFonts w:ascii="Times New Roman" w:hAnsi="Times New Roman" w:hint="eastAsia"/>
          <w:lang w:val="zh-CN"/>
        </w:rPr>
        <w:t>77</w:t>
      </w:r>
      <w:r>
        <w:rPr>
          <w:rFonts w:ascii="Times New Roman" w:hAnsi="Times New Roman" w:hint="eastAsia"/>
          <w:lang w:val="zh-CN"/>
        </w:rPr>
        <w:t>号</w:t>
      </w:r>
      <w:r>
        <w:rPr>
          <w:rFonts w:ascii="Times New Roman" w:hAnsi="Times New Roman" w:hint="eastAsia"/>
          <w:lang w:val="zh-CN"/>
        </w:rPr>
        <w:t xml:space="preserve"> </w:t>
      </w:r>
    </w:p>
    <w:p w:rsidR="001663F8" w:rsidRPr="00371F2C" w:rsidRDefault="00371F2C">
      <w:pPr>
        <w:spacing w:line="560" w:lineRule="exact"/>
        <w:jc w:val="center"/>
        <w:rPr>
          <w:rFonts w:ascii="Times New Roman" w:hAnsi="Times New Roman"/>
          <w:color w:val="000000"/>
        </w:rPr>
      </w:pPr>
      <w:r w:rsidRPr="00371F2C">
        <w:rPr>
          <w:rFonts w:ascii="Times New Roman"/>
          <w:color w:val="000000"/>
        </w:rPr>
        <w:t>项目代码：</w:t>
      </w:r>
      <w:r w:rsidRPr="00371F2C">
        <w:rPr>
          <w:rFonts w:ascii="Times New Roman" w:hAnsi="Times New Roman"/>
          <w:color w:val="000000"/>
        </w:rPr>
        <w:t>2020-120116-48-03-004857</w:t>
      </w:r>
    </w:p>
    <w:p w:rsidR="00371F2C" w:rsidRDefault="00371F2C">
      <w:pPr>
        <w:pStyle w:val="a8"/>
        <w:spacing w:line="600" w:lineRule="exact"/>
        <w:jc w:val="center"/>
        <w:rPr>
          <w:rFonts w:eastAsia="方正小标宋简体"/>
          <w:color w:val="000000"/>
          <w:sz w:val="44"/>
        </w:rPr>
      </w:pPr>
    </w:p>
    <w:p w:rsidR="001663F8" w:rsidRDefault="00B673ED">
      <w:pPr>
        <w:pStyle w:val="a8"/>
        <w:spacing w:line="600" w:lineRule="exact"/>
        <w:jc w:val="center"/>
        <w:rPr>
          <w:rFonts w:eastAsia="方正小标宋简体"/>
          <w:bCs/>
          <w:color w:val="000000"/>
          <w:sz w:val="44"/>
        </w:rPr>
      </w:pPr>
      <w:r>
        <w:rPr>
          <w:rFonts w:eastAsia="方正小标宋简体" w:hint="eastAsia"/>
          <w:color w:val="000000"/>
          <w:sz w:val="44"/>
        </w:rPr>
        <w:t>关于天津港北航道及相关水域疏浚提升工程</w:t>
      </w:r>
    </w:p>
    <w:p w:rsidR="001663F8" w:rsidRDefault="00B673ED">
      <w:pPr>
        <w:pStyle w:val="a8"/>
        <w:spacing w:line="600" w:lineRule="exact"/>
        <w:jc w:val="center"/>
        <w:rPr>
          <w:rFonts w:eastAsia="方正小标宋简体"/>
          <w:color w:val="000000"/>
          <w:sz w:val="44"/>
        </w:rPr>
      </w:pPr>
      <w:r>
        <w:rPr>
          <w:rFonts w:eastAsia="方正小标宋简体"/>
          <w:color w:val="000000"/>
          <w:sz w:val="44"/>
        </w:rPr>
        <w:t>环境影响报告</w:t>
      </w:r>
      <w:r>
        <w:rPr>
          <w:rFonts w:eastAsia="方正小标宋简体" w:hint="eastAsia"/>
          <w:color w:val="000000"/>
          <w:sz w:val="44"/>
        </w:rPr>
        <w:t>书</w:t>
      </w:r>
      <w:r>
        <w:rPr>
          <w:rFonts w:eastAsia="方正小标宋简体"/>
          <w:color w:val="000000"/>
          <w:sz w:val="44"/>
        </w:rPr>
        <w:t>的批复</w:t>
      </w:r>
    </w:p>
    <w:p w:rsidR="001663F8" w:rsidRDefault="001663F8">
      <w:pPr>
        <w:spacing w:line="520" w:lineRule="exact"/>
        <w:jc w:val="center"/>
        <w:rPr>
          <w:b/>
          <w:color w:val="000000"/>
          <w:sz w:val="44"/>
        </w:rPr>
      </w:pPr>
    </w:p>
    <w:p w:rsidR="001663F8" w:rsidRPr="00371F2C" w:rsidRDefault="00B673ED">
      <w:pPr>
        <w:pStyle w:val="a8"/>
        <w:spacing w:line="520" w:lineRule="exact"/>
        <w:rPr>
          <w:sz w:val="32"/>
          <w:szCs w:val="32"/>
        </w:rPr>
      </w:pPr>
      <w:r w:rsidRPr="00371F2C">
        <w:rPr>
          <w:bCs/>
          <w:sz w:val="32"/>
          <w:szCs w:val="32"/>
        </w:rPr>
        <w:t>天津港（集团）有限公司</w:t>
      </w:r>
      <w:r w:rsidRPr="00371F2C">
        <w:rPr>
          <w:sz w:val="32"/>
          <w:szCs w:val="32"/>
        </w:rPr>
        <w:t>：</w:t>
      </w:r>
    </w:p>
    <w:p w:rsidR="001663F8" w:rsidRPr="00371F2C" w:rsidRDefault="00B673ED">
      <w:pPr>
        <w:pStyle w:val="a8"/>
        <w:spacing w:line="520" w:lineRule="exact"/>
        <w:ind w:firstLineChars="207" w:firstLine="662"/>
        <w:rPr>
          <w:sz w:val="32"/>
          <w:szCs w:val="32"/>
        </w:rPr>
      </w:pPr>
      <w:r w:rsidRPr="00371F2C">
        <w:rPr>
          <w:sz w:val="32"/>
          <w:szCs w:val="32"/>
        </w:rPr>
        <w:t>你公司提交的《天津港集团关于报批天津港北航道及相关水域疏浚提升工程环境影响报告书的</w:t>
      </w:r>
      <w:r w:rsidR="00F35AD7" w:rsidRPr="00371F2C">
        <w:rPr>
          <w:sz w:val="32"/>
          <w:szCs w:val="32"/>
        </w:rPr>
        <w:t>申请</w:t>
      </w:r>
      <w:r w:rsidRPr="00371F2C">
        <w:rPr>
          <w:sz w:val="32"/>
          <w:szCs w:val="32"/>
        </w:rPr>
        <w:t>》、天津环科环境咨询有限公司《关于天津港北航道及相关水域疏浚提升工程环境影响报告书的技术评估报告》（新区评估书</w:t>
      </w:r>
      <w:r w:rsidRPr="00371F2C">
        <w:rPr>
          <w:sz w:val="32"/>
          <w:szCs w:val="32"/>
        </w:rPr>
        <w:t>[2021]019</w:t>
      </w:r>
      <w:r w:rsidRPr="00371F2C">
        <w:rPr>
          <w:sz w:val="32"/>
          <w:szCs w:val="32"/>
        </w:rPr>
        <w:t>号，以下简称</w:t>
      </w:r>
      <w:r w:rsidRPr="00371F2C">
        <w:rPr>
          <w:sz w:val="32"/>
          <w:szCs w:val="32"/>
        </w:rPr>
        <w:t>“</w:t>
      </w:r>
      <w:r w:rsidRPr="00371F2C">
        <w:rPr>
          <w:sz w:val="32"/>
          <w:szCs w:val="32"/>
        </w:rPr>
        <w:t>评估报告</w:t>
      </w:r>
      <w:r w:rsidRPr="00371F2C">
        <w:rPr>
          <w:sz w:val="32"/>
          <w:szCs w:val="32"/>
        </w:rPr>
        <w:t>”</w:t>
      </w:r>
      <w:r w:rsidRPr="00371F2C">
        <w:rPr>
          <w:sz w:val="32"/>
          <w:szCs w:val="32"/>
        </w:rPr>
        <w:t>）以及天科院环境科技发展（天津）有限公司《天津港北航道及相关水域疏浚提升工程环境影响报告书》及相关材料收悉。经研究，现批复如下：</w:t>
      </w:r>
    </w:p>
    <w:p w:rsidR="001663F8" w:rsidRPr="00371F2C" w:rsidRDefault="00B673ED">
      <w:pPr>
        <w:pStyle w:val="a8"/>
        <w:numPr>
          <w:ilvl w:val="0"/>
          <w:numId w:val="1"/>
        </w:numPr>
        <w:spacing w:line="520" w:lineRule="exact"/>
        <w:ind w:firstLineChars="207" w:firstLine="662"/>
        <w:rPr>
          <w:sz w:val="32"/>
          <w:szCs w:val="32"/>
        </w:rPr>
      </w:pPr>
      <w:r w:rsidRPr="00371F2C">
        <w:rPr>
          <w:sz w:val="32"/>
          <w:szCs w:val="32"/>
        </w:rPr>
        <w:t>你公司拟投资</w:t>
      </w:r>
      <w:r w:rsidRPr="00371F2C">
        <w:rPr>
          <w:sz w:val="32"/>
          <w:szCs w:val="32"/>
        </w:rPr>
        <w:t>58070.16</w:t>
      </w:r>
      <w:r w:rsidRPr="00371F2C">
        <w:rPr>
          <w:sz w:val="32"/>
          <w:szCs w:val="32"/>
        </w:rPr>
        <w:t>万元人民币选址于天津港北港池建设天津港北航道及相关水域疏浚提升工程项目（以下简称</w:t>
      </w:r>
      <w:r w:rsidRPr="00371F2C">
        <w:rPr>
          <w:sz w:val="32"/>
          <w:szCs w:val="32"/>
        </w:rPr>
        <w:t>“</w:t>
      </w:r>
      <w:r w:rsidRPr="00371F2C">
        <w:rPr>
          <w:sz w:val="32"/>
          <w:szCs w:val="32"/>
        </w:rPr>
        <w:t>项目</w:t>
      </w:r>
      <w:r w:rsidRPr="00371F2C">
        <w:rPr>
          <w:sz w:val="32"/>
          <w:szCs w:val="32"/>
        </w:rPr>
        <w:t>”</w:t>
      </w:r>
      <w:r w:rsidRPr="00371F2C">
        <w:rPr>
          <w:sz w:val="32"/>
          <w:szCs w:val="32"/>
        </w:rPr>
        <w:t>）。项目主要建设内容为：建设</w:t>
      </w:r>
      <w:r w:rsidRPr="00371F2C">
        <w:rPr>
          <w:bCs/>
          <w:sz w:val="32"/>
          <w:szCs w:val="32"/>
        </w:rPr>
        <w:t>20</w:t>
      </w:r>
      <w:r w:rsidRPr="00371F2C">
        <w:rPr>
          <w:bCs/>
          <w:sz w:val="32"/>
          <w:szCs w:val="32"/>
        </w:rPr>
        <w:t>万吨级集装箱船单线航道，同时兼顾</w:t>
      </w:r>
      <w:r w:rsidRPr="00371F2C">
        <w:rPr>
          <w:bCs/>
          <w:sz w:val="32"/>
          <w:szCs w:val="32"/>
        </w:rPr>
        <w:t>10</w:t>
      </w:r>
      <w:r w:rsidRPr="00371F2C">
        <w:rPr>
          <w:bCs/>
          <w:sz w:val="32"/>
          <w:szCs w:val="32"/>
        </w:rPr>
        <w:t>万吨级集装箱船双线航道</w:t>
      </w:r>
      <w:r w:rsidRPr="00371F2C">
        <w:rPr>
          <w:sz w:val="32"/>
          <w:szCs w:val="32"/>
        </w:rPr>
        <w:t>。航道总长度为</w:t>
      </w:r>
      <w:r w:rsidRPr="00371F2C">
        <w:rPr>
          <w:sz w:val="32"/>
          <w:szCs w:val="32"/>
        </w:rPr>
        <w:t>7116.2</w:t>
      </w:r>
      <w:r w:rsidRPr="00371F2C">
        <w:rPr>
          <w:sz w:val="32"/>
          <w:szCs w:val="32"/>
        </w:rPr>
        <w:t>米，其中</w:t>
      </w:r>
      <w:r w:rsidRPr="00371F2C">
        <w:rPr>
          <w:sz w:val="32"/>
          <w:szCs w:val="32"/>
        </w:rPr>
        <w:t>20</w:t>
      </w:r>
      <w:r w:rsidRPr="00371F2C">
        <w:rPr>
          <w:sz w:val="32"/>
          <w:szCs w:val="32"/>
        </w:rPr>
        <w:t>万吨级集装箱船单线航道设计底高程为</w:t>
      </w:r>
      <w:r w:rsidRPr="00371F2C">
        <w:rPr>
          <w:sz w:val="32"/>
          <w:szCs w:val="32"/>
        </w:rPr>
        <w:t>-18</w:t>
      </w:r>
      <w:r w:rsidRPr="00371F2C">
        <w:rPr>
          <w:sz w:val="32"/>
          <w:szCs w:val="32"/>
        </w:rPr>
        <w:t>米，通航宽度为</w:t>
      </w:r>
      <w:r w:rsidRPr="00371F2C">
        <w:rPr>
          <w:sz w:val="32"/>
          <w:szCs w:val="32"/>
        </w:rPr>
        <w:t>280</w:t>
      </w:r>
      <w:r w:rsidRPr="00371F2C">
        <w:rPr>
          <w:sz w:val="32"/>
          <w:szCs w:val="32"/>
        </w:rPr>
        <w:t>米，</w:t>
      </w:r>
      <w:r w:rsidRPr="00371F2C">
        <w:rPr>
          <w:sz w:val="32"/>
          <w:szCs w:val="32"/>
        </w:rPr>
        <w:t>10</w:t>
      </w:r>
      <w:r w:rsidRPr="00371F2C">
        <w:rPr>
          <w:sz w:val="32"/>
          <w:szCs w:val="32"/>
        </w:rPr>
        <w:t>万吨级集装箱船双线航道设计底高程为</w:t>
      </w:r>
      <w:r w:rsidRPr="00371F2C">
        <w:rPr>
          <w:sz w:val="32"/>
          <w:szCs w:val="32"/>
        </w:rPr>
        <w:t>-15.5</w:t>
      </w:r>
      <w:r w:rsidRPr="00371F2C">
        <w:rPr>
          <w:sz w:val="32"/>
          <w:szCs w:val="32"/>
        </w:rPr>
        <w:t>米，通航宽度为</w:t>
      </w:r>
      <w:r w:rsidRPr="00371F2C">
        <w:rPr>
          <w:sz w:val="32"/>
          <w:szCs w:val="32"/>
        </w:rPr>
        <w:t>420</w:t>
      </w:r>
      <w:r w:rsidRPr="00371F2C">
        <w:rPr>
          <w:sz w:val="32"/>
          <w:szCs w:val="32"/>
        </w:rPr>
        <w:t>米。导助航设施和维护性疏浚工程不在本次评价范</w:t>
      </w:r>
      <w:r w:rsidRPr="00371F2C">
        <w:rPr>
          <w:sz w:val="32"/>
          <w:szCs w:val="32"/>
        </w:rPr>
        <w:lastRenderedPageBreak/>
        <w:t>围内。</w:t>
      </w:r>
    </w:p>
    <w:p w:rsidR="001663F8" w:rsidRPr="00371F2C" w:rsidRDefault="00B673ED">
      <w:pPr>
        <w:pStyle w:val="a8"/>
        <w:spacing w:line="520" w:lineRule="exact"/>
        <w:ind w:firstLineChars="200" w:firstLine="640"/>
        <w:rPr>
          <w:bCs/>
          <w:sz w:val="32"/>
          <w:szCs w:val="32"/>
        </w:rPr>
      </w:pPr>
      <w:r w:rsidRPr="00371F2C">
        <w:rPr>
          <w:sz w:val="32"/>
          <w:szCs w:val="32"/>
        </w:rPr>
        <w:t>项目主要施工内容包括</w:t>
      </w:r>
      <w:r w:rsidRPr="00371F2C">
        <w:rPr>
          <w:bCs/>
          <w:sz w:val="32"/>
          <w:szCs w:val="32"/>
        </w:rPr>
        <w:t>陆域纳泥</w:t>
      </w:r>
      <w:r w:rsidR="00371F2C">
        <w:rPr>
          <w:rFonts w:hint="eastAsia"/>
          <w:bCs/>
          <w:sz w:val="32"/>
          <w:szCs w:val="32"/>
        </w:rPr>
        <w:t>区</w:t>
      </w:r>
      <w:r w:rsidRPr="00371F2C">
        <w:rPr>
          <w:bCs/>
          <w:sz w:val="32"/>
          <w:szCs w:val="32"/>
        </w:rPr>
        <w:t>围埝建设和海上工程建设两部分。其中海上工程建设采用耙吸式挖泥船作业，对北港池与主航道连接水域进行拓宽和浚深，对北港池内航道进行浚深，疏浚土石方量为</w:t>
      </w:r>
      <w:r w:rsidRPr="00371F2C">
        <w:rPr>
          <w:bCs/>
          <w:sz w:val="32"/>
          <w:szCs w:val="32"/>
        </w:rPr>
        <w:t>1259.15</w:t>
      </w:r>
      <w:r w:rsidRPr="00371F2C">
        <w:rPr>
          <w:bCs/>
          <w:sz w:val="32"/>
          <w:szCs w:val="32"/>
        </w:rPr>
        <w:t>万方，涉及临时占海面积为</w:t>
      </w:r>
      <w:r w:rsidRPr="00371F2C">
        <w:rPr>
          <w:bCs/>
          <w:sz w:val="32"/>
          <w:szCs w:val="32"/>
        </w:rPr>
        <w:t>2.97</w:t>
      </w:r>
      <w:r w:rsidRPr="00371F2C">
        <w:rPr>
          <w:bCs/>
          <w:sz w:val="32"/>
          <w:szCs w:val="32"/>
        </w:rPr>
        <w:t>平方公里。</w:t>
      </w:r>
    </w:p>
    <w:p w:rsidR="001663F8" w:rsidRPr="00371F2C" w:rsidRDefault="00B673ED">
      <w:pPr>
        <w:pStyle w:val="a8"/>
        <w:spacing w:line="520" w:lineRule="exact"/>
        <w:ind w:firstLineChars="200" w:firstLine="640"/>
        <w:rPr>
          <w:color w:val="FF0000"/>
          <w:sz w:val="32"/>
          <w:szCs w:val="32"/>
        </w:rPr>
      </w:pPr>
      <w:r w:rsidRPr="00371F2C">
        <w:rPr>
          <w:bCs/>
          <w:sz w:val="32"/>
          <w:szCs w:val="32"/>
        </w:rPr>
        <w:t>项目环保投资约</w:t>
      </w:r>
      <w:r w:rsidRPr="00371F2C">
        <w:rPr>
          <w:bCs/>
          <w:sz w:val="32"/>
          <w:szCs w:val="32"/>
        </w:rPr>
        <w:t>446.68</w:t>
      </w:r>
      <w:r w:rsidRPr="00371F2C">
        <w:rPr>
          <w:bCs/>
          <w:sz w:val="32"/>
          <w:szCs w:val="32"/>
        </w:rPr>
        <w:t>万元人民币，占投资总额的</w:t>
      </w:r>
      <w:r w:rsidRPr="00371F2C">
        <w:rPr>
          <w:bCs/>
          <w:sz w:val="32"/>
          <w:szCs w:val="32"/>
        </w:rPr>
        <w:t>0.77%</w:t>
      </w:r>
      <w:r w:rsidRPr="00371F2C">
        <w:rPr>
          <w:bCs/>
          <w:sz w:val="32"/>
          <w:szCs w:val="32"/>
        </w:rPr>
        <w:t>，预计于</w:t>
      </w:r>
      <w:r w:rsidRPr="00371F2C">
        <w:rPr>
          <w:bCs/>
          <w:sz w:val="32"/>
          <w:szCs w:val="32"/>
        </w:rPr>
        <w:t>2023</w:t>
      </w:r>
      <w:r w:rsidRPr="00371F2C">
        <w:rPr>
          <w:bCs/>
          <w:sz w:val="32"/>
          <w:szCs w:val="32"/>
        </w:rPr>
        <w:t>年</w:t>
      </w:r>
      <w:r w:rsidRPr="00371F2C">
        <w:rPr>
          <w:bCs/>
          <w:sz w:val="32"/>
          <w:szCs w:val="32"/>
        </w:rPr>
        <w:t>11</w:t>
      </w:r>
      <w:r w:rsidRPr="00371F2C">
        <w:rPr>
          <w:bCs/>
          <w:sz w:val="32"/>
          <w:szCs w:val="32"/>
        </w:rPr>
        <w:t>月竣工。</w:t>
      </w:r>
    </w:p>
    <w:p w:rsidR="001663F8" w:rsidRPr="00371F2C" w:rsidRDefault="00B673ED">
      <w:pPr>
        <w:pStyle w:val="a8"/>
        <w:spacing w:line="520" w:lineRule="exact"/>
        <w:ind w:firstLineChars="207" w:firstLine="662"/>
        <w:rPr>
          <w:sz w:val="32"/>
          <w:szCs w:val="32"/>
        </w:rPr>
      </w:pPr>
      <w:r w:rsidRPr="00371F2C">
        <w:rPr>
          <w:sz w:val="32"/>
          <w:szCs w:val="32"/>
        </w:rPr>
        <w:t>2022</w:t>
      </w:r>
      <w:r w:rsidRPr="00371F2C">
        <w:rPr>
          <w:sz w:val="32"/>
          <w:szCs w:val="32"/>
        </w:rPr>
        <w:t>年</w:t>
      </w:r>
      <w:r w:rsidRPr="00371F2C">
        <w:rPr>
          <w:sz w:val="32"/>
          <w:szCs w:val="32"/>
        </w:rPr>
        <w:t>3</w:t>
      </w:r>
      <w:r w:rsidRPr="00371F2C">
        <w:rPr>
          <w:sz w:val="32"/>
          <w:szCs w:val="32"/>
        </w:rPr>
        <w:t>月</w:t>
      </w:r>
      <w:r w:rsidRPr="00371F2C">
        <w:rPr>
          <w:sz w:val="32"/>
          <w:szCs w:val="32"/>
        </w:rPr>
        <w:t>14</w:t>
      </w:r>
      <w:r w:rsidRPr="00371F2C">
        <w:rPr>
          <w:sz w:val="32"/>
          <w:szCs w:val="32"/>
        </w:rPr>
        <w:t>日至</w:t>
      </w:r>
      <w:r w:rsidRPr="00371F2C">
        <w:rPr>
          <w:sz w:val="32"/>
          <w:szCs w:val="32"/>
        </w:rPr>
        <w:t>3</w:t>
      </w:r>
      <w:r w:rsidRPr="00371F2C">
        <w:rPr>
          <w:sz w:val="32"/>
          <w:szCs w:val="32"/>
        </w:rPr>
        <w:t>月</w:t>
      </w:r>
      <w:r w:rsidRPr="00371F2C">
        <w:rPr>
          <w:sz w:val="32"/>
          <w:szCs w:val="32"/>
        </w:rPr>
        <w:t>25</w:t>
      </w:r>
      <w:r w:rsidRPr="00371F2C">
        <w:rPr>
          <w:sz w:val="32"/>
          <w:szCs w:val="32"/>
        </w:rPr>
        <w:t>日，我局将该项目受理情况进行公示；</w:t>
      </w:r>
      <w:r w:rsidR="00371F2C" w:rsidRPr="00371F2C">
        <w:rPr>
          <w:sz w:val="32"/>
          <w:szCs w:val="32"/>
        </w:rPr>
        <w:t>3</w:t>
      </w:r>
      <w:r w:rsidRPr="00371F2C">
        <w:rPr>
          <w:sz w:val="32"/>
          <w:szCs w:val="32"/>
        </w:rPr>
        <w:t>月</w:t>
      </w:r>
      <w:r w:rsidR="00371F2C" w:rsidRPr="00371F2C">
        <w:rPr>
          <w:sz w:val="32"/>
          <w:szCs w:val="32"/>
        </w:rPr>
        <w:t>28</w:t>
      </w:r>
      <w:r w:rsidRPr="00371F2C">
        <w:rPr>
          <w:sz w:val="32"/>
          <w:szCs w:val="32"/>
        </w:rPr>
        <w:t>日至</w:t>
      </w:r>
      <w:r w:rsidR="00371F2C" w:rsidRPr="00371F2C">
        <w:rPr>
          <w:sz w:val="32"/>
          <w:szCs w:val="32"/>
        </w:rPr>
        <w:t>4</w:t>
      </w:r>
      <w:r w:rsidRPr="00371F2C">
        <w:rPr>
          <w:sz w:val="32"/>
          <w:szCs w:val="32"/>
        </w:rPr>
        <w:t>月</w:t>
      </w:r>
      <w:r w:rsidR="00371F2C" w:rsidRPr="00371F2C">
        <w:rPr>
          <w:sz w:val="32"/>
          <w:szCs w:val="32"/>
        </w:rPr>
        <w:t>1</w:t>
      </w:r>
      <w:r w:rsidRPr="00371F2C">
        <w:rPr>
          <w:sz w:val="32"/>
          <w:szCs w:val="32"/>
        </w:rPr>
        <w:t>日，将该项目拟批复情况进行公示；根据公众反馈意见情况及环评报告结论，在严格落实环评报告所提出的各项污染防治措施、确保各类污染物稳定达标的前提下，同意该</w:t>
      </w:r>
      <w:r w:rsidR="00BE2F61">
        <w:rPr>
          <w:rFonts w:hint="eastAsia"/>
          <w:sz w:val="32"/>
          <w:szCs w:val="32"/>
        </w:rPr>
        <w:t>项目</w:t>
      </w:r>
      <w:r w:rsidRPr="00371F2C">
        <w:rPr>
          <w:sz w:val="32"/>
          <w:szCs w:val="32"/>
        </w:rPr>
        <w:t>建设。</w:t>
      </w:r>
    </w:p>
    <w:p w:rsidR="001663F8" w:rsidRPr="00371F2C" w:rsidRDefault="00B673ED">
      <w:pPr>
        <w:numPr>
          <w:ilvl w:val="0"/>
          <w:numId w:val="1"/>
        </w:numPr>
        <w:spacing w:line="520" w:lineRule="exact"/>
        <w:ind w:firstLineChars="207" w:firstLine="662"/>
        <w:textAlignment w:val="baseline"/>
        <w:rPr>
          <w:rFonts w:ascii="Times New Roman" w:hAnsi="Times New Roman"/>
        </w:rPr>
      </w:pPr>
      <w:r w:rsidRPr="00371F2C">
        <w:rPr>
          <w:rFonts w:ascii="Times New Roman"/>
        </w:rPr>
        <w:t>你公司应严格落实报告书所提出的各项污染防治与生态环境保护措施，重点做好以下工作：</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加强施工期环境管理，优化施工方案，合理安排施工进度</w:t>
      </w:r>
      <w:r w:rsidR="00F35AD7" w:rsidRPr="00371F2C">
        <w:rPr>
          <w:rFonts w:ascii="Times New Roman"/>
        </w:rPr>
        <w:t>；严格控制悬浮泥沙产生量，尽量在小潮期间施工，同时避让辽东湾渤海湾莱州湾国家级水产种质资源保护区主要保护对象的生长繁育关键阶段</w:t>
      </w:r>
      <w:r w:rsidRPr="00371F2C">
        <w:rPr>
          <w:rFonts w:ascii="Times New Roman"/>
        </w:rPr>
        <w:t>；最大限度减少对海洋生物及鸟类的影响。</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落实对施工扬尘、噪声等的各项污染防治措施；施工人员生活垃圾及生活污水清运处理，船舶油污水</w:t>
      </w:r>
      <w:r w:rsidR="00BE2F61">
        <w:rPr>
          <w:rFonts w:ascii="Times New Roman"/>
        </w:rPr>
        <w:t>由有资质的单位接收处理，不得向海洋排放。项目疏浚物清至南疆港区</w:t>
      </w:r>
      <w:r w:rsidRPr="00371F2C">
        <w:rPr>
          <w:rFonts w:ascii="Times New Roman" w:hAnsi="Times New Roman"/>
        </w:rPr>
        <w:t>N1</w:t>
      </w:r>
      <w:r w:rsidRPr="00371F2C">
        <w:rPr>
          <w:rFonts w:ascii="Times New Roman"/>
        </w:rPr>
        <w:t>、</w:t>
      </w:r>
      <w:r w:rsidRPr="00371F2C">
        <w:rPr>
          <w:rFonts w:ascii="Times New Roman" w:hAnsi="Times New Roman"/>
        </w:rPr>
        <w:t>N3</w:t>
      </w:r>
      <w:r w:rsidRPr="00371F2C">
        <w:rPr>
          <w:rFonts w:ascii="Times New Roman"/>
        </w:rPr>
        <w:t>、</w:t>
      </w:r>
      <w:r w:rsidRPr="00371F2C">
        <w:rPr>
          <w:rFonts w:ascii="Times New Roman" w:hAnsi="Times New Roman"/>
        </w:rPr>
        <w:t>N4</w:t>
      </w:r>
      <w:r w:rsidRPr="00371F2C">
        <w:rPr>
          <w:rFonts w:ascii="Times New Roman"/>
        </w:rPr>
        <w:t>、</w:t>
      </w:r>
      <w:r w:rsidRPr="00371F2C">
        <w:rPr>
          <w:rFonts w:ascii="Times New Roman" w:hAnsi="Times New Roman"/>
        </w:rPr>
        <w:t>N5</w:t>
      </w:r>
      <w:r w:rsidRPr="00371F2C">
        <w:rPr>
          <w:rFonts w:ascii="Times New Roman"/>
        </w:rPr>
        <w:t>、</w:t>
      </w:r>
      <w:r w:rsidRPr="00371F2C">
        <w:rPr>
          <w:rFonts w:ascii="Times New Roman" w:hAnsi="Times New Roman"/>
        </w:rPr>
        <w:t>N8</w:t>
      </w:r>
      <w:r w:rsidRPr="00371F2C">
        <w:rPr>
          <w:rFonts w:ascii="Times New Roman"/>
        </w:rPr>
        <w:t>五个陆域纳泥区。</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强化生态保护措施，落实生态补偿资金，做好增殖放流相关工作；落实报告提出的环境监测计划，做好海洋环境跟踪监测。</w:t>
      </w:r>
    </w:p>
    <w:p w:rsidR="001663F8" w:rsidRPr="00371F2C" w:rsidRDefault="00B673ED">
      <w:pPr>
        <w:numPr>
          <w:ilvl w:val="0"/>
          <w:numId w:val="2"/>
        </w:numPr>
        <w:spacing w:line="560" w:lineRule="exact"/>
        <w:ind w:firstLineChars="200" w:firstLine="640"/>
        <w:rPr>
          <w:rFonts w:ascii="Times New Roman" w:hAnsi="Times New Roman"/>
        </w:rPr>
      </w:pPr>
      <w:r w:rsidRPr="00371F2C">
        <w:rPr>
          <w:rFonts w:ascii="Times New Roman"/>
        </w:rPr>
        <w:t>严格落实各项风险防范措施，统筹做好应急能力保障工作，</w:t>
      </w:r>
      <w:r w:rsidRPr="00371F2C">
        <w:rPr>
          <w:rFonts w:ascii="Times New Roman"/>
        </w:rPr>
        <w:lastRenderedPageBreak/>
        <w:t>杜绝发生环境事故和次生环境事故，防止事故造成的环境污染。</w:t>
      </w:r>
    </w:p>
    <w:p w:rsidR="001663F8" w:rsidRPr="00371F2C" w:rsidRDefault="00B673ED">
      <w:pPr>
        <w:spacing w:line="520" w:lineRule="exact"/>
        <w:ind w:firstLineChars="200" w:firstLine="640"/>
        <w:rPr>
          <w:rFonts w:ascii="Times New Roman" w:hAnsi="Times New Roman"/>
        </w:rPr>
      </w:pPr>
      <w:r w:rsidRPr="00371F2C">
        <w:rPr>
          <w:rFonts w:ascii="Times New Roman"/>
        </w:rPr>
        <w:t>三、项目建设应严格执行环境保护设施与主体工程同时设计、同时施工、同时投产使用的</w:t>
      </w:r>
      <w:r w:rsidRPr="00371F2C">
        <w:rPr>
          <w:rFonts w:ascii="Times New Roman" w:hAnsi="Times New Roman"/>
        </w:rPr>
        <w:t>“</w:t>
      </w:r>
      <w:r w:rsidRPr="00371F2C">
        <w:rPr>
          <w:rFonts w:ascii="Times New Roman"/>
        </w:rPr>
        <w:t>三同时</w:t>
      </w:r>
      <w:r w:rsidRPr="00371F2C">
        <w:rPr>
          <w:rFonts w:ascii="Times New Roman" w:hAnsi="Times New Roman"/>
        </w:rPr>
        <w:t>”</w:t>
      </w:r>
      <w:r w:rsidRPr="00371F2C">
        <w:rPr>
          <w:rFonts w:ascii="Times New Roman"/>
        </w:rPr>
        <w:t>管理制度。项目应按规定标准和程序开展环境保护验收，经验收合格后方可正式投入运营。</w:t>
      </w:r>
    </w:p>
    <w:p w:rsidR="001663F8" w:rsidRPr="00371F2C" w:rsidRDefault="00B673ED">
      <w:pPr>
        <w:pStyle w:val="a8"/>
        <w:spacing w:line="520" w:lineRule="exact"/>
        <w:ind w:firstLineChars="207" w:firstLine="662"/>
        <w:rPr>
          <w:sz w:val="32"/>
          <w:szCs w:val="32"/>
        </w:rPr>
      </w:pPr>
      <w:r w:rsidRPr="00371F2C">
        <w:rPr>
          <w:sz w:val="32"/>
          <w:szCs w:val="32"/>
        </w:rPr>
        <w:t>四、若建设项目发生重大变动，需重新报批建设项目的环境影响评价文件。</w:t>
      </w:r>
    </w:p>
    <w:p w:rsidR="001663F8" w:rsidRPr="00371F2C" w:rsidRDefault="00B673ED">
      <w:pPr>
        <w:pStyle w:val="a8"/>
        <w:spacing w:line="520" w:lineRule="exact"/>
        <w:ind w:firstLineChars="207" w:firstLine="662"/>
        <w:rPr>
          <w:sz w:val="32"/>
          <w:szCs w:val="32"/>
        </w:rPr>
      </w:pPr>
      <w:r w:rsidRPr="00371F2C">
        <w:rPr>
          <w:sz w:val="32"/>
          <w:szCs w:val="32"/>
        </w:rPr>
        <w:t>五、项目应执行以下标准：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1</w:t>
      </w:r>
      <w:r w:rsidRPr="00371F2C">
        <w:rPr>
          <w:rFonts w:ascii="Times New Roman"/>
        </w:rPr>
        <w:t>、《环境空气质量标准》（</w:t>
      </w:r>
      <w:r w:rsidRPr="00371F2C">
        <w:rPr>
          <w:rFonts w:ascii="Times New Roman" w:hAnsi="Times New Roman"/>
        </w:rPr>
        <w:t>GB3095-1996</w:t>
      </w:r>
      <w:r w:rsidRPr="00371F2C">
        <w:rPr>
          <w:rFonts w:ascii="Times New Roman"/>
        </w:rPr>
        <w:t>）二级；</w:t>
      </w:r>
      <w:bookmarkStart w:id="0" w:name="_GoBack"/>
      <w:bookmarkEnd w:id="0"/>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2</w:t>
      </w:r>
      <w:r w:rsidRPr="00371F2C">
        <w:rPr>
          <w:rFonts w:ascii="Times New Roman"/>
        </w:rPr>
        <w:t>、《声环境质量标准》（</w:t>
      </w:r>
      <w:r w:rsidRPr="00371F2C">
        <w:rPr>
          <w:rFonts w:ascii="Times New Roman" w:hAnsi="Times New Roman"/>
        </w:rPr>
        <w:t>GB3096-2008</w:t>
      </w:r>
      <w:r w:rsidRPr="00371F2C">
        <w:rPr>
          <w:rFonts w:ascii="Times New Roman"/>
        </w:rPr>
        <w:t>）</w:t>
      </w:r>
      <w:r w:rsidRPr="00371F2C">
        <w:rPr>
          <w:rFonts w:ascii="Times New Roman" w:hAnsi="Times New Roman"/>
        </w:rPr>
        <w:t>3</w:t>
      </w:r>
      <w:r w:rsidRPr="00371F2C">
        <w:rPr>
          <w:rFonts w:ascii="Times New Roman"/>
        </w:rPr>
        <w:t>类；</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3</w:t>
      </w:r>
      <w:r w:rsidRPr="00371F2C">
        <w:rPr>
          <w:rFonts w:ascii="Times New Roman"/>
        </w:rPr>
        <w:t>、《海水水质标准》（</w:t>
      </w:r>
      <w:r w:rsidRPr="00371F2C">
        <w:rPr>
          <w:rFonts w:ascii="Times New Roman" w:hAnsi="Times New Roman"/>
        </w:rPr>
        <w:t>GB3097-1997</w:t>
      </w:r>
      <w:r w:rsidRPr="00371F2C">
        <w:rPr>
          <w:rFonts w:ascii="Times New Roman"/>
        </w:rPr>
        <w:t>）第四类标准；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4</w:t>
      </w:r>
      <w:r w:rsidRPr="00371F2C">
        <w:rPr>
          <w:rFonts w:ascii="Times New Roman"/>
        </w:rPr>
        <w:t>、《海洋沉积物质量》（</w:t>
      </w:r>
      <w:r w:rsidRPr="00371F2C">
        <w:rPr>
          <w:rFonts w:ascii="Times New Roman" w:hAnsi="Times New Roman"/>
        </w:rPr>
        <w:t>GB18668-2002</w:t>
      </w:r>
      <w:r w:rsidRPr="00371F2C">
        <w:rPr>
          <w:rFonts w:ascii="Times New Roman"/>
        </w:rPr>
        <w:t>）二类标准；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5</w:t>
      </w:r>
      <w:r w:rsidRPr="00371F2C">
        <w:rPr>
          <w:rFonts w:ascii="Times New Roman"/>
        </w:rPr>
        <w:t>、《海洋生物质量》（</w:t>
      </w:r>
      <w:r w:rsidRPr="00371F2C">
        <w:rPr>
          <w:rFonts w:ascii="Times New Roman" w:hAnsi="Times New Roman"/>
        </w:rPr>
        <w:t>GB18421-2001</w:t>
      </w:r>
      <w:r w:rsidRPr="00371F2C">
        <w:rPr>
          <w:rFonts w:ascii="Times New Roman"/>
        </w:rPr>
        <w:t>）二类标准；</w:t>
      </w:r>
    </w:p>
    <w:p w:rsidR="001663F8" w:rsidRPr="00371F2C" w:rsidRDefault="00B673ED">
      <w:pPr>
        <w:spacing w:line="520" w:lineRule="exact"/>
        <w:ind w:firstLineChars="200" w:firstLine="640"/>
        <w:rPr>
          <w:rFonts w:ascii="Times New Roman" w:hAnsi="Times New Roman"/>
        </w:rPr>
      </w:pPr>
      <w:r w:rsidRPr="00371F2C">
        <w:rPr>
          <w:rFonts w:ascii="Times New Roman" w:hAnsi="Times New Roman"/>
        </w:rPr>
        <w:t>6</w:t>
      </w:r>
      <w:r w:rsidRPr="00371F2C">
        <w:rPr>
          <w:rFonts w:ascii="Times New Roman"/>
        </w:rPr>
        <w:t>、《建筑施工场界环境噪声排放标准》（</w:t>
      </w:r>
      <w:r w:rsidRPr="00371F2C">
        <w:rPr>
          <w:rFonts w:ascii="Times New Roman" w:hAnsi="Times New Roman"/>
        </w:rPr>
        <w:t>GB12523-2011</w:t>
      </w:r>
      <w:r w:rsidRPr="00371F2C">
        <w:rPr>
          <w:rFonts w:ascii="Times New Roman"/>
        </w:rPr>
        <w:t>）。</w:t>
      </w:r>
    </w:p>
    <w:p w:rsidR="001663F8" w:rsidRPr="00371F2C" w:rsidRDefault="00B673ED">
      <w:pPr>
        <w:spacing w:line="520" w:lineRule="exact"/>
        <w:ind w:firstLineChars="200" w:firstLine="640"/>
        <w:rPr>
          <w:rFonts w:ascii="Times New Roman" w:hAnsi="Times New Roman"/>
        </w:rPr>
      </w:pPr>
      <w:r w:rsidRPr="00371F2C">
        <w:rPr>
          <w:rFonts w:ascii="Times New Roman"/>
        </w:rPr>
        <w:t>此复</w:t>
      </w:r>
    </w:p>
    <w:p w:rsidR="001663F8" w:rsidRPr="00371F2C" w:rsidRDefault="001663F8">
      <w:pPr>
        <w:pStyle w:val="a8"/>
        <w:spacing w:line="520" w:lineRule="exact"/>
        <w:ind w:firstLineChars="207" w:firstLine="662"/>
        <w:rPr>
          <w:sz w:val="32"/>
          <w:szCs w:val="32"/>
        </w:rPr>
      </w:pPr>
    </w:p>
    <w:p w:rsidR="001663F8" w:rsidRPr="00371F2C" w:rsidRDefault="001663F8">
      <w:pPr>
        <w:pStyle w:val="a8"/>
        <w:spacing w:line="520" w:lineRule="exact"/>
        <w:ind w:firstLineChars="207" w:firstLine="662"/>
        <w:rPr>
          <w:sz w:val="32"/>
          <w:szCs w:val="32"/>
        </w:rPr>
      </w:pPr>
    </w:p>
    <w:p w:rsidR="001663F8" w:rsidRPr="00371F2C" w:rsidRDefault="001663F8">
      <w:pPr>
        <w:pStyle w:val="a8"/>
        <w:spacing w:line="520" w:lineRule="exact"/>
        <w:ind w:firstLineChars="207" w:firstLine="662"/>
        <w:rPr>
          <w:sz w:val="32"/>
          <w:szCs w:val="32"/>
        </w:rPr>
      </w:pPr>
    </w:p>
    <w:p w:rsidR="001663F8" w:rsidRPr="00371F2C" w:rsidRDefault="00B673ED" w:rsidP="00FA5273">
      <w:pPr>
        <w:wordWrap w:val="0"/>
        <w:spacing w:line="520" w:lineRule="exact"/>
        <w:jc w:val="right"/>
        <w:rPr>
          <w:rFonts w:ascii="Times New Roman" w:hAnsi="Times New Roman"/>
        </w:rPr>
      </w:pPr>
      <w:r w:rsidRPr="00371F2C">
        <w:rPr>
          <w:rFonts w:ascii="Times New Roman" w:hAnsi="Times New Roman"/>
        </w:rPr>
        <w:t>2022</w:t>
      </w:r>
      <w:r w:rsidRPr="00371F2C">
        <w:rPr>
          <w:rFonts w:ascii="Times New Roman"/>
        </w:rPr>
        <w:t>年</w:t>
      </w:r>
      <w:r w:rsidR="00FA5273" w:rsidRPr="00371F2C">
        <w:rPr>
          <w:rFonts w:ascii="Times New Roman" w:hAnsi="Times New Roman"/>
        </w:rPr>
        <w:t>4</w:t>
      </w:r>
      <w:r w:rsidRPr="00371F2C">
        <w:rPr>
          <w:rFonts w:ascii="Times New Roman"/>
        </w:rPr>
        <w:t>月</w:t>
      </w:r>
      <w:r w:rsidR="00371F2C">
        <w:rPr>
          <w:rFonts w:ascii="Times New Roman" w:hAnsi="Times New Roman" w:hint="eastAsia"/>
        </w:rPr>
        <w:t>2</w:t>
      </w:r>
      <w:r w:rsidRPr="00371F2C">
        <w:rPr>
          <w:rFonts w:ascii="Times New Roman"/>
        </w:rPr>
        <w:t>日</w:t>
      </w:r>
      <w:r w:rsidR="00FA5273" w:rsidRPr="00371F2C">
        <w:rPr>
          <w:rFonts w:ascii="Times New Roman" w:hAnsi="Times New Roman"/>
        </w:rPr>
        <w:t xml:space="preserve">        </w:t>
      </w:r>
    </w:p>
    <w:p w:rsidR="001663F8" w:rsidRPr="00371F2C" w:rsidRDefault="001663F8">
      <w:pPr>
        <w:spacing w:line="520" w:lineRule="exact"/>
        <w:rPr>
          <w:rFonts w:ascii="Times New Roman" w:hAnsi="Times New Roman"/>
        </w:rPr>
      </w:pPr>
    </w:p>
    <w:p w:rsidR="001663F8" w:rsidRDefault="001663F8">
      <w:pPr>
        <w:spacing w:line="520" w:lineRule="exact"/>
      </w:pPr>
    </w:p>
    <w:p w:rsidR="001663F8" w:rsidRDefault="001663F8">
      <w:pPr>
        <w:spacing w:line="520" w:lineRule="exact"/>
      </w:pPr>
    </w:p>
    <w:p w:rsidR="001663F8" w:rsidRDefault="00B673ED">
      <w:r>
        <w:rPr>
          <w:rFonts w:eastAsia="黑体"/>
        </w:rPr>
        <w:t>主题词：</w:t>
      </w:r>
      <w:r>
        <w:t>环境影响</w:t>
      </w:r>
      <w:r>
        <w:t xml:space="preserve"> </w:t>
      </w:r>
      <w:r>
        <w:t>报告</w:t>
      </w:r>
      <w:r>
        <w:rPr>
          <w:rFonts w:hint="eastAsia"/>
        </w:rPr>
        <w:t>书</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1663F8">
        <w:trPr>
          <w:trHeight w:val="567"/>
        </w:trPr>
        <w:tc>
          <w:tcPr>
            <w:tcW w:w="1242" w:type="dxa"/>
            <w:tcBorders>
              <w:top w:val="single" w:sz="8" w:space="0" w:color="auto"/>
              <w:bottom w:val="single" w:sz="8" w:space="0" w:color="auto"/>
            </w:tcBorders>
          </w:tcPr>
          <w:p w:rsidR="001663F8" w:rsidRDefault="00B673ED">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1663F8" w:rsidRDefault="00B673ED">
            <w:r>
              <w:t>天津市滨海新区</w:t>
            </w:r>
            <w:r>
              <w:rPr>
                <w:rFonts w:hint="eastAsia"/>
              </w:rPr>
              <w:t>生态</w:t>
            </w:r>
            <w:r>
              <w:t>环境局</w:t>
            </w:r>
          </w:p>
        </w:tc>
      </w:tr>
      <w:tr w:rsidR="001663F8">
        <w:trPr>
          <w:trHeight w:val="567"/>
        </w:trPr>
        <w:tc>
          <w:tcPr>
            <w:tcW w:w="5164" w:type="dxa"/>
            <w:gridSpan w:val="2"/>
            <w:tcBorders>
              <w:top w:val="single" w:sz="8" w:space="0" w:color="auto"/>
            </w:tcBorders>
          </w:tcPr>
          <w:p w:rsidR="001663F8" w:rsidRDefault="00B673ED">
            <w:r>
              <w:rPr>
                <w:rFonts w:hint="eastAsia"/>
              </w:rPr>
              <w:t>天津市滨海新区行政审批局</w:t>
            </w:r>
          </w:p>
        </w:tc>
        <w:tc>
          <w:tcPr>
            <w:tcW w:w="3890" w:type="dxa"/>
            <w:tcBorders>
              <w:top w:val="single" w:sz="8" w:space="0" w:color="auto"/>
            </w:tcBorders>
          </w:tcPr>
          <w:p w:rsidR="001663F8" w:rsidRDefault="00B673ED">
            <w:pPr>
              <w:wordWrap w:val="0"/>
              <w:ind w:rightChars="100" w:right="320"/>
              <w:jc w:val="right"/>
            </w:pPr>
            <w:r w:rsidRPr="00371F2C">
              <w:rPr>
                <w:rFonts w:ascii="Times New Roman" w:hAnsi="Times New Roman"/>
              </w:rPr>
              <w:t>20</w:t>
            </w:r>
            <w:r w:rsidRPr="00371F2C">
              <w:rPr>
                <w:rFonts w:ascii="Times New Roman" w:hAnsi="Times New Roman" w:hint="eastAsia"/>
              </w:rPr>
              <w:t>22</w:t>
            </w:r>
            <w:r w:rsidRPr="00371F2C">
              <w:rPr>
                <w:rFonts w:ascii="Times New Roman" w:hAnsi="Times New Roman"/>
              </w:rPr>
              <w:t>年</w:t>
            </w:r>
            <w:r w:rsidR="00FA5273" w:rsidRPr="00371F2C">
              <w:rPr>
                <w:rFonts w:ascii="Times New Roman" w:hAnsi="Times New Roman" w:hint="eastAsia"/>
              </w:rPr>
              <w:t>4</w:t>
            </w:r>
            <w:r w:rsidRPr="00371F2C">
              <w:rPr>
                <w:rFonts w:ascii="Times New Roman" w:hAnsi="Times New Roman" w:hint="eastAsia"/>
              </w:rPr>
              <w:t>月</w:t>
            </w:r>
            <w:r w:rsidR="00371F2C">
              <w:rPr>
                <w:rFonts w:ascii="Times New Roman" w:hAnsi="Times New Roman" w:hint="eastAsia"/>
              </w:rPr>
              <w:t>2</w:t>
            </w:r>
            <w:r w:rsidRPr="00371F2C">
              <w:rPr>
                <w:rFonts w:ascii="Times New Roman" w:hAnsi="Times New Roman"/>
              </w:rPr>
              <w:t>日</w:t>
            </w:r>
            <w:r>
              <w:t>印发</w:t>
            </w:r>
          </w:p>
        </w:tc>
      </w:tr>
    </w:tbl>
    <w:p w:rsidR="001663F8" w:rsidRDefault="001663F8"/>
    <w:sectPr w:rsidR="001663F8" w:rsidSect="001663F8">
      <w:headerReference w:type="default" r:id="rId9"/>
      <w:footerReference w:type="default" r:id="rId10"/>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1A1" w:rsidRDefault="004161A1" w:rsidP="001663F8">
      <w:r>
        <w:separator/>
      </w:r>
    </w:p>
  </w:endnote>
  <w:endnote w:type="continuationSeparator" w:id="1">
    <w:p w:rsidR="004161A1" w:rsidRDefault="004161A1" w:rsidP="00166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sdtPr>
    <w:sdtContent>
      <w:p w:rsidR="001663F8" w:rsidRDefault="00D81FCD">
        <w:pPr>
          <w:pStyle w:val="a7"/>
          <w:jc w:val="center"/>
        </w:pPr>
        <w:r w:rsidRPr="00D81FCD">
          <w:fldChar w:fldCharType="begin"/>
        </w:r>
        <w:r w:rsidR="00B673ED">
          <w:instrText xml:space="preserve"> PAGE   \* MERGEFORMAT </w:instrText>
        </w:r>
        <w:r w:rsidRPr="00D81FCD">
          <w:fldChar w:fldCharType="separate"/>
        </w:r>
        <w:r w:rsidR="0062014C" w:rsidRPr="0062014C">
          <w:rPr>
            <w:noProof/>
            <w:lang w:val="zh-CN"/>
          </w:rPr>
          <w:t>3</w:t>
        </w:r>
        <w:r>
          <w:rPr>
            <w:lang w:val="zh-CN"/>
          </w:rPr>
          <w:fldChar w:fldCharType="end"/>
        </w:r>
      </w:p>
    </w:sdtContent>
  </w:sdt>
  <w:p w:rsidR="001663F8" w:rsidRDefault="001663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1A1" w:rsidRDefault="004161A1" w:rsidP="001663F8">
      <w:r>
        <w:separator/>
      </w:r>
    </w:p>
  </w:footnote>
  <w:footnote w:type="continuationSeparator" w:id="1">
    <w:p w:rsidR="004161A1" w:rsidRDefault="004161A1" w:rsidP="0016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F8" w:rsidRDefault="001663F8">
    <w:pPr>
      <w:pStyle w:val="a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F2FDE"/>
    <w:multiLevelType w:val="singleLevel"/>
    <w:tmpl w:val="9FAF2FDE"/>
    <w:lvl w:ilvl="0">
      <w:start w:val="1"/>
      <w:numFmt w:val="decimal"/>
      <w:suff w:val="nothing"/>
      <w:lvlText w:val="%1、"/>
      <w:lvlJc w:val="left"/>
    </w:lvl>
  </w:abstractNum>
  <w:abstractNum w:abstractNumId="1">
    <w:nsid w:val="46A16FFB"/>
    <w:multiLevelType w:val="singleLevel"/>
    <w:tmpl w:val="46A16FF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E4B9D"/>
    <w:rsid w:val="000000ED"/>
    <w:rsid w:val="00002A0A"/>
    <w:rsid w:val="000077E5"/>
    <w:rsid w:val="00017063"/>
    <w:rsid w:val="00017EFA"/>
    <w:rsid w:val="00021047"/>
    <w:rsid w:val="00024787"/>
    <w:rsid w:val="00032953"/>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A0A7C"/>
    <w:rsid w:val="000C2100"/>
    <w:rsid w:val="000D1DDA"/>
    <w:rsid w:val="000D45D0"/>
    <w:rsid w:val="000E069B"/>
    <w:rsid w:val="000E1CBE"/>
    <w:rsid w:val="000E209C"/>
    <w:rsid w:val="000F7EEF"/>
    <w:rsid w:val="0011736F"/>
    <w:rsid w:val="0012627B"/>
    <w:rsid w:val="00127AE7"/>
    <w:rsid w:val="00131E9C"/>
    <w:rsid w:val="00151F7B"/>
    <w:rsid w:val="00155A9A"/>
    <w:rsid w:val="001602A8"/>
    <w:rsid w:val="001663F8"/>
    <w:rsid w:val="001708D6"/>
    <w:rsid w:val="00183379"/>
    <w:rsid w:val="0019193B"/>
    <w:rsid w:val="00195540"/>
    <w:rsid w:val="001A21BB"/>
    <w:rsid w:val="001B066E"/>
    <w:rsid w:val="001C0D5B"/>
    <w:rsid w:val="001C71C4"/>
    <w:rsid w:val="001D403C"/>
    <w:rsid w:val="001D55C1"/>
    <w:rsid w:val="001E44A6"/>
    <w:rsid w:val="001F3EDC"/>
    <w:rsid w:val="002014D5"/>
    <w:rsid w:val="00203B29"/>
    <w:rsid w:val="00210B83"/>
    <w:rsid w:val="00210E1E"/>
    <w:rsid w:val="002225C4"/>
    <w:rsid w:val="0024430E"/>
    <w:rsid w:val="0024456C"/>
    <w:rsid w:val="0024608A"/>
    <w:rsid w:val="00261B2D"/>
    <w:rsid w:val="00264D72"/>
    <w:rsid w:val="0027460C"/>
    <w:rsid w:val="00275DD8"/>
    <w:rsid w:val="00282601"/>
    <w:rsid w:val="002858A4"/>
    <w:rsid w:val="002A2E15"/>
    <w:rsid w:val="002A61D2"/>
    <w:rsid w:val="002B2446"/>
    <w:rsid w:val="002B607C"/>
    <w:rsid w:val="002B7DD3"/>
    <w:rsid w:val="002C15B6"/>
    <w:rsid w:val="002D4DA6"/>
    <w:rsid w:val="002D7082"/>
    <w:rsid w:val="002D7B03"/>
    <w:rsid w:val="002E692F"/>
    <w:rsid w:val="00310B46"/>
    <w:rsid w:val="00325C11"/>
    <w:rsid w:val="003276C0"/>
    <w:rsid w:val="00330A22"/>
    <w:rsid w:val="00336F06"/>
    <w:rsid w:val="00344556"/>
    <w:rsid w:val="00346E41"/>
    <w:rsid w:val="00351A82"/>
    <w:rsid w:val="003631B1"/>
    <w:rsid w:val="00371D93"/>
    <w:rsid w:val="00371F2C"/>
    <w:rsid w:val="00373B1A"/>
    <w:rsid w:val="00374E8D"/>
    <w:rsid w:val="00380065"/>
    <w:rsid w:val="0039472D"/>
    <w:rsid w:val="00395C48"/>
    <w:rsid w:val="003A0AF9"/>
    <w:rsid w:val="003A397F"/>
    <w:rsid w:val="003A3EBD"/>
    <w:rsid w:val="003C657C"/>
    <w:rsid w:val="003D7B4C"/>
    <w:rsid w:val="003E18B7"/>
    <w:rsid w:val="003E29CF"/>
    <w:rsid w:val="003F04B9"/>
    <w:rsid w:val="0040020E"/>
    <w:rsid w:val="00404088"/>
    <w:rsid w:val="0041139B"/>
    <w:rsid w:val="004161A1"/>
    <w:rsid w:val="004206D8"/>
    <w:rsid w:val="00421E27"/>
    <w:rsid w:val="0042398D"/>
    <w:rsid w:val="00427887"/>
    <w:rsid w:val="00431B4A"/>
    <w:rsid w:val="0043662D"/>
    <w:rsid w:val="004614CE"/>
    <w:rsid w:val="004646FB"/>
    <w:rsid w:val="00471DD2"/>
    <w:rsid w:val="00475631"/>
    <w:rsid w:val="004831E2"/>
    <w:rsid w:val="00495B78"/>
    <w:rsid w:val="004969DE"/>
    <w:rsid w:val="004A5F7D"/>
    <w:rsid w:val="004B1790"/>
    <w:rsid w:val="004B1B4C"/>
    <w:rsid w:val="004B1D77"/>
    <w:rsid w:val="004B344A"/>
    <w:rsid w:val="004B6554"/>
    <w:rsid w:val="004B6CF6"/>
    <w:rsid w:val="004C45DF"/>
    <w:rsid w:val="004C5D6A"/>
    <w:rsid w:val="004E63D4"/>
    <w:rsid w:val="004F193A"/>
    <w:rsid w:val="004F5D03"/>
    <w:rsid w:val="005128CD"/>
    <w:rsid w:val="00514D56"/>
    <w:rsid w:val="00520063"/>
    <w:rsid w:val="00535942"/>
    <w:rsid w:val="005413E6"/>
    <w:rsid w:val="00542C61"/>
    <w:rsid w:val="005537B6"/>
    <w:rsid w:val="00577495"/>
    <w:rsid w:val="00585DE1"/>
    <w:rsid w:val="00585EB7"/>
    <w:rsid w:val="005860F7"/>
    <w:rsid w:val="00597D45"/>
    <w:rsid w:val="005A3B98"/>
    <w:rsid w:val="005A58A9"/>
    <w:rsid w:val="005A6D2D"/>
    <w:rsid w:val="005B1982"/>
    <w:rsid w:val="005B2AAF"/>
    <w:rsid w:val="005E1F3E"/>
    <w:rsid w:val="005E26E7"/>
    <w:rsid w:val="005E2FEA"/>
    <w:rsid w:val="005E4B9D"/>
    <w:rsid w:val="005F1ECA"/>
    <w:rsid w:val="005F2674"/>
    <w:rsid w:val="005F4F6F"/>
    <w:rsid w:val="00611936"/>
    <w:rsid w:val="00613E5D"/>
    <w:rsid w:val="0062014C"/>
    <w:rsid w:val="00635419"/>
    <w:rsid w:val="00635EA9"/>
    <w:rsid w:val="00637D80"/>
    <w:rsid w:val="00641676"/>
    <w:rsid w:val="00644BE7"/>
    <w:rsid w:val="00645767"/>
    <w:rsid w:val="0065312E"/>
    <w:rsid w:val="00660EAC"/>
    <w:rsid w:val="006617DA"/>
    <w:rsid w:val="006618CE"/>
    <w:rsid w:val="00672AB5"/>
    <w:rsid w:val="006814DD"/>
    <w:rsid w:val="00687F41"/>
    <w:rsid w:val="0069481E"/>
    <w:rsid w:val="006952E6"/>
    <w:rsid w:val="006A3C27"/>
    <w:rsid w:val="006A3CA1"/>
    <w:rsid w:val="006B0572"/>
    <w:rsid w:val="006C5EDA"/>
    <w:rsid w:val="006C666D"/>
    <w:rsid w:val="006C6966"/>
    <w:rsid w:val="006C7509"/>
    <w:rsid w:val="006D0535"/>
    <w:rsid w:val="006E089C"/>
    <w:rsid w:val="006E29BD"/>
    <w:rsid w:val="006E7736"/>
    <w:rsid w:val="0070112D"/>
    <w:rsid w:val="0073526A"/>
    <w:rsid w:val="00745C96"/>
    <w:rsid w:val="00746C49"/>
    <w:rsid w:val="00764376"/>
    <w:rsid w:val="0077289E"/>
    <w:rsid w:val="007770C6"/>
    <w:rsid w:val="00783770"/>
    <w:rsid w:val="007838F6"/>
    <w:rsid w:val="00785125"/>
    <w:rsid w:val="007878B2"/>
    <w:rsid w:val="007937C9"/>
    <w:rsid w:val="007A22B2"/>
    <w:rsid w:val="007A42BF"/>
    <w:rsid w:val="007A62CF"/>
    <w:rsid w:val="007A70F9"/>
    <w:rsid w:val="007B600E"/>
    <w:rsid w:val="007C49A0"/>
    <w:rsid w:val="007C5CCE"/>
    <w:rsid w:val="007E0239"/>
    <w:rsid w:val="007F3A11"/>
    <w:rsid w:val="007F45F1"/>
    <w:rsid w:val="007F7F4B"/>
    <w:rsid w:val="00800908"/>
    <w:rsid w:val="0082033A"/>
    <w:rsid w:val="00836613"/>
    <w:rsid w:val="00854762"/>
    <w:rsid w:val="008773DC"/>
    <w:rsid w:val="0088082E"/>
    <w:rsid w:val="00880ACF"/>
    <w:rsid w:val="0089128F"/>
    <w:rsid w:val="008B3585"/>
    <w:rsid w:val="008B64A3"/>
    <w:rsid w:val="008B7F60"/>
    <w:rsid w:val="008E337A"/>
    <w:rsid w:val="008E7A7C"/>
    <w:rsid w:val="00905F97"/>
    <w:rsid w:val="00914185"/>
    <w:rsid w:val="00915B0E"/>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26A1"/>
    <w:rsid w:val="009A38D1"/>
    <w:rsid w:val="009A6638"/>
    <w:rsid w:val="009B3B1A"/>
    <w:rsid w:val="009C1AD6"/>
    <w:rsid w:val="009C2978"/>
    <w:rsid w:val="009D0145"/>
    <w:rsid w:val="009D2836"/>
    <w:rsid w:val="009D5CD3"/>
    <w:rsid w:val="009E34EE"/>
    <w:rsid w:val="00A1098A"/>
    <w:rsid w:val="00A144E3"/>
    <w:rsid w:val="00A17D40"/>
    <w:rsid w:val="00A21502"/>
    <w:rsid w:val="00A270E7"/>
    <w:rsid w:val="00A373B9"/>
    <w:rsid w:val="00A46A05"/>
    <w:rsid w:val="00A47243"/>
    <w:rsid w:val="00A477A7"/>
    <w:rsid w:val="00A51802"/>
    <w:rsid w:val="00A5585F"/>
    <w:rsid w:val="00A6581B"/>
    <w:rsid w:val="00A66C37"/>
    <w:rsid w:val="00A820B7"/>
    <w:rsid w:val="00A87B5F"/>
    <w:rsid w:val="00A952D5"/>
    <w:rsid w:val="00AA23AE"/>
    <w:rsid w:val="00AA52FC"/>
    <w:rsid w:val="00AB0337"/>
    <w:rsid w:val="00AB1BC3"/>
    <w:rsid w:val="00AB5754"/>
    <w:rsid w:val="00AC54A2"/>
    <w:rsid w:val="00AD4B10"/>
    <w:rsid w:val="00AD5519"/>
    <w:rsid w:val="00AE2071"/>
    <w:rsid w:val="00AE2FBB"/>
    <w:rsid w:val="00AE3626"/>
    <w:rsid w:val="00AE466E"/>
    <w:rsid w:val="00AE51DF"/>
    <w:rsid w:val="00AF1EA3"/>
    <w:rsid w:val="00AF6F47"/>
    <w:rsid w:val="00B01A96"/>
    <w:rsid w:val="00B01DED"/>
    <w:rsid w:val="00B02152"/>
    <w:rsid w:val="00B067C2"/>
    <w:rsid w:val="00B13FB6"/>
    <w:rsid w:val="00B31641"/>
    <w:rsid w:val="00B37379"/>
    <w:rsid w:val="00B56AAE"/>
    <w:rsid w:val="00B57588"/>
    <w:rsid w:val="00B624CD"/>
    <w:rsid w:val="00B673ED"/>
    <w:rsid w:val="00B70DC0"/>
    <w:rsid w:val="00B739DA"/>
    <w:rsid w:val="00B7639D"/>
    <w:rsid w:val="00B84011"/>
    <w:rsid w:val="00BA02E4"/>
    <w:rsid w:val="00BA02ED"/>
    <w:rsid w:val="00BA2C98"/>
    <w:rsid w:val="00BC25B7"/>
    <w:rsid w:val="00BC3FF8"/>
    <w:rsid w:val="00BD4A63"/>
    <w:rsid w:val="00BE2F61"/>
    <w:rsid w:val="00BE38C8"/>
    <w:rsid w:val="00BE56E3"/>
    <w:rsid w:val="00BE5984"/>
    <w:rsid w:val="00BF5079"/>
    <w:rsid w:val="00BF708D"/>
    <w:rsid w:val="00BF77C8"/>
    <w:rsid w:val="00C04DD9"/>
    <w:rsid w:val="00C2482D"/>
    <w:rsid w:val="00C24A81"/>
    <w:rsid w:val="00C24C19"/>
    <w:rsid w:val="00C26759"/>
    <w:rsid w:val="00C3090B"/>
    <w:rsid w:val="00C3660F"/>
    <w:rsid w:val="00C41EF9"/>
    <w:rsid w:val="00C5235E"/>
    <w:rsid w:val="00C71D07"/>
    <w:rsid w:val="00C74B54"/>
    <w:rsid w:val="00C76135"/>
    <w:rsid w:val="00C76B70"/>
    <w:rsid w:val="00C93BD6"/>
    <w:rsid w:val="00CB3B56"/>
    <w:rsid w:val="00CB445D"/>
    <w:rsid w:val="00CD60AB"/>
    <w:rsid w:val="00CE3A5A"/>
    <w:rsid w:val="00CE50C2"/>
    <w:rsid w:val="00CE727D"/>
    <w:rsid w:val="00D04168"/>
    <w:rsid w:val="00D05CEE"/>
    <w:rsid w:val="00D07579"/>
    <w:rsid w:val="00D2190F"/>
    <w:rsid w:val="00D23537"/>
    <w:rsid w:val="00D43EFC"/>
    <w:rsid w:val="00D5178D"/>
    <w:rsid w:val="00D52B0E"/>
    <w:rsid w:val="00D56CEF"/>
    <w:rsid w:val="00D60F28"/>
    <w:rsid w:val="00D74BAE"/>
    <w:rsid w:val="00D81FCD"/>
    <w:rsid w:val="00D94456"/>
    <w:rsid w:val="00D949FB"/>
    <w:rsid w:val="00D950F8"/>
    <w:rsid w:val="00DA353D"/>
    <w:rsid w:val="00DB1C01"/>
    <w:rsid w:val="00DB2695"/>
    <w:rsid w:val="00DC203A"/>
    <w:rsid w:val="00DC4A11"/>
    <w:rsid w:val="00DD25A3"/>
    <w:rsid w:val="00DE780B"/>
    <w:rsid w:val="00DF37C0"/>
    <w:rsid w:val="00DF3855"/>
    <w:rsid w:val="00DF4F33"/>
    <w:rsid w:val="00E163F4"/>
    <w:rsid w:val="00E22F90"/>
    <w:rsid w:val="00E2523D"/>
    <w:rsid w:val="00E312EA"/>
    <w:rsid w:val="00E45940"/>
    <w:rsid w:val="00E504D9"/>
    <w:rsid w:val="00E574A1"/>
    <w:rsid w:val="00E63B55"/>
    <w:rsid w:val="00E73A6B"/>
    <w:rsid w:val="00E765CB"/>
    <w:rsid w:val="00E76CAF"/>
    <w:rsid w:val="00E821A2"/>
    <w:rsid w:val="00E95586"/>
    <w:rsid w:val="00EA018F"/>
    <w:rsid w:val="00EA7883"/>
    <w:rsid w:val="00EC51BA"/>
    <w:rsid w:val="00ED79C2"/>
    <w:rsid w:val="00EE1F06"/>
    <w:rsid w:val="00EE23A3"/>
    <w:rsid w:val="00F142DC"/>
    <w:rsid w:val="00F35AD7"/>
    <w:rsid w:val="00F4088D"/>
    <w:rsid w:val="00F44931"/>
    <w:rsid w:val="00F51346"/>
    <w:rsid w:val="00F62653"/>
    <w:rsid w:val="00F74308"/>
    <w:rsid w:val="00FA5273"/>
    <w:rsid w:val="00FD223C"/>
    <w:rsid w:val="00FE7956"/>
    <w:rsid w:val="00FF2EEF"/>
    <w:rsid w:val="00FF61EA"/>
    <w:rsid w:val="01740FA6"/>
    <w:rsid w:val="026223A4"/>
    <w:rsid w:val="03277AEE"/>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F473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63F8"/>
    <w:pPr>
      <w:widowControl w:val="0"/>
      <w:jc w:val="both"/>
    </w:pPr>
    <w:rPr>
      <w:rFonts w:ascii="Calibri" w:eastAsia="仿宋_GB2312" w:hAnsi="Calibri"/>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1663F8"/>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
    <w:rsid w:val="001663F8"/>
    <w:pPr>
      <w:ind w:firstLineChars="200" w:firstLine="420"/>
    </w:pPr>
  </w:style>
  <w:style w:type="paragraph" w:styleId="a5">
    <w:name w:val="Body Text Indent"/>
    <w:basedOn w:val="a"/>
    <w:qFormat/>
    <w:rsid w:val="001663F8"/>
    <w:pPr>
      <w:ind w:firstLine="600"/>
    </w:pPr>
    <w:rPr>
      <w:rFonts w:ascii="仿宋_GB2312"/>
      <w:sz w:val="30"/>
    </w:rPr>
  </w:style>
  <w:style w:type="paragraph" w:styleId="a6">
    <w:name w:val="Date"/>
    <w:basedOn w:val="a"/>
    <w:next w:val="a"/>
    <w:link w:val="Char0"/>
    <w:rsid w:val="001663F8"/>
    <w:pPr>
      <w:ind w:leftChars="2500" w:left="100"/>
    </w:pPr>
  </w:style>
  <w:style w:type="paragraph" w:styleId="a7">
    <w:name w:val="footer"/>
    <w:basedOn w:val="a"/>
    <w:link w:val="Char1"/>
    <w:uiPriority w:val="99"/>
    <w:rsid w:val="001663F8"/>
    <w:pPr>
      <w:tabs>
        <w:tab w:val="center" w:pos="4153"/>
        <w:tab w:val="right" w:pos="8306"/>
      </w:tabs>
      <w:snapToGrid w:val="0"/>
      <w:jc w:val="left"/>
    </w:pPr>
    <w:rPr>
      <w:sz w:val="18"/>
      <w:szCs w:val="18"/>
    </w:rPr>
  </w:style>
  <w:style w:type="character" w:customStyle="1" w:styleId="Char1">
    <w:name w:val="页脚 Char"/>
    <w:basedOn w:val="a1"/>
    <w:link w:val="a7"/>
    <w:uiPriority w:val="99"/>
    <w:rsid w:val="001663F8"/>
    <w:rPr>
      <w:rFonts w:eastAsia="仿宋_GB2312"/>
      <w:kern w:val="2"/>
      <w:sz w:val="18"/>
      <w:szCs w:val="18"/>
    </w:rPr>
  </w:style>
  <w:style w:type="paragraph" w:customStyle="1" w:styleId="a8">
    <w:name w:val="中文报告书样式"/>
    <w:basedOn w:val="a"/>
    <w:link w:val="Char10"/>
    <w:rsid w:val="001663F8"/>
    <w:pPr>
      <w:adjustRightInd w:val="0"/>
      <w:spacing w:line="420" w:lineRule="atLeast"/>
      <w:jc w:val="left"/>
      <w:textAlignment w:val="baseline"/>
    </w:pPr>
    <w:rPr>
      <w:rFonts w:ascii="Times New Roman" w:hAnsi="Times New Roman"/>
      <w:kern w:val="24"/>
      <w:sz w:val="24"/>
      <w:szCs w:val="20"/>
    </w:rPr>
  </w:style>
  <w:style w:type="character" w:customStyle="1" w:styleId="Char10">
    <w:name w:val="中文报告书样式 Char1"/>
    <w:basedOn w:val="a1"/>
    <w:link w:val="a8"/>
    <w:locked/>
    <w:rsid w:val="001663F8"/>
    <w:rPr>
      <w:rFonts w:ascii="Times New Roman" w:eastAsia="仿宋_GB2312" w:hAnsi="Times New Roman"/>
      <w:kern w:val="24"/>
      <w:sz w:val="24"/>
    </w:rPr>
  </w:style>
  <w:style w:type="character" w:customStyle="1" w:styleId="Char">
    <w:name w:val="正文缩进 Char"/>
    <w:basedOn w:val="a1"/>
    <w:link w:val="a4"/>
    <w:rsid w:val="001663F8"/>
    <w:rPr>
      <w:rFonts w:eastAsia="仿宋_GB2312"/>
      <w:kern w:val="2"/>
      <w:sz w:val="32"/>
      <w:szCs w:val="32"/>
    </w:rPr>
  </w:style>
  <w:style w:type="character" w:customStyle="1" w:styleId="Char0">
    <w:name w:val="日期 Char"/>
    <w:basedOn w:val="a1"/>
    <w:link w:val="a6"/>
    <w:rsid w:val="001663F8"/>
    <w:rPr>
      <w:rFonts w:eastAsia="仿宋_GB2312"/>
      <w:kern w:val="2"/>
      <w:sz w:val="32"/>
      <w:szCs w:val="32"/>
    </w:rPr>
  </w:style>
  <w:style w:type="paragraph" w:styleId="a9">
    <w:name w:val="Balloon Text"/>
    <w:basedOn w:val="a"/>
    <w:link w:val="Char2"/>
    <w:rsid w:val="00F35AD7"/>
    <w:rPr>
      <w:sz w:val="18"/>
      <w:szCs w:val="18"/>
    </w:rPr>
  </w:style>
  <w:style w:type="character" w:customStyle="1" w:styleId="Char2">
    <w:name w:val="批注框文本 Char"/>
    <w:basedOn w:val="a1"/>
    <w:link w:val="a9"/>
    <w:rsid w:val="00F35AD7"/>
    <w:rPr>
      <w:rFonts w:ascii="Calibri" w:eastAsia="仿宋_GB2312" w:hAnsi="Calibri"/>
      <w:kern w:val="2"/>
      <w:sz w:val="18"/>
      <w:szCs w:val="18"/>
    </w:rPr>
  </w:style>
  <w:style w:type="paragraph" w:styleId="aa">
    <w:name w:val="annotation text"/>
    <w:basedOn w:val="a"/>
    <w:link w:val="Char3"/>
    <w:rsid w:val="00F35AD7"/>
    <w:pPr>
      <w:jc w:val="left"/>
    </w:pPr>
  </w:style>
  <w:style w:type="character" w:customStyle="1" w:styleId="Char3">
    <w:name w:val="批注文字 Char"/>
    <w:basedOn w:val="a1"/>
    <w:link w:val="aa"/>
    <w:rsid w:val="00F35AD7"/>
    <w:rPr>
      <w:rFonts w:ascii="Calibri"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98E40005-F5DC-4929-BCE6-2F9F112724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166</cp:revision>
  <cp:lastPrinted>2021-03-19T02:32:00Z</cp:lastPrinted>
  <dcterms:created xsi:type="dcterms:W3CDTF">2017-08-16T02:57:00Z</dcterms:created>
  <dcterms:modified xsi:type="dcterms:W3CDTF">2022-04-06T00:54:00Z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41CAC6463FBF4D629676975235F61E16</vt:lpwstr>
  </property>
</Properties>
</file>