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0CA1" w:rsidRDefault="00FE0CA1">
      <w:pPr>
        <w:spacing w:line="580" w:lineRule="exact"/>
        <w:rPr>
          <w:rFonts w:ascii="仿宋_GB2312" w:eastAsia="仿宋_GB2312" w:hAnsi="华文中宋"/>
          <w:sz w:val="32"/>
          <w:szCs w:val="32"/>
        </w:rPr>
      </w:pP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区政务服务办区发展改革委</w:t>
      </w:r>
      <w:r w:rsidR="002A599B">
        <w:rPr>
          <w:rFonts w:ascii="方正小标宋简体" w:eastAsia="方正小标宋简体" w:hint="eastAsia"/>
          <w:sz w:val="44"/>
          <w:szCs w:val="44"/>
        </w:rPr>
        <w:t>市</w:t>
      </w:r>
      <w:r>
        <w:rPr>
          <w:rFonts w:ascii="方正小标宋简体" w:eastAsia="方正小标宋简体" w:hint="eastAsia"/>
          <w:sz w:val="44"/>
          <w:szCs w:val="44"/>
        </w:rPr>
        <w:t>规划资源局滨海</w:t>
      </w: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分局区住房建设委区交通运输局区水务局</w:t>
      </w: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关于印发滨海新区政府专项债券项目</w:t>
      </w: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“债到即开工”工作方案的通知</w:t>
      </w:r>
    </w:p>
    <w:p w:rsidR="00FE0CA1" w:rsidRDefault="00FE0CA1">
      <w:pPr>
        <w:spacing w:line="660" w:lineRule="exact"/>
        <w:jc w:val="center"/>
        <w:rPr>
          <w:rFonts w:ascii="方正小标宋简体" w:eastAsia="方正小标宋简体"/>
          <w:sz w:val="44"/>
          <w:szCs w:val="44"/>
        </w:rPr>
      </w:pPr>
    </w:p>
    <w:p w:rsidR="00FE0CA1" w:rsidRDefault="003A3709" w:rsidP="00FE0CA1">
      <w:pPr>
        <w:spacing w:line="360" w:lineRule="auto"/>
        <w:jc w:val="left"/>
        <w:rPr>
          <w:rFonts w:eastAsia="仿宋_GB2312"/>
          <w:sz w:val="32"/>
          <w:szCs w:val="32"/>
        </w:rPr>
      </w:pPr>
      <w:r>
        <w:rPr>
          <w:rFonts w:eastAsia="仿宋_GB2312" w:hint="eastAsia"/>
          <w:sz w:val="32"/>
          <w:szCs w:val="32"/>
        </w:rPr>
        <w:t>各开发区相关单位，各委办局、各街镇：</w:t>
      </w:r>
    </w:p>
    <w:p w:rsidR="00FE0CA1" w:rsidRDefault="003A3709" w:rsidP="00FE0CA1">
      <w:pPr>
        <w:spacing w:line="360" w:lineRule="auto"/>
        <w:ind w:firstLineChars="200" w:firstLine="640"/>
        <w:jc w:val="left"/>
        <w:rPr>
          <w:rFonts w:eastAsia="仿宋_GB2312"/>
          <w:sz w:val="32"/>
          <w:szCs w:val="32"/>
        </w:rPr>
      </w:pPr>
      <w:r>
        <w:rPr>
          <w:rFonts w:eastAsia="仿宋_GB2312" w:hint="eastAsia"/>
          <w:sz w:val="32"/>
          <w:szCs w:val="32"/>
        </w:rPr>
        <w:t>现将《滨海新区政府专项债券项目“债到即开工”工作方案》印发给你们，请遵照执行。</w:t>
      </w:r>
    </w:p>
    <w:p w:rsidR="00FE0CA1" w:rsidRDefault="00FE0CA1" w:rsidP="00FE0CA1">
      <w:pPr>
        <w:spacing w:line="360" w:lineRule="auto"/>
        <w:jc w:val="left"/>
        <w:rPr>
          <w:rFonts w:eastAsia="仿宋_GB2312"/>
          <w:sz w:val="32"/>
          <w:szCs w:val="32"/>
        </w:rPr>
      </w:pPr>
    </w:p>
    <w:p w:rsidR="00FE0CA1" w:rsidRDefault="00FE0CA1" w:rsidP="00FE0CA1">
      <w:pPr>
        <w:spacing w:line="360" w:lineRule="auto"/>
        <w:jc w:val="left"/>
        <w:rPr>
          <w:rFonts w:eastAsia="仿宋_GB2312"/>
          <w:sz w:val="32"/>
          <w:szCs w:val="32"/>
        </w:rPr>
      </w:pPr>
    </w:p>
    <w:p w:rsidR="00FE0CA1" w:rsidRDefault="003A3709" w:rsidP="00FE0CA1">
      <w:pPr>
        <w:spacing w:line="360" w:lineRule="auto"/>
        <w:jc w:val="left"/>
        <w:rPr>
          <w:rFonts w:eastAsia="仿宋_GB2312"/>
          <w:sz w:val="32"/>
          <w:szCs w:val="32"/>
        </w:rPr>
      </w:pPr>
      <w:r>
        <w:rPr>
          <w:rFonts w:eastAsia="仿宋_GB2312" w:hint="eastAsia"/>
          <w:sz w:val="32"/>
          <w:szCs w:val="32"/>
        </w:rPr>
        <w:t>区政务服务办区发展改革委</w:t>
      </w:r>
      <w:r w:rsidR="00FE0CA1" w:rsidRPr="00FE0CA1">
        <w:rPr>
          <w:rFonts w:eastAsia="仿宋_GB2312" w:hint="eastAsia"/>
          <w:spacing w:val="-17"/>
          <w:sz w:val="32"/>
          <w:szCs w:val="32"/>
        </w:rPr>
        <w:t>市规划资源局滨海分局</w:t>
      </w:r>
    </w:p>
    <w:p w:rsidR="00FE0CA1" w:rsidRDefault="00FE0CA1" w:rsidP="00FE0CA1">
      <w:pPr>
        <w:spacing w:line="360" w:lineRule="auto"/>
        <w:ind w:firstLineChars="50" w:firstLine="160"/>
        <w:jc w:val="left"/>
        <w:rPr>
          <w:rFonts w:eastAsia="仿宋_GB2312"/>
          <w:sz w:val="32"/>
          <w:szCs w:val="32"/>
        </w:rPr>
      </w:pPr>
    </w:p>
    <w:p w:rsidR="00FE0CA1" w:rsidRDefault="00FE0CA1" w:rsidP="00FE0CA1">
      <w:pPr>
        <w:spacing w:line="360" w:lineRule="auto"/>
        <w:ind w:firstLineChars="50" w:firstLine="160"/>
        <w:jc w:val="left"/>
        <w:rPr>
          <w:rFonts w:eastAsia="仿宋_GB2312"/>
          <w:sz w:val="32"/>
          <w:szCs w:val="32"/>
        </w:rPr>
      </w:pPr>
    </w:p>
    <w:p w:rsidR="00FE0CA1" w:rsidRDefault="00FE0CA1" w:rsidP="00FE0CA1">
      <w:pPr>
        <w:spacing w:line="360" w:lineRule="auto"/>
        <w:ind w:firstLineChars="50" w:firstLine="160"/>
        <w:jc w:val="left"/>
        <w:rPr>
          <w:rFonts w:eastAsia="仿宋_GB2312"/>
          <w:sz w:val="32"/>
          <w:szCs w:val="32"/>
        </w:rPr>
      </w:pPr>
    </w:p>
    <w:p w:rsidR="00FE0CA1" w:rsidRDefault="003A3709" w:rsidP="00FE0CA1">
      <w:pPr>
        <w:spacing w:line="360" w:lineRule="auto"/>
        <w:ind w:firstLineChars="50" w:firstLine="160"/>
        <w:jc w:val="left"/>
        <w:rPr>
          <w:rFonts w:eastAsia="仿宋_GB2312"/>
          <w:sz w:val="32"/>
          <w:szCs w:val="32"/>
        </w:rPr>
      </w:pPr>
      <w:r>
        <w:rPr>
          <w:rFonts w:eastAsia="仿宋_GB2312" w:hint="eastAsia"/>
          <w:sz w:val="32"/>
          <w:szCs w:val="32"/>
        </w:rPr>
        <w:t>区住房建设委区交通运输局区水务局</w:t>
      </w:r>
    </w:p>
    <w:p w:rsidR="00FE0CA1" w:rsidRDefault="00FE0CA1" w:rsidP="00FE0CA1">
      <w:pPr>
        <w:spacing w:line="360" w:lineRule="auto"/>
        <w:jc w:val="left"/>
        <w:rPr>
          <w:rFonts w:eastAsia="仿宋_GB2312"/>
          <w:sz w:val="32"/>
          <w:szCs w:val="32"/>
        </w:rPr>
      </w:pPr>
    </w:p>
    <w:p w:rsidR="00FE0CA1" w:rsidRDefault="003A3709" w:rsidP="00FE0CA1">
      <w:pPr>
        <w:spacing w:line="360" w:lineRule="auto"/>
        <w:ind w:rightChars="800" w:right="1680"/>
        <w:jc w:val="right"/>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p>
    <w:p w:rsidR="00FE0CA1" w:rsidRDefault="003A3709" w:rsidP="00FE0CA1">
      <w:pPr>
        <w:spacing w:line="360" w:lineRule="auto"/>
        <w:ind w:firstLineChars="200" w:firstLine="640"/>
        <w:rPr>
          <w:rFonts w:eastAsia="仿宋_GB2312"/>
          <w:sz w:val="32"/>
          <w:szCs w:val="32"/>
        </w:rPr>
      </w:pPr>
      <w:r>
        <w:rPr>
          <w:rFonts w:eastAsia="仿宋_GB2312" w:hint="eastAsia"/>
          <w:sz w:val="32"/>
          <w:szCs w:val="32"/>
        </w:rPr>
        <w:t>（此件主动公开）</w:t>
      </w: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滨海新区政府专项债券项目“债到即开工”</w:t>
      </w:r>
    </w:p>
    <w:p w:rsidR="00FE0CA1" w:rsidRDefault="003A3709" w:rsidP="00FE0CA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工作方案</w:t>
      </w:r>
    </w:p>
    <w:p w:rsidR="00FE0CA1" w:rsidRDefault="00FE0CA1">
      <w:pPr>
        <w:spacing w:line="600" w:lineRule="exact"/>
        <w:jc w:val="center"/>
        <w:rPr>
          <w:rFonts w:ascii="方正小标宋简体" w:eastAsia="方正小标宋简体"/>
          <w:sz w:val="44"/>
          <w:szCs w:val="44"/>
        </w:rPr>
      </w:pPr>
    </w:p>
    <w:p w:rsidR="00FE0CA1" w:rsidRDefault="003A3709" w:rsidP="00FE0CA1">
      <w:pPr>
        <w:spacing w:line="360" w:lineRule="auto"/>
        <w:ind w:firstLineChars="200" w:firstLine="640"/>
        <w:rPr>
          <w:rFonts w:ascii="仿宋_GB2312" w:eastAsia="仿宋_GB2312"/>
          <w:sz w:val="32"/>
          <w:szCs w:val="32"/>
        </w:rPr>
      </w:pPr>
      <w:r>
        <w:rPr>
          <w:rFonts w:ascii="仿宋_GB2312" w:eastAsia="仿宋_GB2312" w:hint="eastAsia"/>
          <w:sz w:val="32"/>
          <w:szCs w:val="32"/>
        </w:rPr>
        <w:t>为继续做好“六稳”工作，全面落实“六保”任务，积极扩大有效投资，促进专项债券充分发挥效益，确保专项债券资金到位后，建设项目能够快速开工建设,尽快形成实物工作量，结合相关工程建设改革举措，特制定“债到即开工”工作方案，具体如下：</w:t>
      </w:r>
    </w:p>
    <w:p w:rsidR="00FE0CA1" w:rsidRDefault="003A3709" w:rsidP="00FE0CA1">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一、工作内容和部门职责</w:t>
      </w:r>
    </w:p>
    <w:p w:rsidR="00FE0CA1" w:rsidRDefault="003A3709" w:rsidP="00FE0CA1">
      <w:pPr>
        <w:spacing w:line="360" w:lineRule="auto"/>
        <w:ind w:firstLineChars="200" w:firstLine="640"/>
        <w:rPr>
          <w:rFonts w:ascii="楷体_GB2312" w:eastAsia="楷体_GB2312"/>
          <w:sz w:val="32"/>
          <w:szCs w:val="32"/>
        </w:rPr>
      </w:pPr>
      <w:r>
        <w:rPr>
          <w:rFonts w:ascii="楷体_GB2312" w:eastAsia="楷体_GB2312" w:hint="eastAsia"/>
          <w:sz w:val="32"/>
          <w:szCs w:val="32"/>
        </w:rPr>
        <w:t>（一）工作内容</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1.</w:t>
      </w:r>
      <w:r>
        <w:rPr>
          <w:rFonts w:ascii="仿宋_GB2312" w:eastAsia="仿宋_GB2312" w:hint="eastAsia"/>
          <w:sz w:val="32"/>
          <w:szCs w:val="32"/>
        </w:rPr>
        <w:t>前期工作：对于列入《</w:t>
      </w:r>
      <w:r>
        <w:rPr>
          <w:rFonts w:eastAsia="仿宋_GB2312" w:hint="eastAsia"/>
          <w:sz w:val="32"/>
          <w:szCs w:val="32"/>
        </w:rPr>
        <w:t>2022</w:t>
      </w:r>
      <w:r>
        <w:rPr>
          <w:rFonts w:ascii="仿宋_GB2312" w:eastAsia="仿宋_GB2312" w:hint="eastAsia"/>
          <w:sz w:val="32"/>
          <w:szCs w:val="32"/>
        </w:rPr>
        <w:t>年地方政府专项债券项目储备库》的发债项目，经前期策划生成后，可完成项目赋码、前期工作函或项目建议书、项目用地、规划、勘察、设计、评估、招投标、可行性研究报告批复等前期工作。</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2.</w:t>
      </w:r>
      <w:r>
        <w:rPr>
          <w:rFonts w:ascii="仿宋_GB2312" w:eastAsia="仿宋_GB2312" w:hint="eastAsia"/>
          <w:sz w:val="32"/>
          <w:szCs w:val="32"/>
        </w:rPr>
        <w:t>中期工作：对列入《</w:t>
      </w:r>
      <w:r>
        <w:rPr>
          <w:rFonts w:eastAsia="仿宋_GB2312" w:hint="eastAsia"/>
          <w:sz w:val="32"/>
          <w:szCs w:val="32"/>
        </w:rPr>
        <w:t>2022</w:t>
      </w:r>
      <w:r>
        <w:rPr>
          <w:rFonts w:ascii="仿宋_GB2312" w:eastAsia="仿宋_GB2312" w:hint="eastAsia"/>
          <w:sz w:val="32"/>
          <w:szCs w:val="32"/>
        </w:rPr>
        <w:t>年地方政府专项债券支持项目拟发行库》的发债项目，可利用项目从滨海新区向天津市申报或天津市向国家申报发债的等待期完成初步设计评审和批复工作，完成工程规划许可证的批复工作，完成项目招投标、施工图审查等工作。</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3.</w:t>
      </w:r>
      <w:r>
        <w:rPr>
          <w:rFonts w:ascii="仿宋_GB2312" w:eastAsia="仿宋_GB2312" w:hint="eastAsia"/>
          <w:sz w:val="32"/>
          <w:szCs w:val="32"/>
        </w:rPr>
        <w:t>后期工作：债到即完成项目质量监督登记、施工许可证或施工登记意见函的发放工作。</w:t>
      </w:r>
    </w:p>
    <w:p w:rsidR="00FE0CA1" w:rsidRDefault="003A3709" w:rsidP="00FE0CA1">
      <w:pPr>
        <w:spacing w:line="360" w:lineRule="auto"/>
        <w:ind w:firstLineChars="200" w:firstLine="640"/>
        <w:rPr>
          <w:rFonts w:ascii="楷体_GB2312" w:eastAsia="楷体_GB2312"/>
          <w:sz w:val="32"/>
          <w:szCs w:val="32"/>
        </w:rPr>
      </w:pPr>
      <w:r>
        <w:rPr>
          <w:rFonts w:ascii="楷体_GB2312" w:eastAsia="楷体_GB2312" w:hint="eastAsia"/>
          <w:sz w:val="32"/>
          <w:szCs w:val="32"/>
        </w:rPr>
        <w:t>（二）部门职责</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1.</w:t>
      </w:r>
      <w:r w:rsidR="00FE0CA1" w:rsidRPr="00FE0CA1">
        <w:rPr>
          <w:rFonts w:ascii="仿宋_GB2312" w:eastAsia="仿宋_GB2312" w:hAnsi="仿宋_GB2312" w:cs="仿宋_GB2312" w:hint="eastAsia"/>
          <w:sz w:val="32"/>
          <w:szCs w:val="32"/>
        </w:rPr>
        <w:t>区发展改革委：</w:t>
      </w:r>
      <w:r>
        <w:rPr>
          <w:rFonts w:ascii="仿宋_GB2312" w:eastAsia="仿宋_GB2312" w:hint="eastAsia"/>
          <w:sz w:val="32"/>
          <w:szCs w:val="32"/>
        </w:rPr>
        <w:t>对于申请发行专项债的项目，严格按照国家、天津市发改部门和财政部门的规定把控投向领域，将《</w:t>
      </w:r>
      <w:r>
        <w:rPr>
          <w:rFonts w:eastAsia="仿宋_GB2312" w:hint="eastAsia"/>
          <w:sz w:val="32"/>
          <w:szCs w:val="32"/>
        </w:rPr>
        <w:t>2022</w:t>
      </w:r>
      <w:r>
        <w:rPr>
          <w:rFonts w:ascii="仿宋_GB2312" w:eastAsia="仿宋_GB2312" w:hint="eastAsia"/>
          <w:sz w:val="32"/>
          <w:szCs w:val="32"/>
        </w:rPr>
        <w:t>年地方政府专项债券项目储备库》和《</w:t>
      </w:r>
      <w:r>
        <w:rPr>
          <w:rFonts w:eastAsia="仿宋_GB2312" w:hint="eastAsia"/>
          <w:sz w:val="32"/>
          <w:szCs w:val="32"/>
        </w:rPr>
        <w:t>2022</w:t>
      </w:r>
      <w:r>
        <w:rPr>
          <w:rFonts w:ascii="仿宋_GB2312" w:eastAsia="仿宋_GB2312" w:hint="eastAsia"/>
          <w:sz w:val="32"/>
          <w:szCs w:val="32"/>
        </w:rPr>
        <w:t>年地方政府专项债券支持项目拟发行库》项目名单抄送区政务服务办；负责前期策划生成工作。</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2.</w:t>
      </w:r>
      <w:r w:rsidR="00FE0CA1" w:rsidRPr="00FE0CA1">
        <w:rPr>
          <w:rFonts w:ascii="仿宋_GB2312" w:eastAsia="仿宋_GB2312" w:hAnsi="仿宋_GB2312" w:cs="仿宋_GB2312" w:hint="eastAsia"/>
          <w:sz w:val="32"/>
          <w:szCs w:val="32"/>
        </w:rPr>
        <w:t>区政务服务办：</w:t>
      </w:r>
      <w:r>
        <w:rPr>
          <w:rFonts w:ascii="仿宋_GB2312" w:eastAsia="仿宋_GB2312" w:hint="eastAsia"/>
          <w:sz w:val="32"/>
          <w:szCs w:val="32"/>
        </w:rPr>
        <w:t>对于列入区发展改革委抄送名单中的发债项目，负责出具前期工作函，批复项目建议书、可行性研究报告、初步设计；负责对发债项目发放施工许可证或发放施工登记意见</w:t>
      </w:r>
      <w:r>
        <w:rPr>
          <w:rFonts w:ascii="仿宋_GB2312" w:eastAsia="仿宋_GB2312" w:hint="eastAsia"/>
          <w:sz w:val="32"/>
          <w:szCs w:val="32"/>
        </w:rPr>
        <w:lastRenderedPageBreak/>
        <w:t>函。</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3.</w:t>
      </w:r>
      <w:r w:rsidR="00FE0CA1" w:rsidRPr="00FE0CA1">
        <w:rPr>
          <w:rFonts w:ascii="仿宋_GB2312" w:eastAsia="仿宋_GB2312" w:hAnsi="仿宋_GB2312" w:cs="仿宋_GB2312" w:hint="eastAsia"/>
          <w:sz w:val="32"/>
          <w:szCs w:val="32"/>
        </w:rPr>
        <w:t>市规划资源局滨海分局：</w:t>
      </w:r>
      <w:r>
        <w:rPr>
          <w:rFonts w:ascii="仿宋_GB2312" w:eastAsia="仿宋_GB2312" w:hint="eastAsia"/>
          <w:sz w:val="32"/>
          <w:szCs w:val="32"/>
        </w:rPr>
        <w:t>负责完成发债项目的选址意见和用地预审的批复，负责完成工程规划许可证的批复。需要“以函代证”的项目，按照相关文件执行。</w:t>
      </w:r>
    </w:p>
    <w:p w:rsidR="00FE0CA1" w:rsidRDefault="003A3709" w:rsidP="00FE0CA1">
      <w:pPr>
        <w:spacing w:line="360" w:lineRule="auto"/>
        <w:ind w:firstLineChars="200" w:firstLine="640"/>
        <w:rPr>
          <w:rFonts w:ascii="仿宋_GB2312" w:eastAsia="仿宋_GB2312"/>
          <w:sz w:val="32"/>
          <w:szCs w:val="32"/>
        </w:rPr>
      </w:pPr>
      <w:r>
        <w:rPr>
          <w:rFonts w:eastAsia="仿宋_GB2312" w:hint="eastAsia"/>
          <w:sz w:val="32"/>
          <w:szCs w:val="32"/>
        </w:rPr>
        <w:t>4.</w:t>
      </w:r>
      <w:r w:rsidR="00FE0CA1" w:rsidRPr="00FE0CA1">
        <w:rPr>
          <w:rFonts w:ascii="仿宋_GB2312" w:eastAsia="仿宋_GB2312" w:hAnsi="仿宋_GB2312" w:cs="仿宋_GB2312" w:hint="eastAsia"/>
          <w:sz w:val="32"/>
          <w:szCs w:val="32"/>
        </w:rPr>
        <w:t>区住房建设委、区交通运输局、区水务局等具有相关审批权限的部门：</w:t>
      </w:r>
      <w:r>
        <w:rPr>
          <w:rFonts w:ascii="仿宋_GB2312" w:eastAsia="仿宋_GB2312" w:hint="eastAsia"/>
          <w:sz w:val="32"/>
          <w:szCs w:val="32"/>
        </w:rPr>
        <w:t>负责完成发债项目招投标、施工图审查监管及政策咨询、质量安全的审查审核服务工作；负责对发债项目发放正式同意施工文件或发放同意施工登记意见文件。</w:t>
      </w:r>
    </w:p>
    <w:p w:rsidR="00FE0CA1" w:rsidRDefault="003A3709" w:rsidP="00FE0CA1">
      <w:pPr>
        <w:spacing w:line="360" w:lineRule="auto"/>
        <w:ind w:firstLineChars="200" w:firstLine="640"/>
        <w:rPr>
          <w:rFonts w:ascii="黑体" w:eastAsia="黑体" w:hAnsi="黑体"/>
          <w:sz w:val="32"/>
          <w:szCs w:val="32"/>
        </w:rPr>
      </w:pPr>
      <w:r>
        <w:rPr>
          <w:rFonts w:ascii="黑体" w:eastAsia="黑体" w:hAnsi="黑体" w:hint="eastAsia"/>
          <w:sz w:val="32"/>
          <w:szCs w:val="32"/>
        </w:rPr>
        <w:t>二、强化保障措施</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为使发债项目尽快完成前期工作，针对上述发债工作内容，明确以下具体保障措施：</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（一）对列入国家和市级发展规划、专项规划的政府投资项目，不再审批项目建议书；对建设内容单一、投资规模较小、技术方案简单的政府投资项目，直接审批项目初步设计并核定项目总概算。</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二）满足“以函代证”条件的政府投资项目，通过函证并行办理、项目单位自愿的方式，分别制发前期工作意见函、规划和土地前期意见函、施工登记意见函，项目单位依据有关函件即可开展用地、规划、勘察、设计、评估、招投标等前期工作，并在规定时限内完成相应正式手续办理。</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（三）满足“容缺受理”条件的政府投资项目，相关审批部门应先予容缺受理，当场一次性告知补齐容缺材料的内容和标准</w:t>
      </w:r>
      <w:r>
        <w:rPr>
          <w:rFonts w:ascii="仿宋_GB2312" w:eastAsia="仿宋_GB2312" w:hAnsi="黑体" w:hint="eastAsia"/>
          <w:sz w:val="32"/>
          <w:szCs w:val="32"/>
        </w:rPr>
        <w:lastRenderedPageBreak/>
        <w:t>并进行审查，项目单位按照审批部门的要求提交全部容缺材料后，审批部门应当场或在承诺办理时限内，依法作出准予或不予许可的决定。</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四）有关部门全力推动对项目可行性研究、用地预审、选址、环境影响评价、安全评价、水土保持评价等事项，实行项目单位编报一套材料，行政机关统一受理、同步评估、同步审批、统一反馈，加快项目落地。</w:t>
      </w:r>
    </w:p>
    <w:p w:rsidR="00FE0CA1" w:rsidRDefault="003A3709" w:rsidP="00FE0CA1">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（五）对政府投资的小型村庄建设项目，满足“单个项目”条件的，委托下放给具备条件的涉农街镇施行简易审批；对于“打捆项目”且总投资不超过</w:t>
      </w:r>
      <w:r>
        <w:rPr>
          <w:rFonts w:eastAsia="仿宋_GB2312" w:hint="eastAsia"/>
          <w:sz w:val="32"/>
          <w:szCs w:val="32"/>
        </w:rPr>
        <w:t>1</w:t>
      </w:r>
      <w:r>
        <w:rPr>
          <w:rFonts w:ascii="仿宋_GB2312" w:eastAsia="仿宋_GB2312" w:hAnsi="黑体" w:hint="eastAsia"/>
          <w:sz w:val="32"/>
          <w:szCs w:val="32"/>
        </w:rPr>
        <w:t>亿元的村庄建设项目，由区政务服务办施行简易审批。</w:t>
      </w:r>
    </w:p>
    <w:p w:rsidR="00FE0CA1" w:rsidRDefault="003A3709" w:rsidP="00FE0CA1">
      <w:pPr>
        <w:spacing w:line="360" w:lineRule="auto"/>
        <w:ind w:firstLineChars="200" w:firstLine="640"/>
        <w:rPr>
          <w:rFonts w:ascii="黑体" w:eastAsia="黑体" w:hAnsi="黑体"/>
          <w:sz w:val="32"/>
          <w:szCs w:val="32"/>
        </w:rPr>
      </w:pPr>
      <w:r>
        <w:rPr>
          <w:rFonts w:ascii="黑体" w:eastAsia="黑体" w:hAnsi="黑体" w:hint="eastAsia"/>
          <w:sz w:val="32"/>
          <w:szCs w:val="32"/>
        </w:rPr>
        <w:t>三、严格工作要求</w:t>
      </w:r>
    </w:p>
    <w:p w:rsidR="00FE0CA1" w:rsidRDefault="003A3709" w:rsidP="00FE0CA1">
      <w:pPr>
        <w:spacing w:line="360" w:lineRule="auto"/>
        <w:ind w:firstLineChars="200" w:firstLine="640"/>
        <w:rPr>
          <w:rFonts w:ascii="楷体_GB2312" w:eastAsia="楷体_GB2312"/>
          <w:sz w:val="32"/>
          <w:szCs w:val="32"/>
        </w:rPr>
      </w:pPr>
      <w:r>
        <w:rPr>
          <w:rFonts w:ascii="楷体_GB2312" w:eastAsia="楷体_GB2312" w:hint="eastAsia"/>
          <w:sz w:val="32"/>
          <w:szCs w:val="32"/>
        </w:rPr>
        <w:t>（一）建立联席机制。</w:t>
      </w:r>
      <w:r>
        <w:rPr>
          <w:rFonts w:ascii="仿宋_GB2312" w:eastAsia="仿宋_GB2312" w:hint="eastAsia"/>
          <w:sz w:val="32"/>
          <w:szCs w:val="32"/>
        </w:rPr>
        <w:t>各部门要加强协调配合，建立以区政务服务办、区发展改革委、市规划资源局滨海分局、区住房建设委、区交通运输局、区水务局等各部门联席机制，按照各自职责共同推进“债到即开工”工作。</w:t>
      </w:r>
    </w:p>
    <w:p w:rsidR="00FE0CA1" w:rsidRDefault="003A3709" w:rsidP="00FE0CA1">
      <w:pPr>
        <w:spacing w:line="360" w:lineRule="auto"/>
        <w:ind w:firstLineChars="200" w:firstLine="640"/>
        <w:rPr>
          <w:rFonts w:ascii="仿宋_GB2312" w:eastAsia="仿宋_GB2312"/>
          <w:sz w:val="32"/>
          <w:szCs w:val="32"/>
        </w:rPr>
      </w:pPr>
      <w:r>
        <w:rPr>
          <w:rFonts w:ascii="楷体_GB2312" w:eastAsia="楷体_GB2312" w:hint="eastAsia"/>
          <w:sz w:val="32"/>
          <w:szCs w:val="32"/>
        </w:rPr>
        <w:t>（二）提高工作意识。</w:t>
      </w:r>
      <w:r>
        <w:rPr>
          <w:rFonts w:ascii="仿宋_GB2312" w:eastAsia="仿宋_GB2312" w:hint="eastAsia"/>
          <w:sz w:val="32"/>
          <w:szCs w:val="32"/>
        </w:rPr>
        <w:t>各部门要转变传统思维模式和工作方式，提高专项债资金争取意识，形成“项目等钱”的良好态势，确保专项债券发行后能够尽快投入使用。</w:t>
      </w:r>
    </w:p>
    <w:p w:rsidR="00FE0CA1" w:rsidRDefault="003A3709" w:rsidP="00FE0CA1">
      <w:pPr>
        <w:spacing w:line="360" w:lineRule="auto"/>
        <w:ind w:firstLineChars="200" w:firstLine="640"/>
        <w:rPr>
          <w:rFonts w:ascii="仿宋_GB2312" w:eastAsia="仿宋_GB2312"/>
          <w:sz w:val="32"/>
          <w:szCs w:val="32"/>
        </w:rPr>
      </w:pPr>
      <w:r>
        <w:rPr>
          <w:rFonts w:ascii="楷体_GB2312" w:eastAsia="楷体_GB2312" w:hint="eastAsia"/>
          <w:sz w:val="32"/>
          <w:szCs w:val="32"/>
        </w:rPr>
        <w:t>（三）加强责任落实。</w:t>
      </w:r>
      <w:r>
        <w:rPr>
          <w:rFonts w:ascii="仿宋_GB2312" w:eastAsia="仿宋_GB2312" w:hint="eastAsia"/>
          <w:sz w:val="32"/>
          <w:szCs w:val="32"/>
        </w:rPr>
        <w:t>各部门要抢抓机遇，强化责任落实，切实做好审批的衔接和服务保障工作，确保按期高质量完成发债项目各项前期准备工作，合力推动项目早落地、早开工、早投产。</w:t>
      </w:r>
    </w:p>
    <w:p w:rsidR="00FE0CA1" w:rsidRDefault="003A3709" w:rsidP="00FE0CA1">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该方案自印发之日起实施，有效期两年。</w:t>
      </w:r>
    </w:p>
    <w:p w:rsidR="00FE0CA1" w:rsidRDefault="00FE0CA1">
      <w:pPr>
        <w:spacing w:line="580" w:lineRule="exact"/>
        <w:ind w:firstLineChars="200" w:firstLine="640"/>
        <w:jc w:val="left"/>
        <w:rPr>
          <w:rFonts w:ascii="仿宋_GB2312" w:eastAsia="仿宋_GB2312"/>
          <w:sz w:val="32"/>
          <w:szCs w:val="32"/>
        </w:rPr>
      </w:pPr>
    </w:p>
    <w:p w:rsidR="00FE0CA1" w:rsidRDefault="00FE0CA1">
      <w:pPr>
        <w:spacing w:line="600" w:lineRule="exact"/>
        <w:jc w:val="left"/>
        <w:rPr>
          <w:rFonts w:ascii="仿宋_GB2312" w:eastAsia="仿宋_GB2312"/>
          <w:sz w:val="32"/>
          <w:szCs w:val="32"/>
        </w:rPr>
      </w:pPr>
    </w:p>
    <w:p w:rsidR="00FE0CA1" w:rsidRDefault="00FE0CA1">
      <w:pPr>
        <w:spacing w:line="600" w:lineRule="exact"/>
        <w:ind w:firstLineChars="1450" w:firstLine="4640"/>
        <w:jc w:val="left"/>
        <w:rPr>
          <w:rFonts w:eastAsia="仿宋_GB2312"/>
          <w:sz w:val="32"/>
          <w:szCs w:val="32"/>
        </w:rPr>
      </w:pPr>
    </w:p>
    <w:p w:rsidR="00FE0CA1" w:rsidRDefault="00FE0CA1">
      <w:pPr>
        <w:spacing w:line="600" w:lineRule="exact"/>
        <w:ind w:firstLineChars="1450" w:firstLine="4640"/>
        <w:jc w:val="left"/>
        <w:rPr>
          <w:rFonts w:eastAsia="仿宋_GB2312"/>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spacing w:line="660" w:lineRule="exact"/>
        <w:jc w:val="left"/>
        <w:rPr>
          <w:rFonts w:ascii="仿宋_GB2312" w:eastAsia="仿宋_GB2312" w:hAnsi="黑体"/>
          <w:sz w:val="32"/>
          <w:szCs w:val="32"/>
        </w:rPr>
      </w:pPr>
    </w:p>
    <w:p w:rsidR="00FE0CA1" w:rsidRDefault="00FE0CA1">
      <w:pPr>
        <w:jc w:val="left"/>
        <w:rPr>
          <w:rFonts w:ascii="仿宋_GB2312" w:eastAsia="仿宋_GB2312" w:hAnsi="仿宋"/>
          <w:sz w:val="32"/>
          <w:szCs w:val="32"/>
        </w:rPr>
      </w:pPr>
    </w:p>
    <w:p w:rsidR="00FE0CA1" w:rsidRDefault="00FE0CA1">
      <w:pPr>
        <w:jc w:val="left"/>
        <w:rPr>
          <w:rFonts w:ascii="仿宋_GB2312" w:eastAsia="仿宋_GB2312" w:hAnsi="仿宋"/>
          <w:sz w:val="32"/>
          <w:szCs w:val="32"/>
        </w:rPr>
      </w:pPr>
    </w:p>
    <w:p w:rsidR="00FE0CA1" w:rsidRPr="00FE0CA1" w:rsidRDefault="00FE0CA1">
      <w:pPr>
        <w:jc w:val="left"/>
        <w:rPr>
          <w:rFonts w:ascii="仿宋_GB2312" w:eastAsia="仿宋_GB2312" w:hAnsi="仿宋"/>
          <w:szCs w:val="21"/>
        </w:rPr>
      </w:pPr>
    </w:p>
    <w:p w:rsidR="00FE0CA1" w:rsidRDefault="00FE0CA1">
      <w:pPr>
        <w:ind w:rightChars="398" w:right="836"/>
        <w:rPr>
          <w:rFonts w:ascii="仿宋_GB2312" w:eastAsia="仿宋_GB2312"/>
          <w:szCs w:val="21"/>
        </w:rPr>
      </w:pPr>
    </w:p>
    <w:p w:rsidR="00FE0CA1" w:rsidRDefault="00FE0CA1">
      <w:pPr>
        <w:ind w:rightChars="398" w:right="836"/>
        <w:rPr>
          <w:rFonts w:ascii="仿宋_GB2312" w:eastAsia="仿宋_GB2312"/>
          <w:szCs w:val="21"/>
        </w:rPr>
      </w:pPr>
    </w:p>
    <w:p w:rsidR="00FE0CA1" w:rsidRDefault="00FE0CA1">
      <w:pPr>
        <w:ind w:rightChars="398" w:right="836"/>
        <w:rPr>
          <w:rFonts w:ascii="仿宋_GB2312" w:eastAsia="仿宋_GB2312"/>
          <w:szCs w:val="21"/>
        </w:rPr>
      </w:pPr>
    </w:p>
    <w:p w:rsidR="00FE0CA1" w:rsidRPr="00FE0CA1" w:rsidRDefault="00FE0CA1">
      <w:pPr>
        <w:ind w:rightChars="398" w:right="836"/>
        <w:rPr>
          <w:rFonts w:ascii="仿宋_GB2312" w:eastAsia="仿宋_GB2312"/>
          <w:szCs w:val="21"/>
        </w:rPr>
      </w:pPr>
    </w:p>
    <w:p w:rsidR="00FE0CA1" w:rsidRDefault="00B65050">
      <w:pPr>
        <w:rPr>
          <w:rFonts w:ascii="仿宋_GB2312" w:eastAsia="仿宋_GB2312" w:hAnsi="仿宋"/>
          <w:sz w:val="32"/>
          <w:szCs w:val="32"/>
        </w:rPr>
      </w:pPr>
      <w:r w:rsidRPr="00B65050">
        <w:rPr>
          <w:rFonts w:ascii="黑体" w:eastAsia="黑体" w:hAnsi="仿宋"/>
          <w:sz w:val="32"/>
          <w:szCs w:val="32"/>
        </w:rPr>
        <w:pict>
          <v:line id="_x0000_s1028" style="position:absolute;left:0;text-align:left;z-index:251657728" from="-.1pt,30.5pt" to="442.3pt,30.5pt" strokeweight="1.25pt"/>
        </w:pict>
      </w:r>
      <w:r w:rsidRPr="00B65050">
        <w:rPr>
          <w:rFonts w:ascii="黑体" w:eastAsia="黑体" w:hAnsi="仿宋"/>
          <w:sz w:val="32"/>
          <w:szCs w:val="32"/>
        </w:rPr>
        <w:pict>
          <v:line id="_x0000_s1029" style="position:absolute;left:0;text-align:left;z-index:251658752" from="-.1pt,.75pt" to="442.3pt,.75pt" strokeweight="1.25pt"/>
        </w:pict>
      </w:r>
      <w:r w:rsidR="003A3709">
        <w:rPr>
          <w:rFonts w:ascii="仿宋_GB2312" w:eastAsia="仿宋_GB2312" w:hAnsi="仿宋" w:hint="eastAsia"/>
          <w:sz w:val="28"/>
          <w:szCs w:val="28"/>
        </w:rPr>
        <w:t>天津市滨海新区人民政府政务服务办综合室202</w:t>
      </w:r>
      <w:r w:rsidR="003A3709">
        <w:rPr>
          <w:rFonts w:ascii="仿宋_GB2312" w:eastAsia="仿宋_GB2312" w:hAnsi="仿宋"/>
          <w:sz w:val="28"/>
          <w:szCs w:val="28"/>
        </w:rPr>
        <w:t>2</w:t>
      </w:r>
      <w:r w:rsidR="003A3709">
        <w:rPr>
          <w:rFonts w:ascii="仿宋_GB2312" w:eastAsia="仿宋_GB2312" w:hAnsi="仿宋" w:hint="eastAsia"/>
          <w:sz w:val="28"/>
          <w:szCs w:val="28"/>
        </w:rPr>
        <w:t>年3月21日印发</w:t>
      </w:r>
    </w:p>
    <w:sectPr w:rsidR="00FE0CA1" w:rsidSect="00FE0CA1">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CF" w:rsidRDefault="008179CF" w:rsidP="00FE0CA1">
      <w:r>
        <w:separator/>
      </w:r>
    </w:p>
  </w:endnote>
  <w:endnote w:type="continuationSeparator" w:id="1">
    <w:p w:rsidR="008179CF" w:rsidRDefault="008179CF" w:rsidP="00FE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A1" w:rsidRPr="00FE0CA1" w:rsidRDefault="00FE0CA1">
    <w:pPr>
      <w:pStyle w:val="a6"/>
      <w:framePr w:w="491" w:wrap="around" w:vAnchor="text" w:hAnchor="margin" w:xAlign="outside" w:y="4"/>
      <w:rPr>
        <w:rStyle w:val="a9"/>
        <w:rFonts w:asciiTheme="majorEastAsia" w:eastAsiaTheme="majorEastAsia" w:hAnsiTheme="majorEastAsia" w:cstheme="majorEastAsia"/>
        <w:sz w:val="28"/>
        <w:szCs w:val="28"/>
      </w:rPr>
    </w:pPr>
    <w:r w:rsidRPr="00FE0CA1">
      <w:rPr>
        <w:rStyle w:val="a9"/>
        <w:rFonts w:asciiTheme="majorEastAsia" w:eastAsiaTheme="majorEastAsia" w:hAnsiTheme="majorEastAsia" w:cstheme="majorEastAsia"/>
        <w:sz w:val="28"/>
        <w:szCs w:val="28"/>
      </w:rPr>
      <w:t>-</w:t>
    </w:r>
    <w:r w:rsidR="00B65050" w:rsidRPr="00FE0CA1">
      <w:rPr>
        <w:rStyle w:val="a9"/>
        <w:rFonts w:asciiTheme="majorEastAsia" w:eastAsiaTheme="majorEastAsia" w:hAnsiTheme="majorEastAsia" w:cstheme="majorEastAsia"/>
        <w:sz w:val="28"/>
        <w:szCs w:val="28"/>
      </w:rPr>
      <w:fldChar w:fldCharType="begin"/>
    </w:r>
    <w:r w:rsidRPr="00FE0CA1">
      <w:rPr>
        <w:rStyle w:val="a9"/>
        <w:rFonts w:asciiTheme="majorEastAsia" w:eastAsiaTheme="majorEastAsia" w:hAnsiTheme="majorEastAsia" w:cstheme="majorEastAsia"/>
        <w:sz w:val="28"/>
        <w:szCs w:val="28"/>
      </w:rPr>
      <w:instrText xml:space="preserve">PAGE  </w:instrText>
    </w:r>
    <w:r w:rsidR="00B65050" w:rsidRPr="00FE0CA1">
      <w:rPr>
        <w:rStyle w:val="a9"/>
        <w:rFonts w:asciiTheme="majorEastAsia" w:eastAsiaTheme="majorEastAsia" w:hAnsiTheme="majorEastAsia" w:cstheme="majorEastAsia"/>
        <w:sz w:val="28"/>
        <w:szCs w:val="28"/>
      </w:rPr>
      <w:fldChar w:fldCharType="separate"/>
    </w:r>
    <w:r w:rsidR="002A599B">
      <w:rPr>
        <w:rStyle w:val="a9"/>
        <w:rFonts w:asciiTheme="majorEastAsia" w:eastAsiaTheme="majorEastAsia" w:hAnsiTheme="majorEastAsia" w:cstheme="majorEastAsia"/>
        <w:noProof/>
        <w:sz w:val="28"/>
        <w:szCs w:val="28"/>
      </w:rPr>
      <w:t>6</w:t>
    </w:r>
    <w:r w:rsidR="00B65050" w:rsidRPr="00FE0CA1">
      <w:rPr>
        <w:rStyle w:val="a9"/>
        <w:rFonts w:asciiTheme="majorEastAsia" w:eastAsiaTheme="majorEastAsia" w:hAnsiTheme="majorEastAsia" w:cstheme="majorEastAsia"/>
        <w:sz w:val="28"/>
        <w:szCs w:val="28"/>
      </w:rPr>
      <w:fldChar w:fldCharType="end"/>
    </w:r>
    <w:r w:rsidRPr="00FE0CA1">
      <w:rPr>
        <w:rStyle w:val="a9"/>
        <w:rFonts w:asciiTheme="majorEastAsia" w:eastAsiaTheme="majorEastAsia" w:hAnsiTheme="majorEastAsia" w:cstheme="majorEastAsia"/>
        <w:sz w:val="28"/>
        <w:szCs w:val="28"/>
      </w:rPr>
      <w:t>-</w:t>
    </w:r>
  </w:p>
  <w:p w:rsidR="00FE0CA1" w:rsidRDefault="00FE0CA1">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A1" w:rsidRDefault="003A3709">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B65050">
      <w:rPr>
        <w:rStyle w:val="a9"/>
        <w:rFonts w:ascii="宋体" w:hAnsi="宋体"/>
        <w:sz w:val="28"/>
        <w:szCs w:val="28"/>
      </w:rPr>
      <w:fldChar w:fldCharType="begin"/>
    </w:r>
    <w:r>
      <w:rPr>
        <w:rStyle w:val="a9"/>
        <w:rFonts w:ascii="宋体" w:hAnsi="宋体"/>
        <w:sz w:val="28"/>
        <w:szCs w:val="28"/>
      </w:rPr>
      <w:instrText xml:space="preserve">PAGE  </w:instrText>
    </w:r>
    <w:r w:rsidR="00B65050">
      <w:rPr>
        <w:rStyle w:val="a9"/>
        <w:rFonts w:ascii="宋体" w:hAnsi="宋体"/>
        <w:sz w:val="28"/>
        <w:szCs w:val="28"/>
      </w:rPr>
      <w:fldChar w:fldCharType="separate"/>
    </w:r>
    <w:r w:rsidR="002A599B">
      <w:rPr>
        <w:rStyle w:val="a9"/>
        <w:rFonts w:ascii="宋体" w:hAnsi="宋体"/>
        <w:noProof/>
        <w:sz w:val="28"/>
        <w:szCs w:val="28"/>
      </w:rPr>
      <w:t>1</w:t>
    </w:r>
    <w:r w:rsidR="00B65050">
      <w:rPr>
        <w:rStyle w:val="a9"/>
        <w:rFonts w:ascii="宋体" w:hAnsi="宋体"/>
        <w:sz w:val="28"/>
        <w:szCs w:val="28"/>
      </w:rPr>
      <w:fldChar w:fldCharType="end"/>
    </w:r>
    <w:r>
      <w:rPr>
        <w:rStyle w:val="a9"/>
        <w:rFonts w:ascii="宋体" w:hAnsi="宋体"/>
        <w:sz w:val="28"/>
        <w:szCs w:val="28"/>
      </w:rPr>
      <w:t>-</w:t>
    </w:r>
  </w:p>
  <w:p w:rsidR="00FE0CA1" w:rsidRDefault="00FE0CA1">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CF" w:rsidRDefault="008179CF" w:rsidP="00FE0CA1">
      <w:r>
        <w:separator/>
      </w:r>
    </w:p>
  </w:footnote>
  <w:footnote w:type="continuationSeparator" w:id="1">
    <w:p w:rsidR="008179CF" w:rsidRDefault="008179CF" w:rsidP="00FE0CA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综合室(收文)">
    <w15:presenceInfo w15:providerId="None" w15:userId="综合室(收文)"/>
  </w15:person>
  <w15:person w15:author="薄文福">
    <w15:presenceInfo w15:providerId="None" w15:userId="薄文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87F6E88"/>
    <w:rsid w:val="BFB40222"/>
    <w:rsid w:val="D6CD6C52"/>
    <w:rsid w:val="EBB57BDC"/>
    <w:rsid w:val="EDFFCA1D"/>
    <w:rsid w:val="F3E86B48"/>
    <w:rsid w:val="F3FBCDA1"/>
    <w:rsid w:val="F4B70C33"/>
    <w:rsid w:val="00000F20"/>
    <w:rsid w:val="000047C6"/>
    <w:rsid w:val="0002351A"/>
    <w:rsid w:val="000C55D5"/>
    <w:rsid w:val="000E6898"/>
    <w:rsid w:val="00172A27"/>
    <w:rsid w:val="002139D2"/>
    <w:rsid w:val="0026437C"/>
    <w:rsid w:val="00270A09"/>
    <w:rsid w:val="00286EEE"/>
    <w:rsid w:val="002A50C9"/>
    <w:rsid w:val="002A599B"/>
    <w:rsid w:val="002C4097"/>
    <w:rsid w:val="003A3709"/>
    <w:rsid w:val="003B11BD"/>
    <w:rsid w:val="003B5AA8"/>
    <w:rsid w:val="003C7618"/>
    <w:rsid w:val="003E14D5"/>
    <w:rsid w:val="004175AB"/>
    <w:rsid w:val="00425787"/>
    <w:rsid w:val="00435A13"/>
    <w:rsid w:val="0046035C"/>
    <w:rsid w:val="00487E51"/>
    <w:rsid w:val="004B50D7"/>
    <w:rsid w:val="005668DC"/>
    <w:rsid w:val="00592030"/>
    <w:rsid w:val="00603927"/>
    <w:rsid w:val="00606629"/>
    <w:rsid w:val="006345C1"/>
    <w:rsid w:val="00660D82"/>
    <w:rsid w:val="0068383B"/>
    <w:rsid w:val="00690F5A"/>
    <w:rsid w:val="006B35B7"/>
    <w:rsid w:val="006D7FA3"/>
    <w:rsid w:val="00775E31"/>
    <w:rsid w:val="00786017"/>
    <w:rsid w:val="007C2624"/>
    <w:rsid w:val="007E15E5"/>
    <w:rsid w:val="007E3A2B"/>
    <w:rsid w:val="007E53CE"/>
    <w:rsid w:val="008179CF"/>
    <w:rsid w:val="0082736D"/>
    <w:rsid w:val="00833E29"/>
    <w:rsid w:val="008536DA"/>
    <w:rsid w:val="0085732C"/>
    <w:rsid w:val="00886CC9"/>
    <w:rsid w:val="00896C51"/>
    <w:rsid w:val="008A0A27"/>
    <w:rsid w:val="00973629"/>
    <w:rsid w:val="0098400A"/>
    <w:rsid w:val="009D430D"/>
    <w:rsid w:val="009F0934"/>
    <w:rsid w:val="009F55A9"/>
    <w:rsid w:val="00A10989"/>
    <w:rsid w:val="00A327DA"/>
    <w:rsid w:val="00A37CFF"/>
    <w:rsid w:val="00A545BC"/>
    <w:rsid w:val="00A954E4"/>
    <w:rsid w:val="00B57537"/>
    <w:rsid w:val="00B61BF9"/>
    <w:rsid w:val="00B638F8"/>
    <w:rsid w:val="00B65050"/>
    <w:rsid w:val="00BA64EB"/>
    <w:rsid w:val="00BC79FE"/>
    <w:rsid w:val="00C03E6F"/>
    <w:rsid w:val="00C61B22"/>
    <w:rsid w:val="00CF16FF"/>
    <w:rsid w:val="00CF668D"/>
    <w:rsid w:val="00D003A1"/>
    <w:rsid w:val="00D43918"/>
    <w:rsid w:val="00D740FC"/>
    <w:rsid w:val="00DA0B94"/>
    <w:rsid w:val="00E23EB3"/>
    <w:rsid w:val="00E434B1"/>
    <w:rsid w:val="00E9308E"/>
    <w:rsid w:val="00EA03C1"/>
    <w:rsid w:val="00EA23BF"/>
    <w:rsid w:val="00F173C4"/>
    <w:rsid w:val="00F17709"/>
    <w:rsid w:val="00F84EC7"/>
    <w:rsid w:val="00FB4FE1"/>
    <w:rsid w:val="00FC7DAC"/>
    <w:rsid w:val="00FE0CA1"/>
    <w:rsid w:val="00FF3B6F"/>
    <w:rsid w:val="1CAD655F"/>
    <w:rsid w:val="3BB942B6"/>
    <w:rsid w:val="3DFBA26B"/>
    <w:rsid w:val="3F7DEC91"/>
    <w:rsid w:val="6C6F324B"/>
    <w:rsid w:val="79CD64F0"/>
    <w:rsid w:val="7B9D02E0"/>
    <w:rsid w:val="7E5FC4B5"/>
    <w:rsid w:val="7FBFE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E0CA1"/>
    <w:rPr>
      <w:rFonts w:ascii="仿宋_GB2312" w:eastAsia="仿宋_GB2312" w:hAnsi="宋体"/>
      <w:color w:val="000000"/>
      <w:sz w:val="28"/>
      <w:szCs w:val="28"/>
      <w:lang w:val="en-GB"/>
    </w:rPr>
  </w:style>
  <w:style w:type="paragraph" w:styleId="a4">
    <w:name w:val="Closing"/>
    <w:basedOn w:val="a"/>
    <w:qFormat/>
    <w:rsid w:val="00FE0CA1"/>
    <w:pPr>
      <w:ind w:leftChars="2100" w:left="100"/>
    </w:pPr>
    <w:rPr>
      <w:rFonts w:ascii="仿宋_GB2312" w:eastAsia="仿宋_GB2312" w:hAnsi="宋体"/>
      <w:color w:val="000000"/>
      <w:sz w:val="28"/>
      <w:szCs w:val="28"/>
      <w:lang w:val="en-GB"/>
    </w:rPr>
  </w:style>
  <w:style w:type="paragraph" w:styleId="a5">
    <w:name w:val="Balloon Text"/>
    <w:basedOn w:val="a"/>
    <w:qFormat/>
    <w:rsid w:val="00FE0CA1"/>
    <w:rPr>
      <w:sz w:val="18"/>
      <w:szCs w:val="18"/>
    </w:rPr>
  </w:style>
  <w:style w:type="paragraph" w:styleId="a6">
    <w:name w:val="footer"/>
    <w:basedOn w:val="a"/>
    <w:link w:val="Char"/>
    <w:qFormat/>
    <w:rsid w:val="00FE0CA1"/>
    <w:pPr>
      <w:tabs>
        <w:tab w:val="center" w:pos="4153"/>
        <w:tab w:val="right" w:pos="8306"/>
      </w:tabs>
      <w:snapToGrid w:val="0"/>
      <w:jc w:val="left"/>
    </w:pPr>
    <w:rPr>
      <w:sz w:val="18"/>
      <w:szCs w:val="18"/>
    </w:rPr>
  </w:style>
  <w:style w:type="paragraph" w:styleId="a7">
    <w:name w:val="header"/>
    <w:basedOn w:val="a"/>
    <w:qFormat/>
    <w:rsid w:val="00FE0CA1"/>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FE0CA1"/>
    <w:pPr>
      <w:spacing w:before="240" w:after="60"/>
      <w:jc w:val="center"/>
      <w:outlineLvl w:val="0"/>
    </w:pPr>
    <w:rPr>
      <w:rFonts w:ascii="Cambria" w:hAnsi="Cambria"/>
      <w:b/>
      <w:bCs/>
      <w:sz w:val="32"/>
      <w:szCs w:val="32"/>
    </w:rPr>
  </w:style>
  <w:style w:type="character" w:styleId="a9">
    <w:name w:val="page number"/>
    <w:basedOn w:val="a0"/>
    <w:qFormat/>
    <w:rsid w:val="00FE0CA1"/>
  </w:style>
  <w:style w:type="character" w:styleId="aa">
    <w:name w:val="FollowedHyperlink"/>
    <w:qFormat/>
    <w:rsid w:val="00FE0CA1"/>
    <w:rPr>
      <w:color w:val="800080"/>
      <w:u w:val="single"/>
    </w:rPr>
  </w:style>
  <w:style w:type="character" w:styleId="ab">
    <w:name w:val="Hyperlink"/>
    <w:qFormat/>
    <w:rsid w:val="00FE0CA1"/>
    <w:rPr>
      <w:color w:val="0000FF"/>
      <w:u w:val="single"/>
    </w:rPr>
  </w:style>
  <w:style w:type="paragraph" w:customStyle="1" w:styleId="Style2">
    <w:name w:val="_Style 2"/>
    <w:basedOn w:val="a"/>
    <w:qFormat/>
    <w:rsid w:val="00FE0CA1"/>
  </w:style>
  <w:style w:type="paragraph" w:customStyle="1" w:styleId="Standard">
    <w:name w:val="Standard"/>
    <w:qFormat/>
    <w:rsid w:val="00FE0CA1"/>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FE0CA1"/>
    <w:rPr>
      <w:rFonts w:ascii="Tahoma" w:hAnsi="Tahoma"/>
      <w:sz w:val="24"/>
      <w:szCs w:val="20"/>
    </w:rPr>
  </w:style>
  <w:style w:type="character" w:customStyle="1" w:styleId="Char0">
    <w:name w:val="标题 Char"/>
    <w:link w:val="a8"/>
    <w:qFormat/>
    <w:rsid w:val="00FE0CA1"/>
    <w:rPr>
      <w:rFonts w:ascii="Cambria" w:eastAsia="宋体" w:hAnsi="Cambria"/>
      <w:b/>
      <w:bCs/>
      <w:kern w:val="2"/>
      <w:sz w:val="32"/>
      <w:szCs w:val="32"/>
      <w:lang w:bidi="ar-SA"/>
    </w:rPr>
  </w:style>
  <w:style w:type="character" w:customStyle="1" w:styleId="Char">
    <w:name w:val="页脚 Char"/>
    <w:link w:val="a6"/>
    <w:qFormat/>
    <w:rsid w:val="00FE0CA1"/>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6</cp:revision>
  <cp:lastPrinted>2014-07-08T12:32:00Z</cp:lastPrinted>
  <dcterms:created xsi:type="dcterms:W3CDTF">2020-10-11T14:34:00Z</dcterms:created>
  <dcterms:modified xsi:type="dcterms:W3CDTF">2022-04-02T01:49:00Z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