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spacing w:line="360" w:lineRule="auto"/>
        <w:jc w:val="center"/>
        <w:rPr>
          <w:rFonts w:ascii="仿宋_GB2312" w:eastAsia="仿宋_GB2312"/>
          <w:sz w:val="32"/>
          <w:szCs w:val="32"/>
        </w:rPr>
      </w:pPr>
    </w:p>
    <w:p>
      <w:pPr>
        <w:jc w:val="center"/>
        <w:rPr>
          <w:rFonts w:eastAsia="仿宋_GB2312"/>
          <w:sz w:val="32"/>
          <w:szCs w:val="32"/>
        </w:rPr>
      </w:pPr>
    </w:p>
    <w:p>
      <w:pPr>
        <w:jc w:val="center"/>
        <w:rPr>
          <w:rFonts w:ascii="仿宋_GB2312" w:eastAsia="仿宋_GB2312"/>
          <w:sz w:val="32"/>
          <w:szCs w:val="32"/>
        </w:rPr>
      </w:pPr>
      <w:r>
        <w:rPr>
          <w:rFonts w:eastAsia="仿宋_GB2312"/>
          <w:sz w:val="32"/>
          <w:szCs w:val="32"/>
        </w:rPr>
        <w:t>津滨审批二室准〔20</w:t>
      </w:r>
      <w:r>
        <w:rPr>
          <w:rFonts w:hint="eastAsia" w:eastAsia="仿宋_GB2312"/>
          <w:sz w:val="32"/>
          <w:szCs w:val="32"/>
        </w:rPr>
        <w:t>2</w:t>
      </w:r>
      <w:r>
        <w:rPr>
          <w:rFonts w:hint="eastAsia" w:eastAsia="仿宋_GB2312"/>
          <w:sz w:val="32"/>
          <w:szCs w:val="32"/>
          <w:lang w:val="en-US" w:eastAsia="zh-CN"/>
        </w:rPr>
        <w:t>2</w:t>
      </w:r>
      <w:r>
        <w:rPr>
          <w:rFonts w:eastAsia="仿宋_GB2312"/>
          <w:sz w:val="32"/>
          <w:szCs w:val="32"/>
        </w:rPr>
        <w:t>〕</w:t>
      </w:r>
      <w:r>
        <w:rPr>
          <w:rFonts w:hint="eastAsia" w:eastAsia="仿宋_GB2312"/>
          <w:sz w:val="32"/>
          <w:szCs w:val="32"/>
          <w:lang w:val="en-US" w:eastAsia="zh-CN"/>
        </w:rPr>
        <w:t>200</w:t>
      </w:r>
      <w:r>
        <w:rPr>
          <w:rFonts w:eastAsia="仿宋_GB2312"/>
          <w:sz w:val="32"/>
          <w:szCs w:val="32"/>
        </w:rPr>
        <w:t>号</w:t>
      </w:r>
    </w:p>
    <w:p>
      <w:pPr>
        <w:rPr>
          <w:rFonts w:ascii="仿宋_GB2312" w:eastAsia="仿宋_GB2312"/>
          <w:sz w:val="32"/>
          <w:szCs w:val="32"/>
        </w:rPr>
      </w:pPr>
      <w:bookmarkStart w:id="0" w:name="_GoBack"/>
      <w:bookmarkEnd w:id="0"/>
    </w:p>
    <w:p>
      <w:pPr>
        <w:spacing w:line="700" w:lineRule="exact"/>
        <w:jc w:val="center"/>
        <w:rPr>
          <w:rFonts w:eastAsia="方正小标宋简体"/>
          <w:color w:val="000000"/>
          <w:sz w:val="44"/>
        </w:rPr>
      </w:pPr>
    </w:p>
    <w:p>
      <w:pPr>
        <w:spacing w:line="700" w:lineRule="exact"/>
        <w:jc w:val="center"/>
        <w:rPr>
          <w:rFonts w:hint="eastAsia" w:eastAsia="方正小标宋简体"/>
          <w:color w:val="000000"/>
          <w:sz w:val="44"/>
          <w:lang w:eastAsia="zh-CN"/>
        </w:rPr>
      </w:pPr>
      <w:r>
        <w:rPr>
          <w:rFonts w:hint="eastAsia" w:eastAsia="方正小标宋简体"/>
          <w:color w:val="000000"/>
          <w:sz w:val="44"/>
          <w:lang w:eastAsia="zh-CN"/>
        </w:rPr>
        <w:t>关于中国石油大港油田分公司板一联原油</w:t>
      </w:r>
    </w:p>
    <w:p>
      <w:pPr>
        <w:spacing w:line="700" w:lineRule="exact"/>
        <w:jc w:val="center"/>
        <w:rPr>
          <w:rFonts w:hint="eastAsia" w:eastAsia="方正小标宋简体"/>
          <w:color w:val="000000"/>
          <w:sz w:val="44"/>
          <w:lang w:eastAsia="zh-CN"/>
        </w:rPr>
      </w:pPr>
      <w:r>
        <w:rPr>
          <w:rFonts w:hint="eastAsia" w:eastAsia="方正小标宋简体"/>
          <w:color w:val="000000"/>
          <w:sz w:val="44"/>
          <w:lang w:eastAsia="zh-CN"/>
        </w:rPr>
        <w:t>外输管道海景大道北段更新工程</w:t>
      </w:r>
    </w:p>
    <w:p>
      <w:pPr>
        <w:spacing w:line="700" w:lineRule="exact"/>
        <w:jc w:val="center"/>
        <w:rPr>
          <w:rFonts w:eastAsia="方正小标宋简体"/>
          <w:color w:val="000000"/>
          <w:sz w:val="44"/>
        </w:rPr>
      </w:pPr>
      <w:r>
        <w:rPr>
          <w:rFonts w:eastAsia="方正小标宋简体"/>
          <w:color w:val="000000"/>
          <w:sz w:val="44"/>
        </w:rPr>
        <w:t>环境影响报告表的批复</w:t>
      </w:r>
    </w:p>
    <w:p>
      <w:pPr>
        <w:spacing w:line="0" w:lineRule="atLeast"/>
        <w:jc w:val="center"/>
        <w:rPr>
          <w:b/>
          <w:color w:val="000000"/>
          <w:sz w:val="44"/>
        </w:rPr>
      </w:pPr>
    </w:p>
    <w:p>
      <w:pPr>
        <w:keepNext w:val="0"/>
        <w:keepLines w:val="0"/>
        <w:pageBreakBefore w:val="0"/>
        <w:widowControl w:val="0"/>
        <w:kinsoku/>
        <w:wordWrap/>
        <w:overflowPunct/>
        <w:topLinePunct w:val="0"/>
        <w:autoSpaceDE/>
        <w:autoSpaceDN/>
        <w:bidi w:val="0"/>
        <w:snapToGrid/>
        <w:spacing w:line="600" w:lineRule="exact"/>
        <w:textAlignment w:val="baseline"/>
        <w:rPr>
          <w:rFonts w:eastAsia="仿宋_GB2312"/>
          <w:sz w:val="32"/>
          <w:szCs w:val="32"/>
        </w:rPr>
      </w:pPr>
      <w:r>
        <w:rPr>
          <w:rFonts w:hint="eastAsia" w:eastAsia="仿宋_GB2312"/>
          <w:bCs/>
          <w:sz w:val="32"/>
          <w:szCs w:val="32"/>
          <w:lang w:eastAsia="zh-CN"/>
        </w:rPr>
        <w:t>中国石油天然气股份有限公司大港油田分公司</w:t>
      </w:r>
      <w:r>
        <w:rPr>
          <w:rFonts w:hint="eastAsia" w:eastAsia="仿宋_GB2312"/>
          <w:sz w:val="32"/>
          <w:szCs w:val="32"/>
        </w:rPr>
        <w:t>：</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baseline"/>
        <w:rPr>
          <w:rFonts w:eastAsia="仿宋_GB2312"/>
          <w:sz w:val="32"/>
          <w:szCs w:val="32"/>
        </w:rPr>
      </w:pPr>
      <w:r>
        <w:rPr>
          <w:rFonts w:hint="eastAsia" w:eastAsia="仿宋_GB2312"/>
          <w:sz w:val="32"/>
          <w:szCs w:val="32"/>
          <w:lang w:eastAsia="zh-CN"/>
        </w:rPr>
        <w:t>你公司呈报的《</w:t>
      </w:r>
      <w:r>
        <w:rPr>
          <w:rFonts w:hint="eastAsia" w:eastAsia="仿宋_GB2312"/>
          <w:bCs/>
          <w:sz w:val="32"/>
          <w:szCs w:val="32"/>
          <w:lang w:eastAsia="zh-CN"/>
        </w:rPr>
        <w:t>关于报批“</w:t>
      </w:r>
      <w:r>
        <w:rPr>
          <w:rFonts w:hint="eastAsia" w:eastAsia="仿宋_GB2312"/>
          <w:sz w:val="32"/>
          <w:szCs w:val="32"/>
          <w:lang w:val="en" w:eastAsia="zh-CN"/>
        </w:rPr>
        <w:t>板一联原油外输管道海景大道北段更新工程”环境影响报告表的请示》、</w:t>
      </w:r>
      <w:r>
        <w:rPr>
          <w:rFonts w:hint="eastAsia" w:eastAsia="仿宋_GB2312"/>
          <w:sz w:val="32"/>
          <w:szCs w:val="32"/>
          <w:lang w:val="en-US" w:eastAsia="zh-CN"/>
        </w:rPr>
        <w:t>天津欣国环环保科技有限公司编制的</w:t>
      </w:r>
      <w:r>
        <w:rPr>
          <w:rFonts w:hint="eastAsia" w:eastAsia="仿宋_GB2312"/>
          <w:sz w:val="32"/>
          <w:szCs w:val="32"/>
          <w:lang w:val="en" w:eastAsia="zh-CN"/>
        </w:rPr>
        <w:t>《</w:t>
      </w:r>
      <w:r>
        <w:rPr>
          <w:rFonts w:hint="default" w:eastAsia="仿宋_GB2312"/>
          <w:sz w:val="32"/>
          <w:szCs w:val="32"/>
          <w:lang w:val="en" w:eastAsia="zh-CN"/>
        </w:rPr>
        <w:t>板一联原油外输管道海景大道北段更新工程</w:t>
      </w:r>
      <w:r>
        <w:rPr>
          <w:rFonts w:hint="eastAsia" w:eastAsia="仿宋_GB2312"/>
          <w:sz w:val="32"/>
          <w:szCs w:val="32"/>
          <w:lang w:eastAsia="zh-CN"/>
        </w:rPr>
        <w:t>环境影响报告表》收悉。经研</w:t>
      </w:r>
      <w:r>
        <w:rPr>
          <w:rFonts w:eastAsia="仿宋_GB2312"/>
          <w:sz w:val="32"/>
          <w:szCs w:val="32"/>
        </w:rPr>
        <w:t>究，现批复如下：</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baseline"/>
        <w:outlineLvl w:val="9"/>
        <w:rPr>
          <w:rFonts w:hint="eastAsia" w:eastAsia="仿宋_GB2312"/>
          <w:bCs/>
          <w:sz w:val="32"/>
          <w:szCs w:val="32"/>
        </w:rPr>
      </w:pPr>
      <w:r>
        <w:rPr>
          <w:rFonts w:hint="eastAsia" w:eastAsia="仿宋_GB2312"/>
          <w:bCs/>
          <w:sz w:val="32"/>
          <w:szCs w:val="32"/>
          <w:lang w:val="en-US" w:eastAsia="zh-CN"/>
        </w:rPr>
        <w:t>因现有管道腐蚀严重，你公司拟对</w:t>
      </w:r>
      <w:r>
        <w:rPr>
          <w:rFonts w:hint="default" w:eastAsia="仿宋_GB2312"/>
          <w:sz w:val="32"/>
          <w:szCs w:val="32"/>
          <w:lang w:val="en" w:eastAsia="zh-CN"/>
        </w:rPr>
        <w:t>板一联原油外输管道海景大道北段</w:t>
      </w:r>
      <w:r>
        <w:rPr>
          <w:rFonts w:hint="eastAsia" w:eastAsia="仿宋_GB2312"/>
          <w:sz w:val="32"/>
          <w:szCs w:val="32"/>
          <w:lang w:val="en" w:eastAsia="zh-CN"/>
        </w:rPr>
        <w:t>进行更新</w:t>
      </w:r>
      <w:r>
        <w:rPr>
          <w:rFonts w:hint="eastAsia" w:eastAsia="仿宋_GB2312"/>
          <w:bCs/>
          <w:sz w:val="32"/>
          <w:szCs w:val="32"/>
          <w:lang w:eastAsia="zh-CN"/>
        </w:rPr>
        <w:t>。新管道自海景大道与轻纺大道交口西南侧空地上与已建管道连头（坐标</w:t>
      </w:r>
      <w:r>
        <w:rPr>
          <w:rFonts w:hint="eastAsia" w:eastAsia="仿宋_GB2312"/>
          <w:bCs/>
          <w:sz w:val="32"/>
          <w:szCs w:val="32"/>
          <w:lang w:val="en-US" w:eastAsia="zh-CN"/>
        </w:rPr>
        <w:t>X:4299882.199；Y:517741.944</w:t>
      </w:r>
      <w:r>
        <w:rPr>
          <w:rFonts w:hint="eastAsia" w:eastAsia="仿宋_GB2312"/>
          <w:bCs/>
          <w:sz w:val="32"/>
          <w:szCs w:val="32"/>
          <w:lang w:eastAsia="zh-CN"/>
        </w:rPr>
        <w:t>），后向南穿越板桥河，沿海景大道西侧、板桥河东侧河堤敷设，至拐点（坐标</w:t>
      </w:r>
      <w:r>
        <w:rPr>
          <w:rFonts w:hint="eastAsia" w:eastAsia="仿宋_GB2312"/>
          <w:bCs/>
          <w:sz w:val="32"/>
          <w:szCs w:val="32"/>
          <w:lang w:val="en-US" w:eastAsia="zh-CN"/>
        </w:rPr>
        <w:t>X:4299190.810；Y:517758.807</w:t>
      </w:r>
      <w:r>
        <w:rPr>
          <w:rFonts w:hint="eastAsia" w:eastAsia="仿宋_GB2312"/>
          <w:bCs/>
          <w:sz w:val="32"/>
          <w:szCs w:val="32"/>
          <w:lang w:eastAsia="zh-CN"/>
        </w:rPr>
        <w:t>）向东敷设至与已建管道连接（坐标</w:t>
      </w:r>
      <w:r>
        <w:rPr>
          <w:rFonts w:hint="eastAsia" w:eastAsia="仿宋_GB2312"/>
          <w:bCs/>
          <w:sz w:val="32"/>
          <w:szCs w:val="32"/>
          <w:lang w:val="en-US" w:eastAsia="zh-CN"/>
        </w:rPr>
        <w:t>X:4299189.819；Y:517766.071</w:t>
      </w:r>
      <w:r>
        <w:rPr>
          <w:rFonts w:hint="eastAsia" w:eastAsia="仿宋_GB2312"/>
          <w:bCs/>
          <w:sz w:val="32"/>
          <w:szCs w:val="32"/>
          <w:lang w:eastAsia="zh-CN"/>
        </w:rPr>
        <w:t>）</w:t>
      </w:r>
      <w:r>
        <w:rPr>
          <w:rFonts w:hint="eastAsia" w:eastAsia="仿宋_GB2312"/>
          <w:bCs/>
          <w:sz w:val="32"/>
          <w:szCs w:val="32"/>
          <w:lang w:val="en-US" w:eastAsia="zh-CN"/>
        </w:rPr>
        <w:t>；待新管道建成后，再拆除新管道起点与旧管道起点之间的旧管道以及旧管道起点与终点之间的旧管道。新管道规格为φ159×8mm，设计压力4.0MPa，管道材质为20#无缝钢管，水平长度704米。工程</w:t>
      </w:r>
      <w:r>
        <w:rPr>
          <w:rFonts w:hint="default" w:eastAsia="仿宋_GB2312"/>
          <w:bCs/>
          <w:sz w:val="32"/>
          <w:szCs w:val="32"/>
          <w:lang w:val="en-US" w:eastAsia="zh-CN"/>
        </w:rPr>
        <w:t>总投资</w:t>
      </w:r>
      <w:r>
        <w:rPr>
          <w:rFonts w:hint="eastAsia" w:eastAsia="仿宋_GB2312"/>
          <w:bCs/>
          <w:sz w:val="32"/>
          <w:szCs w:val="32"/>
          <w:lang w:val="en-US" w:eastAsia="zh-CN"/>
        </w:rPr>
        <w:t>366.17万元，</w:t>
      </w:r>
      <w:r>
        <w:rPr>
          <w:rFonts w:hint="default" w:eastAsia="仿宋_GB2312"/>
          <w:bCs/>
          <w:sz w:val="32"/>
          <w:szCs w:val="32"/>
          <w:lang w:val="en-US" w:eastAsia="zh-CN"/>
        </w:rPr>
        <w:t>环保投资</w:t>
      </w:r>
      <w:r>
        <w:rPr>
          <w:rFonts w:hint="eastAsia" w:eastAsia="仿宋_GB2312"/>
          <w:bCs/>
          <w:sz w:val="32"/>
          <w:szCs w:val="32"/>
          <w:lang w:val="en-US" w:eastAsia="zh-CN"/>
        </w:rPr>
        <w:t>67</w:t>
      </w:r>
      <w:r>
        <w:rPr>
          <w:rFonts w:hint="default" w:eastAsia="仿宋_GB2312"/>
          <w:bCs/>
          <w:sz w:val="32"/>
          <w:szCs w:val="32"/>
          <w:lang w:val="en-US" w:eastAsia="zh-CN"/>
        </w:rPr>
        <w:t>万元，占总</w:t>
      </w:r>
      <w:r>
        <w:rPr>
          <w:rFonts w:hint="default" w:ascii="Times New Roman" w:hAnsi="Times New Roman" w:eastAsia="仿宋_GB2312" w:cs="Times New Roman"/>
          <w:sz w:val="32"/>
          <w:szCs w:val="32"/>
          <w:lang w:eastAsia="zh-CN"/>
        </w:rPr>
        <w:t>投资的</w:t>
      </w:r>
      <w:r>
        <w:rPr>
          <w:rFonts w:hint="eastAsia" w:eastAsia="仿宋_GB2312" w:cs="Times New Roman"/>
          <w:sz w:val="32"/>
          <w:szCs w:val="32"/>
          <w:lang w:val="en-US" w:eastAsia="zh-CN"/>
        </w:rPr>
        <w:t>18.3</w:t>
      </w:r>
      <w:r>
        <w:rPr>
          <w:rFonts w:hint="default" w:ascii="Times New Roman" w:hAnsi="Times New Roman" w:eastAsia="仿宋_GB2312" w:cs="Times New Roman"/>
          <w:sz w:val="32"/>
          <w:szCs w:val="32"/>
          <w:lang w:eastAsia="zh-CN"/>
        </w:rPr>
        <w:t>%</w:t>
      </w:r>
      <w:r>
        <w:rPr>
          <w:rFonts w:hint="eastAsia"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baseline"/>
        <w:rPr>
          <w:rFonts w:eastAsia="仿宋_GB2312"/>
          <w:sz w:val="32"/>
          <w:szCs w:val="32"/>
        </w:rPr>
      </w:pP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eastAsia="zh-CN"/>
        </w:rPr>
        <w:t>02</w:t>
      </w:r>
      <w:r>
        <w:rPr>
          <w:rFonts w:hint="eastAsia" w:ascii="Times New Roman" w:hAnsi="Times New Roman" w:eastAsia="仿宋_GB2312" w:cs="Times New Roman"/>
          <w:sz w:val="32"/>
          <w:szCs w:val="32"/>
          <w:lang w:val="en-US" w:eastAsia="zh-CN"/>
        </w:rPr>
        <w:t>2</w:t>
      </w:r>
      <w:r>
        <w:rPr>
          <w:rFonts w:hint="eastAsia" w:eastAsia="仿宋_GB2312"/>
          <w:sz w:val="32"/>
          <w:szCs w:val="32"/>
          <w:lang w:eastAsia="zh-CN"/>
        </w:rPr>
        <w:t>年</w:t>
      </w:r>
      <w:r>
        <w:rPr>
          <w:rFonts w:hint="eastAsia" w:eastAsia="仿宋_GB2312"/>
          <w:sz w:val="32"/>
          <w:szCs w:val="32"/>
          <w:lang w:val="en-US" w:eastAsia="zh-CN"/>
        </w:rPr>
        <w:t>10</w:t>
      </w:r>
      <w:r>
        <w:rPr>
          <w:rFonts w:hint="eastAsia" w:eastAsia="仿宋_GB2312"/>
          <w:sz w:val="32"/>
          <w:szCs w:val="32"/>
          <w:lang w:eastAsia="zh-CN"/>
        </w:rPr>
        <w:t>月</w:t>
      </w:r>
      <w:r>
        <w:rPr>
          <w:rFonts w:hint="eastAsia" w:eastAsia="仿宋_GB2312"/>
          <w:sz w:val="32"/>
          <w:szCs w:val="32"/>
          <w:lang w:val="en-US" w:eastAsia="zh-CN"/>
        </w:rPr>
        <w:t>9</w:t>
      </w:r>
      <w:r>
        <w:rPr>
          <w:rFonts w:hint="eastAsia" w:eastAsia="仿宋_GB2312"/>
          <w:sz w:val="32"/>
          <w:szCs w:val="32"/>
          <w:lang w:eastAsia="zh-CN"/>
        </w:rPr>
        <w:t>日至</w:t>
      </w:r>
      <w:r>
        <w:rPr>
          <w:rFonts w:hint="eastAsia" w:eastAsia="仿宋_GB2312"/>
          <w:sz w:val="32"/>
          <w:szCs w:val="32"/>
          <w:lang w:val="en-US" w:eastAsia="zh-CN"/>
        </w:rPr>
        <w:t>10</w:t>
      </w:r>
      <w:r>
        <w:rPr>
          <w:rFonts w:hint="eastAsia" w:eastAsia="仿宋_GB2312"/>
          <w:sz w:val="32"/>
          <w:szCs w:val="32"/>
          <w:lang w:eastAsia="zh-CN"/>
        </w:rPr>
        <w:t>月</w:t>
      </w:r>
      <w:r>
        <w:rPr>
          <w:rFonts w:hint="eastAsia" w:eastAsia="仿宋_GB2312"/>
          <w:sz w:val="32"/>
          <w:szCs w:val="32"/>
          <w:lang w:val="en-US" w:eastAsia="zh-CN"/>
        </w:rPr>
        <w:t>13</w:t>
      </w:r>
      <w:r>
        <w:rPr>
          <w:rFonts w:hint="eastAsia" w:eastAsia="仿宋_GB2312"/>
          <w:sz w:val="32"/>
          <w:szCs w:val="32"/>
          <w:lang w:eastAsia="zh-CN"/>
        </w:rPr>
        <w:t>日，我局将该工程受理情况进行公示；</w:t>
      </w:r>
      <w:r>
        <w:rPr>
          <w:rFonts w:hint="eastAsia" w:eastAsia="仿宋_GB2312"/>
          <w:sz w:val="32"/>
          <w:szCs w:val="32"/>
          <w:lang w:val="en-US" w:eastAsia="zh-CN"/>
        </w:rPr>
        <w:t>11</w:t>
      </w:r>
      <w:r>
        <w:rPr>
          <w:rFonts w:hint="eastAsia" w:eastAsia="仿宋_GB2312"/>
          <w:sz w:val="32"/>
          <w:szCs w:val="32"/>
          <w:lang w:eastAsia="zh-CN"/>
        </w:rPr>
        <w:t>月</w:t>
      </w:r>
      <w:r>
        <w:rPr>
          <w:rFonts w:hint="eastAsia" w:eastAsia="仿宋_GB2312"/>
          <w:sz w:val="32"/>
          <w:szCs w:val="32"/>
          <w:lang w:val="en-US" w:eastAsia="zh-CN"/>
        </w:rPr>
        <w:t>1</w:t>
      </w:r>
      <w:r>
        <w:rPr>
          <w:rFonts w:hint="eastAsia" w:eastAsia="仿宋_GB2312"/>
          <w:sz w:val="32"/>
          <w:szCs w:val="32"/>
          <w:lang w:eastAsia="zh-CN"/>
        </w:rPr>
        <w:t>日至</w:t>
      </w:r>
      <w:r>
        <w:rPr>
          <w:rFonts w:hint="eastAsia" w:eastAsia="仿宋_GB2312"/>
          <w:sz w:val="32"/>
          <w:szCs w:val="32"/>
          <w:lang w:val="en-US" w:eastAsia="zh-CN"/>
        </w:rPr>
        <w:t>11</w:t>
      </w:r>
      <w:r>
        <w:rPr>
          <w:rFonts w:hint="eastAsia" w:eastAsia="仿宋_GB2312"/>
          <w:sz w:val="32"/>
          <w:szCs w:val="32"/>
          <w:lang w:eastAsia="zh-CN"/>
        </w:rPr>
        <w:t>月</w:t>
      </w:r>
      <w:r>
        <w:rPr>
          <w:rFonts w:hint="eastAsia" w:eastAsia="仿宋_GB2312"/>
          <w:sz w:val="32"/>
          <w:szCs w:val="32"/>
          <w:lang w:val="en-US" w:eastAsia="zh-CN"/>
        </w:rPr>
        <w:t>7</w:t>
      </w:r>
      <w:r>
        <w:rPr>
          <w:rFonts w:hint="eastAsia" w:eastAsia="仿宋_GB2312"/>
          <w:sz w:val="32"/>
          <w:szCs w:val="32"/>
          <w:lang w:eastAsia="zh-CN"/>
        </w:rPr>
        <w:t>日，将该工程</w:t>
      </w:r>
      <w:r>
        <w:rPr>
          <w:rFonts w:eastAsia="仿宋_GB2312"/>
          <w:sz w:val="32"/>
          <w:szCs w:val="32"/>
        </w:rPr>
        <w:t>拟批复情况进行公示；根据公众反馈意见情况及环评报告结论，在严格落实</w:t>
      </w:r>
      <w:r>
        <w:rPr>
          <w:rFonts w:hint="eastAsia" w:eastAsia="仿宋_GB2312"/>
          <w:sz w:val="32"/>
          <w:szCs w:val="32"/>
          <w:lang w:val="en-US" w:eastAsia="zh-CN"/>
        </w:rPr>
        <w:t xml:space="preserve">                                                                                                                                     </w:t>
      </w:r>
      <w:r>
        <w:rPr>
          <w:rFonts w:eastAsia="仿宋_GB2312"/>
          <w:sz w:val="32"/>
          <w:szCs w:val="32"/>
        </w:rPr>
        <w:t>环评报告所提出的各项污染防治措施、确保各类污染物稳定达标的前提下，</w:t>
      </w:r>
      <w:r>
        <w:rPr>
          <w:rFonts w:hint="eastAsia" w:eastAsia="仿宋_GB2312"/>
          <w:sz w:val="32"/>
          <w:szCs w:val="32"/>
          <w:lang w:eastAsia="zh-CN"/>
        </w:rPr>
        <w:t>该工程</w:t>
      </w:r>
      <w:r>
        <w:rPr>
          <w:rFonts w:hint="eastAsia" w:eastAsia="仿宋_GB2312"/>
          <w:sz w:val="32"/>
          <w:szCs w:val="32"/>
        </w:rPr>
        <w:t>具备环境可行性</w:t>
      </w:r>
      <w:r>
        <w:rPr>
          <w:rFonts w:eastAsia="仿宋_GB2312"/>
          <w:sz w:val="32"/>
          <w:szCs w:val="32"/>
        </w:rPr>
        <w:t>。</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baseline"/>
        <w:rPr>
          <w:rFonts w:eastAsia="仿宋_GB2312"/>
          <w:sz w:val="32"/>
          <w:szCs w:val="32"/>
        </w:rPr>
      </w:pPr>
      <w:r>
        <w:rPr>
          <w:rFonts w:eastAsia="仿宋_GB2312"/>
          <w:sz w:val="32"/>
          <w:szCs w:val="32"/>
        </w:rPr>
        <w:t>二、</w:t>
      </w:r>
      <w:r>
        <w:rPr>
          <w:rFonts w:hint="eastAsia" w:eastAsia="仿宋_GB2312"/>
          <w:sz w:val="32"/>
          <w:szCs w:val="32"/>
          <w:lang w:eastAsia="zh-CN"/>
        </w:rPr>
        <w:t>你公司</w:t>
      </w:r>
      <w:r>
        <w:rPr>
          <w:rFonts w:eastAsia="仿宋_GB2312"/>
          <w:sz w:val="32"/>
          <w:szCs w:val="32"/>
        </w:rPr>
        <w:t>应</w:t>
      </w:r>
      <w:r>
        <w:rPr>
          <w:rFonts w:hint="eastAsia" w:eastAsia="仿宋_GB2312"/>
          <w:sz w:val="32"/>
          <w:szCs w:val="32"/>
        </w:rPr>
        <w:t>落实各项环保治理措施，</w:t>
      </w:r>
      <w:r>
        <w:rPr>
          <w:rFonts w:eastAsia="仿宋_GB2312"/>
          <w:sz w:val="32"/>
          <w:szCs w:val="32"/>
        </w:rPr>
        <w:t>重点做好以下工作：</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baseline"/>
        <w:rPr>
          <w:rFonts w:hint="eastAsia" w:eastAsia="仿宋_GB2312"/>
          <w:sz w:val="32"/>
          <w:szCs w:val="32"/>
        </w:rPr>
      </w:pPr>
      <w:r>
        <w:rPr>
          <w:rFonts w:hint="eastAsia" w:eastAsia="仿宋_GB2312"/>
          <w:sz w:val="32"/>
          <w:szCs w:val="32"/>
        </w:rPr>
        <w:t>1</w:t>
      </w:r>
      <w:r>
        <w:rPr>
          <w:rFonts w:hint="eastAsia" w:eastAsia="仿宋_GB2312"/>
          <w:sz w:val="32"/>
          <w:szCs w:val="32"/>
          <w:lang w:val="en-US" w:eastAsia="zh-CN"/>
        </w:rPr>
        <w:t>.</w:t>
      </w:r>
      <w:r>
        <w:rPr>
          <w:rFonts w:hint="eastAsia" w:eastAsia="仿宋_GB2312"/>
          <w:sz w:val="32"/>
          <w:szCs w:val="32"/>
          <w:lang w:eastAsia="zh-CN"/>
        </w:rPr>
        <w:t>施工前应</w:t>
      </w:r>
      <w:r>
        <w:rPr>
          <w:rFonts w:hint="eastAsia" w:eastAsia="仿宋_GB2312"/>
          <w:sz w:val="32"/>
          <w:szCs w:val="32"/>
        </w:rPr>
        <w:t>做好</w:t>
      </w:r>
      <w:r>
        <w:rPr>
          <w:rFonts w:hint="eastAsia" w:eastAsia="仿宋_GB2312"/>
          <w:sz w:val="32"/>
          <w:szCs w:val="32"/>
          <w:lang w:eastAsia="zh-CN"/>
        </w:rPr>
        <w:t>施工区域内现有</w:t>
      </w:r>
      <w:r>
        <w:rPr>
          <w:rFonts w:hint="eastAsia" w:eastAsia="仿宋_GB2312"/>
          <w:sz w:val="32"/>
          <w:szCs w:val="32"/>
        </w:rPr>
        <w:t>各种</w:t>
      </w:r>
      <w:r>
        <w:rPr>
          <w:rFonts w:hint="eastAsia" w:eastAsia="仿宋_GB2312"/>
          <w:sz w:val="32"/>
          <w:szCs w:val="32"/>
          <w:lang w:eastAsia="zh-CN"/>
        </w:rPr>
        <w:t>管道</w:t>
      </w:r>
      <w:r>
        <w:rPr>
          <w:rFonts w:hint="eastAsia" w:eastAsia="仿宋_GB2312"/>
          <w:sz w:val="32"/>
          <w:szCs w:val="32"/>
        </w:rPr>
        <w:t>的勘察工作，</w:t>
      </w:r>
      <w:r>
        <w:rPr>
          <w:rFonts w:hint="eastAsia" w:eastAsia="仿宋_GB2312"/>
          <w:sz w:val="32"/>
          <w:szCs w:val="32"/>
          <w:lang w:eastAsia="zh-CN"/>
        </w:rPr>
        <w:t>避免</w:t>
      </w:r>
      <w:r>
        <w:rPr>
          <w:rFonts w:hint="eastAsia" w:eastAsia="仿宋_GB2312"/>
          <w:sz w:val="32"/>
          <w:szCs w:val="32"/>
        </w:rPr>
        <w:t>造成次生环境事故。</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baseline"/>
        <w:rPr>
          <w:rFonts w:hint="eastAsia" w:eastAsia="仿宋_GB2312"/>
          <w:sz w:val="32"/>
          <w:szCs w:val="32"/>
          <w:lang w:val="en-US" w:eastAsia="zh-CN"/>
        </w:rPr>
      </w:pPr>
      <w:r>
        <w:rPr>
          <w:rFonts w:hint="eastAsia" w:eastAsia="仿宋_GB2312"/>
          <w:sz w:val="32"/>
          <w:szCs w:val="32"/>
          <w:lang w:val="en-US" w:eastAsia="zh-CN"/>
        </w:rPr>
        <w:t>2.</w:t>
      </w:r>
      <w:r>
        <w:rPr>
          <w:rFonts w:hint="eastAsia" w:eastAsia="仿宋_GB2312"/>
          <w:sz w:val="32"/>
          <w:szCs w:val="32"/>
        </w:rPr>
        <w:t>施工期间</w:t>
      </w:r>
      <w:r>
        <w:rPr>
          <w:rFonts w:hint="eastAsia" w:eastAsia="仿宋_GB2312"/>
          <w:sz w:val="32"/>
          <w:szCs w:val="32"/>
          <w:lang w:eastAsia="zh-CN"/>
        </w:rPr>
        <w:t>要</w:t>
      </w:r>
      <w:r>
        <w:rPr>
          <w:rFonts w:hint="eastAsia" w:eastAsia="仿宋_GB2312"/>
          <w:sz w:val="32"/>
          <w:szCs w:val="32"/>
        </w:rPr>
        <w:t>做到合法施工，文明生产，减少扬尘污染；管道试压废水</w:t>
      </w:r>
      <w:r>
        <w:rPr>
          <w:rFonts w:hint="eastAsia" w:eastAsia="仿宋_GB2312"/>
          <w:sz w:val="32"/>
          <w:szCs w:val="32"/>
          <w:lang w:eastAsia="zh-CN"/>
        </w:rPr>
        <w:t>、</w:t>
      </w:r>
      <w:r>
        <w:rPr>
          <w:rFonts w:hint="eastAsia" w:eastAsia="仿宋_GB2312"/>
          <w:sz w:val="32"/>
          <w:szCs w:val="32"/>
          <w:lang w:val="en-US" w:eastAsia="zh-CN"/>
        </w:rPr>
        <w:t>管道清洗废水、施工车辆及机械的冲洗废水经收集后</w:t>
      </w:r>
      <w:r>
        <w:rPr>
          <w:rFonts w:hint="eastAsia" w:eastAsia="仿宋_GB2312"/>
          <w:sz w:val="32"/>
          <w:szCs w:val="32"/>
        </w:rPr>
        <w:t>运至</w:t>
      </w:r>
      <w:r>
        <w:rPr>
          <w:rFonts w:hint="eastAsia" w:eastAsia="仿宋_GB2312"/>
          <w:sz w:val="32"/>
          <w:szCs w:val="32"/>
          <w:lang w:val="en-US" w:eastAsia="zh-CN"/>
        </w:rPr>
        <w:t>板一</w:t>
      </w:r>
      <w:r>
        <w:rPr>
          <w:rFonts w:hint="eastAsia" w:eastAsia="仿宋_GB2312"/>
          <w:sz w:val="32"/>
          <w:szCs w:val="32"/>
        </w:rPr>
        <w:t>联合站处理；合理安排施工时间，加强对高噪声机械的管理</w:t>
      </w:r>
      <w:r>
        <w:rPr>
          <w:rFonts w:hint="eastAsia" w:eastAsia="仿宋_GB2312"/>
          <w:sz w:val="32"/>
          <w:szCs w:val="32"/>
          <w:lang w:eastAsia="zh-CN"/>
        </w:rPr>
        <w:t>；</w:t>
      </w:r>
      <w:r>
        <w:rPr>
          <w:rFonts w:hint="eastAsia" w:eastAsia="仿宋_GB2312"/>
          <w:sz w:val="32"/>
          <w:szCs w:val="32"/>
        </w:rPr>
        <w:t>施工</w:t>
      </w:r>
      <w:r>
        <w:rPr>
          <w:rFonts w:hint="eastAsia" w:eastAsia="仿宋_GB2312"/>
          <w:sz w:val="32"/>
          <w:szCs w:val="32"/>
          <w:lang w:eastAsia="zh-CN"/>
        </w:rPr>
        <w:t>产生的</w:t>
      </w:r>
      <w:r>
        <w:rPr>
          <w:rFonts w:hint="eastAsia" w:eastAsia="仿宋_GB2312"/>
          <w:sz w:val="32"/>
          <w:szCs w:val="32"/>
          <w:lang w:val="en-US" w:eastAsia="zh-CN"/>
        </w:rPr>
        <w:t>落地油和因泄漏造成污染的土壤运至</w:t>
      </w:r>
      <w:r>
        <w:rPr>
          <w:rFonts w:hint="eastAsia" w:eastAsia="仿宋_GB2312"/>
          <w:sz w:val="32"/>
          <w:szCs w:val="32"/>
          <w:lang w:eastAsia="zh-CN"/>
        </w:rPr>
        <w:t>大港油田</w:t>
      </w:r>
      <w:r>
        <w:rPr>
          <w:rFonts w:hint="default" w:eastAsia="仿宋_GB2312"/>
          <w:sz w:val="32"/>
          <w:szCs w:val="32"/>
          <w:lang w:eastAsia="zh-CN"/>
        </w:rPr>
        <w:t>原油运销公司</w:t>
      </w:r>
      <w:r>
        <w:rPr>
          <w:rFonts w:hint="eastAsia" w:eastAsia="仿宋_GB2312"/>
          <w:sz w:val="32"/>
          <w:szCs w:val="32"/>
          <w:lang w:val="en-US" w:eastAsia="zh-CN"/>
        </w:rPr>
        <w:t>油泥砂处理厂处理</w:t>
      </w:r>
      <w:r>
        <w:rPr>
          <w:rFonts w:hint="eastAsia" w:eastAsia="仿宋_GB2312"/>
          <w:sz w:val="32"/>
          <w:szCs w:val="32"/>
          <w:lang w:eastAsia="zh-CN"/>
        </w:rPr>
        <w:t>，定向钻产生的废弃</w:t>
      </w:r>
      <w:r>
        <w:rPr>
          <w:rFonts w:hint="eastAsia" w:eastAsia="仿宋_GB2312"/>
          <w:sz w:val="32"/>
          <w:szCs w:val="32"/>
          <w:lang w:val="en-US" w:eastAsia="zh-CN"/>
        </w:rPr>
        <w:t>水基</w:t>
      </w:r>
      <w:r>
        <w:rPr>
          <w:rFonts w:hint="eastAsia" w:eastAsia="仿宋_GB2312"/>
          <w:sz w:val="32"/>
          <w:szCs w:val="32"/>
          <w:lang w:eastAsia="zh-CN"/>
        </w:rPr>
        <w:t>泥浆</w:t>
      </w:r>
      <w:r>
        <w:rPr>
          <w:rFonts w:hint="eastAsia" w:eastAsia="仿宋_GB2312"/>
          <w:sz w:val="32"/>
          <w:szCs w:val="32"/>
          <w:lang w:val="en-US" w:eastAsia="zh-CN"/>
        </w:rPr>
        <w:t>运至</w:t>
      </w:r>
      <w:r>
        <w:rPr>
          <w:rFonts w:hint="eastAsia" w:eastAsia="仿宋_GB2312"/>
          <w:sz w:val="32"/>
          <w:szCs w:val="32"/>
          <w:lang w:eastAsia="zh-CN"/>
        </w:rPr>
        <w:t>大港油田</w:t>
      </w:r>
      <w:r>
        <w:rPr>
          <w:rFonts w:hint="default" w:eastAsia="仿宋_GB2312"/>
          <w:sz w:val="32"/>
          <w:szCs w:val="32"/>
          <w:lang w:eastAsia="zh-CN"/>
        </w:rPr>
        <w:t>原油运销公司废弃泥浆处理作业区</w:t>
      </w:r>
      <w:r>
        <w:rPr>
          <w:rFonts w:hint="eastAsia" w:eastAsia="仿宋_GB2312"/>
          <w:sz w:val="32"/>
          <w:szCs w:val="32"/>
          <w:lang w:val="en-US" w:eastAsia="zh-CN"/>
        </w:rPr>
        <w:t>处理，素土草袋、</w:t>
      </w:r>
      <w:r>
        <w:rPr>
          <w:rFonts w:hint="eastAsia" w:eastAsia="仿宋_GB2312"/>
          <w:sz w:val="32"/>
          <w:szCs w:val="32"/>
          <w:lang w:eastAsia="zh-CN"/>
        </w:rPr>
        <w:t>废旧管道</w:t>
      </w:r>
      <w:r>
        <w:rPr>
          <w:rFonts w:hint="eastAsia" w:eastAsia="仿宋_GB2312"/>
          <w:sz w:val="32"/>
          <w:szCs w:val="32"/>
          <w:lang w:val="en-US" w:eastAsia="zh-CN"/>
        </w:rPr>
        <w:t>及保温岩棉交大港油田物资回收部门处置；探伤作业须委托具有相关生产许可资质的单位进行，探伤设施须满足国家规范的相关防护措施。</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baseline"/>
        <w:rPr>
          <w:rFonts w:hint="eastAsia" w:eastAsia="仿宋_GB2312"/>
          <w:sz w:val="32"/>
          <w:szCs w:val="32"/>
          <w:lang w:val="en-US" w:eastAsia="zh-CN"/>
        </w:rPr>
      </w:pPr>
      <w:r>
        <w:rPr>
          <w:rFonts w:hint="eastAsia" w:eastAsia="仿宋_GB2312"/>
          <w:sz w:val="32"/>
          <w:szCs w:val="32"/>
          <w:lang w:val="en-US" w:eastAsia="zh-CN"/>
        </w:rPr>
        <w:t>3.拆除旧管道前，应采用氮气将原管道残存的物料吹送至板一联合站处理；拆除时要做好预防管道内物料泄漏的保护措施。</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baseline"/>
        <w:rPr>
          <w:rFonts w:hint="default" w:eastAsia="仿宋_GB2312"/>
          <w:sz w:val="32"/>
          <w:szCs w:val="32"/>
          <w:lang w:val="en-US" w:eastAsia="zh-CN"/>
        </w:rPr>
      </w:pPr>
      <w:r>
        <w:rPr>
          <w:rFonts w:hint="eastAsia" w:eastAsia="仿宋_GB2312"/>
          <w:sz w:val="32"/>
          <w:szCs w:val="32"/>
          <w:lang w:val="en-US" w:eastAsia="zh-CN"/>
        </w:rPr>
        <w:t>4.做好管线的防腐和警示标识，加强巡检工作，防止因管线泄漏而造成的地下水和土壤污染。</w:t>
      </w:r>
    </w:p>
    <w:p>
      <w:pPr>
        <w:spacing w:line="360" w:lineRule="auto"/>
        <w:ind w:firstLine="640" w:firstLineChars="200"/>
        <w:textAlignment w:val="baseline"/>
        <w:rPr>
          <w:rFonts w:hint="eastAsia" w:eastAsia="仿宋_GB2312"/>
          <w:sz w:val="32"/>
          <w:szCs w:val="32"/>
          <w:lang w:val="en-US" w:eastAsia="zh-CN"/>
        </w:rPr>
      </w:pPr>
      <w:r>
        <w:rPr>
          <w:rFonts w:hint="eastAsia" w:eastAsia="仿宋_GB2312"/>
          <w:sz w:val="32"/>
          <w:szCs w:val="32"/>
          <w:lang w:val="en-US" w:eastAsia="zh-CN"/>
        </w:rPr>
        <w:t>5.完善突发环境风险应急预案，强化各项环境风险防范措施，并要定期开展应急演练，提高应对突发环境风险事故的处理能力，有效防范环境风险。</w:t>
      </w:r>
    </w:p>
    <w:p>
      <w:pPr>
        <w:spacing w:line="360" w:lineRule="auto"/>
        <w:ind w:firstLine="640" w:firstLineChars="200"/>
        <w:textAlignment w:val="baseline"/>
        <w:rPr>
          <w:rFonts w:hint="eastAsia" w:eastAsia="仿宋_GB2312"/>
          <w:sz w:val="32"/>
          <w:szCs w:val="32"/>
          <w:lang w:val="en-US" w:eastAsia="zh-CN"/>
        </w:rPr>
      </w:pPr>
      <w:r>
        <w:rPr>
          <w:rFonts w:hint="eastAsia" w:eastAsia="仿宋_GB2312"/>
          <w:sz w:val="32"/>
          <w:szCs w:val="32"/>
          <w:lang w:val="en-US" w:eastAsia="zh-CN"/>
        </w:rPr>
        <w:t>三</w:t>
      </w:r>
      <w:r>
        <w:rPr>
          <w:rFonts w:hint="default" w:eastAsia="仿宋_GB2312"/>
          <w:sz w:val="32"/>
          <w:szCs w:val="32"/>
          <w:lang w:val="en-US" w:eastAsia="zh-CN"/>
        </w:rPr>
        <w:t>、</w:t>
      </w:r>
      <w:r>
        <w:rPr>
          <w:rFonts w:hint="eastAsia" w:eastAsia="仿宋_GB2312"/>
          <w:sz w:val="32"/>
          <w:szCs w:val="32"/>
          <w:lang w:val="en-US" w:eastAsia="zh-CN"/>
        </w:rPr>
        <w:t>该工程不涉及污染物排放总量。</w:t>
      </w:r>
    </w:p>
    <w:p>
      <w:pPr>
        <w:spacing w:line="360" w:lineRule="auto"/>
        <w:ind w:firstLine="640" w:firstLineChars="200"/>
        <w:textAlignment w:val="baseline"/>
        <w:rPr>
          <w:rFonts w:hint="eastAsia" w:eastAsia="仿宋_GB2312"/>
          <w:sz w:val="32"/>
          <w:szCs w:val="32"/>
          <w:lang w:val="en-US" w:eastAsia="zh-CN"/>
        </w:rPr>
      </w:pPr>
      <w:r>
        <w:rPr>
          <w:rFonts w:hint="eastAsia" w:eastAsia="仿宋_GB2312"/>
          <w:sz w:val="32"/>
          <w:szCs w:val="32"/>
          <w:lang w:val="en-US" w:eastAsia="zh-CN"/>
        </w:rPr>
        <w:t>四、工程</w:t>
      </w:r>
      <w:r>
        <w:rPr>
          <w:rFonts w:hint="default" w:eastAsia="仿宋_GB2312"/>
          <w:sz w:val="32"/>
          <w:szCs w:val="32"/>
          <w:lang w:val="en-US" w:eastAsia="zh-CN"/>
        </w:rPr>
        <w:t>建设应严格执行环境保护设施与主体工程同时设计、同时施工、同时投产使用的</w:t>
      </w:r>
      <w:r>
        <w:rPr>
          <w:rFonts w:hint="eastAsia" w:eastAsia="仿宋_GB2312"/>
          <w:sz w:val="32"/>
          <w:szCs w:val="32"/>
          <w:lang w:val="en-US" w:eastAsia="zh-CN"/>
        </w:rPr>
        <w:t>“</w:t>
      </w:r>
      <w:r>
        <w:rPr>
          <w:rFonts w:hint="default" w:eastAsia="仿宋_GB2312"/>
          <w:sz w:val="32"/>
          <w:szCs w:val="32"/>
          <w:lang w:val="en-US" w:eastAsia="zh-CN"/>
        </w:rPr>
        <w:t>三同时</w:t>
      </w:r>
      <w:r>
        <w:rPr>
          <w:rFonts w:hint="eastAsia" w:eastAsia="仿宋_GB2312"/>
          <w:sz w:val="32"/>
          <w:szCs w:val="32"/>
          <w:lang w:val="en-US" w:eastAsia="zh-CN"/>
        </w:rPr>
        <w:t>”</w:t>
      </w:r>
      <w:r>
        <w:rPr>
          <w:rFonts w:hint="default" w:eastAsia="仿宋_GB2312"/>
          <w:sz w:val="32"/>
          <w:szCs w:val="32"/>
          <w:lang w:val="en-US" w:eastAsia="zh-CN"/>
        </w:rPr>
        <w:t>管理制度，竣工后按规定的标准和程序开展环境保护验收，经验收合格后方可正式投入使用；若</w:t>
      </w:r>
      <w:r>
        <w:rPr>
          <w:rFonts w:hint="eastAsia" w:eastAsia="仿宋_GB2312"/>
          <w:sz w:val="32"/>
          <w:szCs w:val="32"/>
          <w:lang w:val="en-US" w:eastAsia="zh-CN"/>
        </w:rPr>
        <w:t>工程</w:t>
      </w:r>
      <w:r>
        <w:rPr>
          <w:rFonts w:hint="default" w:eastAsia="仿宋_GB2312"/>
          <w:sz w:val="32"/>
          <w:szCs w:val="32"/>
          <w:lang w:val="en-US" w:eastAsia="zh-CN"/>
        </w:rPr>
        <w:t>的性质、规模、地点、生产工艺或防治污染的措施发生重大变动，须重新报批环境影响评价文件。</w:t>
      </w:r>
    </w:p>
    <w:p>
      <w:pPr>
        <w:pStyle w:val="11"/>
        <w:keepNext w:val="0"/>
        <w:keepLines w:val="0"/>
        <w:pageBreakBefore w:val="0"/>
        <w:widowControl w:val="0"/>
        <w:kinsoku/>
        <w:wordWrap/>
        <w:overflowPunct/>
        <w:topLinePunct w:val="0"/>
        <w:autoSpaceDE/>
        <w:autoSpaceDN/>
        <w:bidi w:val="0"/>
        <w:snapToGrid/>
        <w:spacing w:line="600" w:lineRule="exact"/>
        <w:ind w:firstLine="662" w:firstLineChars="207"/>
        <w:textAlignment w:val="baseline"/>
        <w:rPr>
          <w:rFonts w:eastAsia="仿宋_GB2312"/>
          <w:sz w:val="32"/>
          <w:szCs w:val="32"/>
        </w:rPr>
      </w:pPr>
      <w:r>
        <w:rPr>
          <w:rFonts w:hint="eastAsia" w:eastAsia="仿宋_GB2312"/>
          <w:sz w:val="32"/>
          <w:szCs w:val="32"/>
        </w:rPr>
        <w:t>五、</w:t>
      </w:r>
      <w:r>
        <w:rPr>
          <w:rFonts w:hint="eastAsia" w:eastAsia="仿宋_GB2312"/>
          <w:sz w:val="32"/>
          <w:szCs w:val="32"/>
          <w:lang w:eastAsia="zh-CN"/>
        </w:rPr>
        <w:t>工程</w:t>
      </w:r>
      <w:r>
        <w:rPr>
          <w:rFonts w:hint="eastAsia" w:eastAsia="仿宋_GB2312"/>
          <w:sz w:val="32"/>
          <w:szCs w:val="32"/>
        </w:rPr>
        <w:t>应执行以下标准：</w:t>
      </w:r>
    </w:p>
    <w:p>
      <w:pPr>
        <w:spacing w:line="360" w:lineRule="auto"/>
        <w:ind w:firstLine="640" w:firstLineChars="200"/>
        <w:textAlignment w:val="baseline"/>
        <w:rPr>
          <w:rFonts w:hint="eastAsia" w:eastAsia="仿宋_GB2312"/>
          <w:sz w:val="32"/>
          <w:szCs w:val="32"/>
          <w:lang w:eastAsia="zh-CN"/>
        </w:rPr>
      </w:pPr>
      <w:r>
        <w:rPr>
          <w:rFonts w:hint="eastAsia" w:eastAsia="仿宋_GB2312"/>
          <w:sz w:val="32"/>
          <w:szCs w:val="32"/>
        </w:rPr>
        <w:t>1</w:t>
      </w:r>
      <w:r>
        <w:rPr>
          <w:rFonts w:hint="eastAsia" w:eastAsia="仿宋_GB2312"/>
          <w:sz w:val="32"/>
          <w:szCs w:val="32"/>
          <w:lang w:val="en-US" w:eastAsia="zh-CN"/>
        </w:rPr>
        <w:t>.</w:t>
      </w:r>
      <w:r>
        <w:rPr>
          <w:rFonts w:hint="eastAsia" w:eastAsia="仿宋_GB2312"/>
          <w:sz w:val="32"/>
          <w:szCs w:val="32"/>
        </w:rPr>
        <w:t>《环境空气质量标准》（GB3095－2012）二级</w:t>
      </w:r>
      <w:r>
        <w:rPr>
          <w:rFonts w:hint="eastAsia" w:eastAsia="仿宋_GB2312"/>
          <w:sz w:val="32"/>
          <w:szCs w:val="32"/>
          <w:lang w:eastAsia="zh-CN"/>
        </w:rPr>
        <w:t>；</w:t>
      </w:r>
    </w:p>
    <w:p>
      <w:pPr>
        <w:spacing w:line="360" w:lineRule="auto"/>
        <w:ind w:firstLine="640" w:firstLineChars="200"/>
        <w:textAlignment w:val="baseline"/>
        <w:rPr>
          <w:rFonts w:hint="eastAsia" w:eastAsia="仿宋_GB2312"/>
          <w:sz w:val="32"/>
          <w:szCs w:val="32"/>
          <w:lang w:eastAsia="zh-CN"/>
        </w:rPr>
      </w:pPr>
      <w:r>
        <w:rPr>
          <w:rFonts w:hint="eastAsia" w:eastAsia="仿宋_GB2312"/>
          <w:sz w:val="32"/>
          <w:szCs w:val="32"/>
        </w:rPr>
        <w:t>2</w:t>
      </w:r>
      <w:r>
        <w:rPr>
          <w:rFonts w:hint="eastAsia" w:eastAsia="仿宋_GB2312"/>
          <w:sz w:val="32"/>
          <w:szCs w:val="32"/>
          <w:lang w:val="en-US" w:eastAsia="zh-CN"/>
        </w:rPr>
        <w:t>.</w:t>
      </w:r>
      <w:r>
        <w:rPr>
          <w:rFonts w:hint="eastAsia" w:eastAsia="仿宋_GB2312"/>
          <w:sz w:val="32"/>
          <w:szCs w:val="32"/>
        </w:rPr>
        <w:t>《声环境质量标准》（GB3096-2008）</w:t>
      </w:r>
      <w:r>
        <w:rPr>
          <w:rFonts w:hint="eastAsia" w:eastAsia="仿宋_GB2312"/>
          <w:sz w:val="32"/>
          <w:szCs w:val="32"/>
          <w:lang w:val="en-US" w:eastAsia="zh-CN"/>
        </w:rPr>
        <w:t>3</w:t>
      </w:r>
      <w:r>
        <w:rPr>
          <w:rFonts w:hint="eastAsia" w:eastAsia="仿宋_GB2312"/>
          <w:sz w:val="32"/>
          <w:szCs w:val="32"/>
        </w:rPr>
        <w:t>类</w:t>
      </w:r>
      <w:r>
        <w:rPr>
          <w:rFonts w:hint="eastAsia" w:eastAsia="仿宋_GB2312"/>
          <w:sz w:val="32"/>
          <w:szCs w:val="32"/>
          <w:lang w:eastAsia="zh-CN"/>
        </w:rPr>
        <w:t>；</w:t>
      </w:r>
    </w:p>
    <w:p>
      <w:pPr>
        <w:pageBreakBefore w:val="0"/>
        <w:widowControl w:val="0"/>
        <w:kinsoku/>
        <w:wordWrap/>
        <w:overflowPunct/>
        <w:topLinePunct w:val="0"/>
        <w:autoSpaceDE/>
        <w:autoSpaceDN/>
        <w:bidi w:val="0"/>
        <w:adjustRightInd/>
        <w:snapToGrid/>
        <w:spacing w:line="360" w:lineRule="auto"/>
        <w:ind w:firstLine="640" w:firstLineChars="200"/>
        <w:textAlignment w:val="baseline"/>
        <w:rPr>
          <w:rFonts w:hint="default" w:ascii="Times New Roman" w:hAnsi="Times New Roman" w:eastAsia="仿宋_GB2312" w:cs="Times New Roman"/>
          <w:sz w:val="32"/>
          <w:szCs w:val="32"/>
          <w:lang w:eastAsia="zh-CN"/>
        </w:rPr>
      </w:pPr>
      <w:r>
        <w:rPr>
          <w:rFonts w:hint="eastAsia" w:eastAsia="仿宋_GB2312"/>
          <w:sz w:val="32"/>
          <w:szCs w:val="32"/>
        </w:rPr>
        <w:t>3</w:t>
      </w:r>
      <w:r>
        <w:rPr>
          <w:rFonts w:hint="eastAsia" w:eastAsia="仿宋_GB2312"/>
          <w:sz w:val="32"/>
          <w:szCs w:val="32"/>
          <w:lang w:val="en-US" w:eastAsia="zh-CN"/>
        </w:rPr>
        <w:t>.</w:t>
      </w:r>
      <w:r>
        <w:rPr>
          <w:rFonts w:hint="default" w:ascii="Times New Roman" w:hAnsi="Times New Roman" w:eastAsia="仿宋_GB2312" w:cs="Times New Roman"/>
          <w:sz w:val="32"/>
          <w:szCs w:val="32"/>
        </w:rPr>
        <w:t>《土壤环境质量</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建设用地土壤污染风险管控标准（试行）》（GB36600-2018）</w:t>
      </w:r>
      <w:r>
        <w:rPr>
          <w:rFonts w:hint="default" w:ascii="Times New Roman" w:hAnsi="Times New Roman" w:eastAsia="仿宋_GB2312" w:cs="Times New Roman"/>
          <w:sz w:val="32"/>
          <w:szCs w:val="32"/>
          <w:lang w:eastAsia="zh-CN"/>
        </w:rPr>
        <w:t>；</w:t>
      </w:r>
    </w:p>
    <w:p>
      <w:pPr>
        <w:spacing w:line="360" w:lineRule="auto"/>
        <w:ind w:firstLine="640" w:firstLineChars="200"/>
        <w:textAlignment w:val="baseline"/>
        <w:rPr>
          <w:rFonts w:hint="default" w:ascii="Times New Roman" w:hAnsi="Times New Roman" w:eastAsia="仿宋_GB2312" w:cs="Times New Roman"/>
          <w:sz w:val="32"/>
          <w:szCs w:val="32"/>
          <w:lang w:eastAsia="zh-CN"/>
        </w:rPr>
      </w:pPr>
      <w:r>
        <w:rPr>
          <w:rFonts w:hint="eastAsia" w:eastAsia="仿宋_GB2312" w:cs="Times New Roman"/>
          <w:sz w:val="32"/>
          <w:szCs w:val="32"/>
          <w:lang w:val="en-US" w:eastAsia="zh-CN"/>
        </w:rPr>
        <w:t>4.</w:t>
      </w:r>
      <w:r>
        <w:rPr>
          <w:rFonts w:hint="default" w:ascii="Times New Roman" w:hAnsi="Times New Roman" w:eastAsia="仿宋_GB2312" w:cs="Times New Roman"/>
          <w:sz w:val="32"/>
          <w:szCs w:val="32"/>
        </w:rPr>
        <w:t>《地下水质量标准》（GB/T14848-2017）</w:t>
      </w:r>
      <w:r>
        <w:rPr>
          <w:rFonts w:hint="default" w:ascii="Times New Roman" w:hAnsi="Times New Roman" w:eastAsia="仿宋_GB2312" w:cs="Times New Roman"/>
          <w:sz w:val="32"/>
          <w:szCs w:val="32"/>
          <w:lang w:eastAsia="zh-CN"/>
        </w:rPr>
        <w:t>；</w:t>
      </w:r>
    </w:p>
    <w:p>
      <w:pPr>
        <w:spacing w:line="360" w:lineRule="auto"/>
        <w:ind w:firstLine="640" w:firstLineChars="200"/>
        <w:textAlignment w:val="baseline"/>
        <w:rPr>
          <w:rFonts w:hint="default" w:ascii="Times New Roman" w:hAnsi="Times New Roman" w:eastAsia="仿宋_GB2312" w:cs="Times New Roman"/>
          <w:sz w:val="32"/>
          <w:szCs w:val="32"/>
          <w:lang w:eastAsia="zh-CN"/>
        </w:rPr>
      </w:pPr>
      <w:r>
        <w:rPr>
          <w:rFonts w:hint="eastAsia" w:eastAsia="仿宋_GB2312" w:cs="Times New Roman"/>
          <w:sz w:val="32"/>
          <w:szCs w:val="32"/>
          <w:lang w:val="en-US" w:eastAsia="zh-CN"/>
        </w:rPr>
        <w:t>5.</w:t>
      </w:r>
      <w:r>
        <w:rPr>
          <w:rFonts w:hint="default" w:ascii="Times New Roman" w:hAnsi="Times New Roman" w:eastAsia="仿宋_GB2312" w:cs="Times New Roman"/>
          <w:sz w:val="32"/>
          <w:szCs w:val="32"/>
        </w:rPr>
        <w:t>《地表水环境质量标准》（GB3838-2002）</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30"/>
        <w:textAlignment w:val="baseline"/>
        <w:outlineLvl w:val="9"/>
        <w:rPr>
          <w:rFonts w:hint="default" w:ascii="Times New Roman" w:hAnsi="Times New Roman" w:eastAsia="仿宋_GB2312" w:cs="Times New Roman"/>
          <w:sz w:val="32"/>
          <w:szCs w:val="32"/>
          <w:lang w:eastAsia="zh-CN"/>
        </w:rPr>
      </w:pPr>
      <w:r>
        <w:rPr>
          <w:rFonts w:hint="eastAsia" w:eastAsia="仿宋_GB2312" w:cs="Times New Roman"/>
          <w:sz w:val="32"/>
          <w:szCs w:val="32"/>
          <w:lang w:val="en-US" w:eastAsia="zh-CN"/>
        </w:rPr>
        <w:t>6.</w:t>
      </w:r>
      <w:r>
        <w:rPr>
          <w:rFonts w:hint="default" w:ascii="Times New Roman" w:hAnsi="Times New Roman" w:eastAsia="仿宋_GB2312" w:cs="Times New Roman"/>
          <w:sz w:val="32"/>
          <w:szCs w:val="32"/>
        </w:rPr>
        <w:t>《危险废物贮存污染控制标准》（GB18597-2001）</w:t>
      </w:r>
      <w:r>
        <w:rPr>
          <w:rFonts w:hint="default" w:ascii="Times New Roman" w:hAnsi="Times New Roman" w:eastAsia="仿宋_GB2312" w:cs="Times New Roman"/>
          <w:sz w:val="32"/>
          <w:szCs w:val="32"/>
          <w:lang w:eastAsia="zh-CN"/>
        </w:rPr>
        <w:t>；</w:t>
      </w:r>
    </w:p>
    <w:p>
      <w:pPr>
        <w:pageBreakBefore w:val="0"/>
        <w:widowControl w:val="0"/>
        <w:kinsoku/>
        <w:wordWrap/>
        <w:overflowPunct/>
        <w:topLinePunct w:val="0"/>
        <w:autoSpaceDE/>
        <w:autoSpaceDN/>
        <w:bidi w:val="0"/>
        <w:adjustRightInd/>
        <w:snapToGrid/>
        <w:spacing w:line="360" w:lineRule="auto"/>
        <w:ind w:firstLine="630"/>
        <w:textAlignment w:val="baseline"/>
        <w:rPr>
          <w:rFonts w:hint="eastAsia" w:eastAsia="仿宋_GB2312" w:cs="Times New Roman"/>
          <w:sz w:val="32"/>
          <w:szCs w:val="32"/>
          <w:lang w:eastAsia="zh-CN"/>
        </w:rPr>
      </w:pPr>
      <w:r>
        <w:rPr>
          <w:rFonts w:hint="eastAsia" w:eastAsia="仿宋_GB2312" w:cs="Times New Roman"/>
          <w:sz w:val="32"/>
          <w:szCs w:val="32"/>
          <w:lang w:val="en-US" w:eastAsia="zh-CN"/>
        </w:rPr>
        <w:t>7.</w:t>
      </w:r>
      <w:r>
        <w:rPr>
          <w:rFonts w:hint="default" w:ascii="Times New Roman" w:hAnsi="Times New Roman" w:eastAsia="仿宋_GB2312" w:cs="Times New Roman"/>
          <w:sz w:val="32"/>
          <w:szCs w:val="32"/>
        </w:rPr>
        <w:t>《危险废物收集贮存运输技术规范》（HJ2025-2012）</w:t>
      </w:r>
      <w:r>
        <w:rPr>
          <w:rFonts w:hint="eastAsia" w:eastAsia="仿宋_GB2312" w:cs="Times New Roman"/>
          <w:sz w:val="32"/>
          <w:szCs w:val="32"/>
          <w:lang w:eastAsia="zh-CN"/>
        </w:rPr>
        <w:t>；</w:t>
      </w:r>
    </w:p>
    <w:p>
      <w:pPr>
        <w:pageBreakBefore w:val="0"/>
        <w:widowControl w:val="0"/>
        <w:kinsoku/>
        <w:wordWrap/>
        <w:overflowPunct/>
        <w:topLinePunct w:val="0"/>
        <w:autoSpaceDE/>
        <w:autoSpaceDN/>
        <w:bidi w:val="0"/>
        <w:adjustRightInd/>
        <w:snapToGrid/>
        <w:spacing w:line="360" w:lineRule="auto"/>
        <w:ind w:firstLine="630"/>
        <w:textAlignment w:val="baseline"/>
        <w:rPr>
          <w:rFonts w:hint="default"/>
          <w:lang w:eastAsia="zh-CN"/>
        </w:rPr>
      </w:pPr>
      <w:r>
        <w:rPr>
          <w:rFonts w:hint="eastAsia" w:eastAsia="仿宋_GB2312" w:cs="Times New Roman"/>
          <w:sz w:val="32"/>
          <w:szCs w:val="32"/>
          <w:lang w:val="en-US" w:eastAsia="zh-CN"/>
        </w:rPr>
        <w:t>8.</w:t>
      </w:r>
      <w:r>
        <w:rPr>
          <w:rFonts w:hint="eastAsia" w:ascii="Times New Roman" w:hAnsi="Times New Roman" w:eastAsia="仿宋_GB2312" w:cs="Times New Roman"/>
          <w:color w:val="auto"/>
          <w:sz w:val="32"/>
          <w:szCs w:val="32"/>
          <w:lang w:val="en-US" w:eastAsia="zh-CN"/>
        </w:rPr>
        <w:t>《一般工业固体废物贮存和填埋污染控制标准》（</w:t>
      </w:r>
      <w:r>
        <w:rPr>
          <w:rFonts w:hint="default" w:ascii="Times New Roman" w:hAnsi="Times New Roman" w:eastAsia="仿宋_GB2312" w:cs="Times New Roman"/>
          <w:color w:val="auto"/>
          <w:sz w:val="32"/>
          <w:szCs w:val="32"/>
          <w:lang w:val="en-US" w:eastAsia="zh-CN"/>
        </w:rPr>
        <w:t>GB 18599-2020</w:t>
      </w:r>
      <w:r>
        <w:rPr>
          <w:rFonts w:hint="eastAsia" w:ascii="Times New Roman" w:hAnsi="Times New Roman" w:eastAsia="仿宋_GB2312" w:cs="Times New Roman"/>
          <w:color w:val="auto"/>
          <w:sz w:val="32"/>
          <w:szCs w:val="32"/>
          <w:lang w:val="en-US" w:eastAsia="zh-CN"/>
        </w:rPr>
        <w:t>）</w:t>
      </w:r>
      <w:r>
        <w:rPr>
          <w:rFonts w:hint="eastAsia" w:eastAsia="仿宋_GB2312" w:cs="Times New Roman"/>
          <w:sz w:val="32"/>
          <w:szCs w:val="32"/>
          <w:lang w:eastAsia="zh-CN"/>
        </w:rPr>
        <w:t>；</w:t>
      </w:r>
    </w:p>
    <w:p>
      <w:pPr>
        <w:spacing w:line="360" w:lineRule="auto"/>
        <w:ind w:firstLine="640" w:firstLineChars="200"/>
        <w:textAlignment w:val="baseline"/>
        <w:rPr>
          <w:rFonts w:hint="eastAsia" w:eastAsia="仿宋_GB2312"/>
          <w:sz w:val="32"/>
          <w:szCs w:val="32"/>
          <w:lang w:eastAsia="zh-CN"/>
        </w:rPr>
      </w:pPr>
      <w:r>
        <w:rPr>
          <w:rFonts w:hint="eastAsia" w:eastAsia="仿宋_GB2312"/>
          <w:sz w:val="32"/>
          <w:szCs w:val="32"/>
          <w:lang w:val="en-US" w:eastAsia="zh-CN"/>
        </w:rPr>
        <w:t>9.</w:t>
      </w:r>
      <w:r>
        <w:rPr>
          <w:rFonts w:eastAsia="仿宋_GB2312"/>
          <w:sz w:val="32"/>
          <w:szCs w:val="32"/>
        </w:rPr>
        <w:t>《建筑施工场界环境噪声排放标准》（GB12523-2011）</w:t>
      </w:r>
      <w:r>
        <w:rPr>
          <w:rFonts w:hint="eastAsia" w:eastAsia="仿宋_GB2312"/>
          <w:sz w:val="32"/>
          <w:szCs w:val="32"/>
          <w:lang w:eastAsia="zh-CN"/>
        </w:rPr>
        <w:t>。</w:t>
      </w:r>
    </w:p>
    <w:p>
      <w:pPr>
        <w:spacing w:line="360" w:lineRule="auto"/>
        <w:ind w:firstLine="640" w:firstLineChars="200"/>
        <w:textAlignment w:val="baseline"/>
        <w:rPr>
          <w:rFonts w:hint="eastAsia" w:eastAsia="仿宋_GB2312"/>
          <w:sz w:val="32"/>
          <w:szCs w:val="32"/>
          <w:lang w:eastAsia="zh-CN"/>
        </w:rPr>
      </w:pPr>
      <w:r>
        <w:rPr>
          <w:rFonts w:hint="eastAsia" w:eastAsia="仿宋_GB2312"/>
          <w:sz w:val="32"/>
          <w:szCs w:val="32"/>
        </w:rPr>
        <w:t>此复</w:t>
      </w:r>
      <w:r>
        <w:rPr>
          <w:rFonts w:hint="eastAsia" w:eastAsia="仿宋_GB2312"/>
          <w:sz w:val="32"/>
          <w:szCs w:val="32"/>
          <w:lang w:eastAsia="zh-CN"/>
        </w:rPr>
        <w:t>。</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baseline"/>
        <w:rPr>
          <w:rFonts w:hint="eastAsia" w:eastAsia="仿宋_GB2312"/>
          <w:sz w:val="32"/>
          <w:szCs w:val="32"/>
          <w:lang w:val="en-US" w:eastAsia="zh-CN"/>
        </w:rPr>
      </w:pPr>
    </w:p>
    <w:p>
      <w:pPr>
        <w:spacing w:line="600" w:lineRule="exact"/>
        <w:ind w:firstLine="640" w:firstLineChars="200"/>
        <w:textAlignment w:val="baseline"/>
        <w:rPr>
          <w:rFonts w:eastAsia="仿宋_GB2312"/>
          <w:sz w:val="32"/>
          <w:szCs w:val="32"/>
        </w:rPr>
      </w:pPr>
    </w:p>
    <w:p>
      <w:pPr>
        <w:spacing w:line="600" w:lineRule="exact"/>
        <w:ind w:firstLine="640" w:firstLineChars="200"/>
        <w:textAlignment w:val="baseline"/>
        <w:rPr>
          <w:rFonts w:eastAsia="仿宋_GB2312"/>
          <w:sz w:val="32"/>
          <w:szCs w:val="32"/>
        </w:rPr>
      </w:pPr>
    </w:p>
    <w:p>
      <w:pPr>
        <w:wordWrap w:val="0"/>
        <w:spacing w:line="600" w:lineRule="exact"/>
        <w:jc w:val="right"/>
        <w:textAlignment w:val="baseline"/>
        <w:rPr>
          <w:rFonts w:hint="eastAsia" w:eastAsia="仿宋_GB2312"/>
          <w:sz w:val="32"/>
          <w:szCs w:val="32"/>
          <w:lang w:val="en-US" w:eastAsia="zh-CN"/>
        </w:rPr>
      </w:pPr>
      <w:r>
        <w:rPr>
          <w:rFonts w:eastAsia="仿宋_GB2312"/>
          <w:sz w:val="32"/>
          <w:szCs w:val="32"/>
        </w:rPr>
        <w:t>20</w:t>
      </w:r>
      <w:r>
        <w:rPr>
          <w:rFonts w:hint="eastAsia" w:eastAsia="仿宋_GB2312"/>
          <w:sz w:val="32"/>
          <w:szCs w:val="32"/>
        </w:rPr>
        <w:t>2</w:t>
      </w:r>
      <w:r>
        <w:rPr>
          <w:rFonts w:hint="eastAsia" w:eastAsia="仿宋_GB2312"/>
          <w:sz w:val="32"/>
          <w:szCs w:val="32"/>
          <w:lang w:val="en-US" w:eastAsia="zh-CN"/>
        </w:rPr>
        <w:t>2</w:t>
      </w:r>
      <w:r>
        <w:rPr>
          <w:rFonts w:eastAsia="仿宋_GB2312"/>
          <w:sz w:val="32"/>
          <w:szCs w:val="32"/>
        </w:rPr>
        <w:t>年</w:t>
      </w:r>
      <w:r>
        <w:rPr>
          <w:rFonts w:hint="eastAsia" w:eastAsia="仿宋_GB2312"/>
          <w:sz w:val="32"/>
          <w:szCs w:val="32"/>
          <w:lang w:val="en-US" w:eastAsia="zh-CN"/>
        </w:rPr>
        <w:t>11</w:t>
      </w:r>
      <w:r>
        <w:rPr>
          <w:rFonts w:eastAsia="仿宋_GB2312"/>
          <w:sz w:val="32"/>
          <w:szCs w:val="32"/>
        </w:rPr>
        <w:t>月</w:t>
      </w:r>
      <w:r>
        <w:rPr>
          <w:rFonts w:hint="eastAsia" w:eastAsia="仿宋_GB2312"/>
          <w:sz w:val="32"/>
          <w:szCs w:val="32"/>
          <w:lang w:val="en-US" w:eastAsia="zh-CN"/>
        </w:rPr>
        <w:t>8</w:t>
      </w:r>
      <w:r>
        <w:rPr>
          <w:rFonts w:eastAsia="仿宋_GB2312"/>
          <w:sz w:val="32"/>
          <w:szCs w:val="32"/>
        </w:rPr>
        <w:t>日</w:t>
      </w:r>
      <w:r>
        <w:rPr>
          <w:rFonts w:hint="eastAsia" w:eastAsia="仿宋_GB2312"/>
          <w:sz w:val="32"/>
          <w:szCs w:val="32"/>
          <w:lang w:val="en-US" w:eastAsia="zh-CN"/>
        </w:rPr>
        <w:t xml:space="preserve">    </w:t>
      </w:r>
    </w:p>
    <w:p>
      <w:pPr>
        <w:spacing w:line="600" w:lineRule="exact"/>
        <w:ind w:firstLine="640" w:firstLineChars="200"/>
        <w:textAlignment w:val="baseline"/>
        <w:rPr>
          <w:rFonts w:eastAsia="仿宋_GB2312"/>
          <w:sz w:val="32"/>
          <w:szCs w:val="32"/>
        </w:rPr>
      </w:pPr>
    </w:p>
    <w:p>
      <w:pPr>
        <w:spacing w:line="600" w:lineRule="exact"/>
        <w:ind w:firstLine="640" w:firstLineChars="200"/>
        <w:textAlignment w:val="baseline"/>
        <w:rPr>
          <w:rFonts w:eastAsia="仿宋_GB2312"/>
          <w:sz w:val="32"/>
          <w:szCs w:val="32"/>
        </w:rPr>
      </w:pPr>
    </w:p>
    <w:p>
      <w:pPr>
        <w:spacing w:line="600" w:lineRule="exact"/>
        <w:ind w:firstLine="640" w:firstLineChars="200"/>
        <w:textAlignment w:val="baseline"/>
        <w:rPr>
          <w:rFonts w:eastAsia="仿宋_GB2312"/>
          <w:sz w:val="32"/>
          <w:szCs w:val="32"/>
        </w:rPr>
      </w:pPr>
    </w:p>
    <w:p>
      <w:pPr>
        <w:spacing w:line="600" w:lineRule="exact"/>
        <w:ind w:firstLine="640" w:firstLineChars="200"/>
        <w:textAlignment w:val="baseline"/>
        <w:rPr>
          <w:rFonts w:eastAsia="仿宋_GB2312"/>
          <w:sz w:val="32"/>
          <w:szCs w:val="32"/>
        </w:rPr>
      </w:pPr>
    </w:p>
    <w:p>
      <w:pPr>
        <w:spacing w:line="600" w:lineRule="exact"/>
        <w:ind w:firstLine="640" w:firstLineChars="200"/>
        <w:textAlignment w:val="baseline"/>
        <w:rPr>
          <w:rFonts w:eastAsia="仿宋_GB2312"/>
          <w:sz w:val="32"/>
          <w:szCs w:val="32"/>
        </w:rPr>
      </w:pPr>
    </w:p>
    <w:p>
      <w:pPr>
        <w:spacing w:line="600" w:lineRule="exact"/>
        <w:ind w:firstLine="640" w:firstLineChars="200"/>
        <w:textAlignment w:val="baseline"/>
        <w:rPr>
          <w:rFonts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baseline"/>
        <w:rPr>
          <w:rFonts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420" w:firstLineChars="200"/>
        <w:textAlignment w:val="baseline"/>
        <w:rPr>
          <w:rFonts w:eastAsia="仿宋_GB2312"/>
          <w:sz w:val="21"/>
          <w:szCs w:val="21"/>
        </w:rPr>
      </w:pPr>
    </w:p>
    <w:p>
      <w:pPr>
        <w:spacing w:line="600" w:lineRule="exact"/>
        <w:ind w:firstLine="640" w:firstLineChars="200"/>
        <w:textAlignment w:val="baseline"/>
        <w:rPr>
          <w:rFonts w:eastAsia="仿宋_GB2312"/>
          <w:sz w:val="32"/>
          <w:szCs w:val="32"/>
        </w:rPr>
      </w:pPr>
    </w:p>
    <w:p>
      <w:pPr>
        <w:spacing w:line="600" w:lineRule="exact"/>
        <w:ind w:firstLine="640" w:firstLineChars="200"/>
        <w:textAlignment w:val="baseline"/>
        <w:rPr>
          <w:rFonts w:eastAsia="仿宋_GB2312"/>
          <w:sz w:val="32"/>
          <w:szCs w:val="32"/>
        </w:rPr>
      </w:pPr>
    </w:p>
    <w:p>
      <w:pPr>
        <w:wordWrap w:val="0"/>
        <w:ind w:firstLine="5200" w:firstLineChars="1000"/>
        <w:jc w:val="right"/>
        <w:rPr>
          <w:rFonts w:eastAsia="仿宋_GB2312"/>
          <w:sz w:val="52"/>
          <w:szCs w:val="52"/>
        </w:rPr>
      </w:pPr>
    </w:p>
    <w:p>
      <w:pPr>
        <w:spacing w:line="600" w:lineRule="exact"/>
        <w:ind w:firstLine="640" w:firstLineChars="200"/>
        <w:textAlignment w:val="baseline"/>
        <w:rPr>
          <w:rFonts w:eastAsia="仿宋_GB2312"/>
          <w:sz w:val="32"/>
          <w:szCs w:val="32"/>
        </w:rPr>
      </w:pPr>
    </w:p>
    <w:p>
      <w:pPr>
        <w:wordWrap w:val="0"/>
        <w:ind w:firstLine="5200" w:firstLineChars="1000"/>
        <w:jc w:val="right"/>
        <w:rPr>
          <w:rFonts w:eastAsia="仿宋_GB2312"/>
          <w:sz w:val="52"/>
          <w:szCs w:val="52"/>
        </w:rPr>
      </w:pPr>
    </w:p>
    <w:p>
      <w:pPr>
        <w:spacing w:line="680" w:lineRule="exact"/>
        <w:ind w:firstLine="280" w:firstLineChars="100"/>
        <w:rPr>
          <w:rFonts w:eastAsia="仿宋_GB2312"/>
          <w:sz w:val="28"/>
          <w:szCs w:val="28"/>
        </w:rPr>
      </w:pPr>
      <w:r>
        <w:rPr>
          <w:rFonts w:eastAsia="仿宋_GB2312"/>
          <w:sz w:val="28"/>
          <w:szCs w:val="28"/>
        </w:rPr>
        <w:t xml:space="preserve">主题词：环境影响 报告表 批复                   </w:t>
      </w:r>
      <w:r>
        <w:rPr>
          <w:rFonts w:hint="eastAsia" w:eastAsia="仿宋_GB2312"/>
          <w:sz w:val="28"/>
          <w:szCs w:val="28"/>
        </w:rPr>
        <w:t xml:space="preserve">  </w:t>
      </w:r>
      <w:r>
        <w:rPr>
          <w:rFonts w:hint="eastAsia" w:eastAsia="仿宋_GB2312"/>
          <w:sz w:val="28"/>
          <w:szCs w:val="28"/>
          <w:lang w:val="en-US" w:eastAsia="zh-CN"/>
        </w:rPr>
        <w:t xml:space="preserve"> </w:t>
      </w:r>
      <w:r>
        <w:rPr>
          <w:rFonts w:eastAsia="仿宋_GB2312"/>
          <w:sz w:val="28"/>
          <w:szCs w:val="28"/>
        </w:rPr>
        <w:t>（共印4份）</w:t>
      </w:r>
    </w:p>
    <w:tbl>
      <w:tblPr>
        <w:tblStyle w:val="5"/>
        <w:tblW w:w="9054" w:type="dxa"/>
        <w:tblInd w:w="0" w:type="dxa"/>
        <w:tblBorders>
          <w:top w:val="none" w:color="auto" w:sz="0" w:space="0"/>
          <w:left w:val="none" w:color="auto" w:sz="0" w:space="0"/>
          <w:bottom w:val="none" w:color="auto" w:sz="0" w:space="0"/>
          <w:right w:val="none" w:color="auto" w:sz="0" w:space="0"/>
          <w:insideH w:val="single" w:color="auto" w:sz="8" w:space="0"/>
          <w:insideV w:val="none" w:color="auto" w:sz="0" w:space="0"/>
        </w:tblBorders>
        <w:tblLayout w:type="fixed"/>
        <w:tblCellMar>
          <w:top w:w="0" w:type="dxa"/>
          <w:left w:w="108" w:type="dxa"/>
          <w:bottom w:w="0" w:type="dxa"/>
          <w:right w:w="108" w:type="dxa"/>
        </w:tblCellMar>
      </w:tblPr>
      <w:tblGrid>
        <w:gridCol w:w="9054"/>
      </w:tblGrid>
      <w:tr>
        <w:tblPrEx>
          <w:tblBorders>
            <w:top w:val="none" w:color="auto" w:sz="0" w:space="0"/>
            <w:left w:val="none" w:color="auto" w:sz="0" w:space="0"/>
            <w:bottom w:val="none" w:color="auto" w:sz="0" w:space="0"/>
            <w:right w:val="none" w:color="auto" w:sz="0" w:space="0"/>
            <w:insideH w:val="single" w:color="auto" w:sz="8" w:space="0"/>
            <w:insideV w:val="none" w:color="auto" w:sz="0" w:space="0"/>
          </w:tblBorders>
          <w:tblCellMar>
            <w:top w:w="0" w:type="dxa"/>
            <w:left w:w="108" w:type="dxa"/>
            <w:bottom w:w="0" w:type="dxa"/>
            <w:right w:w="108" w:type="dxa"/>
          </w:tblCellMar>
        </w:tblPrEx>
        <w:trPr>
          <w:trHeight w:val="567" w:hRule="atLeast"/>
        </w:trPr>
        <w:tc>
          <w:tcPr>
            <w:tcW w:w="9054" w:type="dxa"/>
            <w:tcBorders>
              <w:top w:val="single" w:color="auto" w:sz="8" w:space="0"/>
              <w:bottom w:val="single" w:color="auto" w:sz="8" w:space="0"/>
            </w:tcBorders>
          </w:tcPr>
          <w:p>
            <w:pPr>
              <w:spacing w:line="680" w:lineRule="exact"/>
              <w:ind w:right="160" w:firstLine="280" w:firstLineChars="100"/>
              <w:rPr>
                <w:sz w:val="32"/>
              </w:rPr>
            </w:pPr>
            <w:r>
              <w:rPr>
                <w:rFonts w:eastAsia="仿宋_GB2312"/>
                <w:sz w:val="28"/>
                <w:szCs w:val="28"/>
              </w:rPr>
              <w:t>抄  送：天津市滨海新区生态环境局</w:t>
            </w:r>
          </w:p>
        </w:tc>
      </w:tr>
    </w:tbl>
    <w:p>
      <w:pPr>
        <w:ind w:firstLine="280" w:firstLineChars="100"/>
        <w:rPr>
          <w:rFonts w:ascii="仿宋_GB2312" w:eastAsia="仿宋_GB2312"/>
          <w:sz w:val="32"/>
          <w:szCs w:val="32"/>
        </w:rPr>
      </w:pPr>
      <w:r>
        <w:rPr>
          <w:rFonts w:eastAsia="仿宋_GB2312"/>
          <w:sz w:val="28"/>
          <w:szCs w:val="28"/>
        </w:rPr>
        <w:t xml:space="preserve">天津市滨海新区行政审批局           </w:t>
      </w:r>
      <w:r>
        <w:rPr>
          <w:rFonts w:hint="eastAsia" w:eastAsia="仿宋_GB2312"/>
          <w:sz w:val="28"/>
          <w:szCs w:val="28"/>
        </w:rPr>
        <w:t xml:space="preserve"> </w:t>
      </w:r>
      <w:r>
        <w:rPr>
          <w:rFonts w:eastAsia="仿宋_GB2312"/>
          <w:sz w:val="28"/>
          <w:szCs w:val="28"/>
        </w:rPr>
        <w:t xml:space="preserve"> </w:t>
      </w:r>
      <w:r>
        <w:rPr>
          <w:rFonts w:hint="eastAsia" w:eastAsia="仿宋_GB2312"/>
          <w:sz w:val="28"/>
          <w:szCs w:val="28"/>
          <w:lang w:val="en-US" w:eastAsia="zh-CN"/>
        </w:rPr>
        <w:t xml:space="preserve">     </w:t>
      </w:r>
      <w:r>
        <w:rPr>
          <w:rFonts w:eastAsia="仿宋_GB2312"/>
          <w:sz w:val="28"/>
          <w:szCs w:val="28"/>
        </w:rPr>
        <w:t>20</w:t>
      </w:r>
      <w:r>
        <w:rPr>
          <w:rFonts w:hint="eastAsia" w:eastAsia="仿宋_GB2312"/>
          <w:sz w:val="28"/>
          <w:szCs w:val="28"/>
        </w:rPr>
        <w:t>2</w:t>
      </w:r>
      <w:r>
        <w:rPr>
          <w:rFonts w:hint="eastAsia" w:eastAsia="仿宋_GB2312"/>
          <w:sz w:val="28"/>
          <w:szCs w:val="28"/>
          <w:lang w:val="en-US" w:eastAsia="zh-CN"/>
        </w:rPr>
        <w:t>2</w:t>
      </w:r>
      <w:r>
        <w:rPr>
          <w:rFonts w:eastAsia="仿宋_GB2312"/>
          <w:sz w:val="28"/>
          <w:szCs w:val="28"/>
        </w:rPr>
        <w:t>年</w:t>
      </w:r>
      <w:r>
        <w:rPr>
          <w:rFonts w:hint="eastAsia" w:eastAsia="仿宋_GB2312"/>
          <w:sz w:val="28"/>
          <w:szCs w:val="28"/>
          <w:lang w:val="en-US" w:eastAsia="zh-CN"/>
        </w:rPr>
        <w:t>11</w:t>
      </w:r>
      <w:r>
        <w:rPr>
          <w:rFonts w:eastAsia="仿宋_GB2312"/>
          <w:sz w:val="28"/>
          <w:szCs w:val="28"/>
        </w:rPr>
        <w:t>月</w:t>
      </w:r>
      <w:r>
        <w:rPr>
          <w:rFonts w:hint="eastAsia" w:eastAsia="仿宋_GB2312"/>
          <w:sz w:val="28"/>
          <w:szCs w:val="28"/>
          <w:lang w:val="en-US" w:eastAsia="zh-CN"/>
        </w:rPr>
        <w:t>8</w:t>
      </w:r>
      <w:r>
        <w:rPr>
          <w:rFonts w:eastAsia="仿宋_GB2312"/>
          <w:sz w:val="28"/>
          <w:szCs w:val="28"/>
        </w:rPr>
        <w:t>日印发</w:t>
      </w:r>
    </w:p>
    <w:sectPr>
      <w:footerReference r:id="rId3" w:type="default"/>
      <w:footerReference r:id="rId4" w:type="even"/>
      <w:pgSz w:w="11906" w:h="16838"/>
      <w:pgMar w:top="1440" w:right="1474" w:bottom="1440"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embedRegular r:id="rId1" w:fontKey="{2E3A3E4D-5EBE-497C-A2BF-15E7DB752AD4}"/>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00000001" w:usb1="08000000" w:usb2="00000000" w:usb3="00000000" w:csb0="00040000" w:csb1="00000000"/>
    <w:embedRegular r:id="rId2" w:fontKey="{7875AAAE-D639-4744-975E-8D324BAA75B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Style w:val="7"/>
                              <w:rFonts w:ascii="宋体" w:hAnsi="宋体"/>
                              <w:sz w:val="28"/>
                              <w:szCs w:val="28"/>
                            </w:rPr>
                          </w:pP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- 2 -</w:t>
                          </w:r>
                          <w:r>
                            <w:rPr>
                              <w:rStyle w:val="7"/>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4"/>
                      <w:rPr>
                        <w:rStyle w:val="7"/>
                        <w:rFonts w:ascii="宋体" w:hAnsi="宋体"/>
                        <w:sz w:val="28"/>
                        <w:szCs w:val="28"/>
                      </w:rPr>
                    </w:pP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- 2 -</w:t>
                    </w:r>
                    <w:r>
                      <w:rPr>
                        <w:rStyle w:val="7"/>
                        <w:rFonts w:ascii="宋体" w:hAnsi="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F61317"/>
    <w:multiLevelType w:val="singleLevel"/>
    <w:tmpl w:val="60F6131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dmMzczYjBjMmJhNGRiMmFkNjFhZDFhZGQxZTEzNzQifQ=="/>
  </w:docVars>
  <w:rsids>
    <w:rsidRoot w:val="00745E92"/>
    <w:rsid w:val="000052E2"/>
    <w:rsid w:val="00080234"/>
    <w:rsid w:val="000D0BAA"/>
    <w:rsid w:val="000F7AB4"/>
    <w:rsid w:val="001070EC"/>
    <w:rsid w:val="00145F43"/>
    <w:rsid w:val="00152774"/>
    <w:rsid w:val="00180D2F"/>
    <w:rsid w:val="001964EB"/>
    <w:rsid w:val="001A023C"/>
    <w:rsid w:val="00234BD5"/>
    <w:rsid w:val="00254B41"/>
    <w:rsid w:val="002E284B"/>
    <w:rsid w:val="002F77FC"/>
    <w:rsid w:val="00345096"/>
    <w:rsid w:val="00371377"/>
    <w:rsid w:val="00380F59"/>
    <w:rsid w:val="00396D44"/>
    <w:rsid w:val="003E7586"/>
    <w:rsid w:val="003F4130"/>
    <w:rsid w:val="004167F4"/>
    <w:rsid w:val="00421888"/>
    <w:rsid w:val="00454338"/>
    <w:rsid w:val="00487BC1"/>
    <w:rsid w:val="004C5262"/>
    <w:rsid w:val="004D1A4C"/>
    <w:rsid w:val="00531BD1"/>
    <w:rsid w:val="00544DB0"/>
    <w:rsid w:val="00566C93"/>
    <w:rsid w:val="005D266D"/>
    <w:rsid w:val="00631BCE"/>
    <w:rsid w:val="006A0BFE"/>
    <w:rsid w:val="0071652F"/>
    <w:rsid w:val="00745E92"/>
    <w:rsid w:val="007939DD"/>
    <w:rsid w:val="008208B6"/>
    <w:rsid w:val="00863565"/>
    <w:rsid w:val="008B1BF1"/>
    <w:rsid w:val="008F05BC"/>
    <w:rsid w:val="008F2861"/>
    <w:rsid w:val="00921371"/>
    <w:rsid w:val="00950011"/>
    <w:rsid w:val="009807C5"/>
    <w:rsid w:val="009824E1"/>
    <w:rsid w:val="0099150D"/>
    <w:rsid w:val="00996955"/>
    <w:rsid w:val="009A1665"/>
    <w:rsid w:val="009D54C7"/>
    <w:rsid w:val="009D7E7F"/>
    <w:rsid w:val="00A31EB3"/>
    <w:rsid w:val="00A6299F"/>
    <w:rsid w:val="00A85A8F"/>
    <w:rsid w:val="00AD1938"/>
    <w:rsid w:val="00AD7A1F"/>
    <w:rsid w:val="00B375DB"/>
    <w:rsid w:val="00B941D8"/>
    <w:rsid w:val="00BF6B0B"/>
    <w:rsid w:val="00C8289E"/>
    <w:rsid w:val="00CA7E14"/>
    <w:rsid w:val="00CE5024"/>
    <w:rsid w:val="00D006C4"/>
    <w:rsid w:val="00D12F65"/>
    <w:rsid w:val="00D52B80"/>
    <w:rsid w:val="00D9001B"/>
    <w:rsid w:val="00DA5608"/>
    <w:rsid w:val="00DD7D5A"/>
    <w:rsid w:val="00DE0B7D"/>
    <w:rsid w:val="00E334F0"/>
    <w:rsid w:val="00E530D0"/>
    <w:rsid w:val="00E630C8"/>
    <w:rsid w:val="00E81FC7"/>
    <w:rsid w:val="00E913AD"/>
    <w:rsid w:val="00EA4EAB"/>
    <w:rsid w:val="00EA51F1"/>
    <w:rsid w:val="00EA5C54"/>
    <w:rsid w:val="00EF0A9C"/>
    <w:rsid w:val="00EF29FD"/>
    <w:rsid w:val="00F10477"/>
    <w:rsid w:val="00F33160"/>
    <w:rsid w:val="00F436B2"/>
    <w:rsid w:val="00F54B05"/>
    <w:rsid w:val="00F56775"/>
    <w:rsid w:val="00F71A97"/>
    <w:rsid w:val="00F842B6"/>
    <w:rsid w:val="00FC26E4"/>
    <w:rsid w:val="011F2610"/>
    <w:rsid w:val="017D0E60"/>
    <w:rsid w:val="022C4AC3"/>
    <w:rsid w:val="023664EB"/>
    <w:rsid w:val="02460A3E"/>
    <w:rsid w:val="04683D1F"/>
    <w:rsid w:val="07CF6683"/>
    <w:rsid w:val="08C0414A"/>
    <w:rsid w:val="08CC7EF8"/>
    <w:rsid w:val="08D14B1A"/>
    <w:rsid w:val="09A11C71"/>
    <w:rsid w:val="0A616717"/>
    <w:rsid w:val="0A993ECD"/>
    <w:rsid w:val="0B0D5A13"/>
    <w:rsid w:val="0B6D14B7"/>
    <w:rsid w:val="0BB42B8E"/>
    <w:rsid w:val="0CD243F4"/>
    <w:rsid w:val="0D615585"/>
    <w:rsid w:val="0F6849B4"/>
    <w:rsid w:val="0FA859B9"/>
    <w:rsid w:val="0FBF42EC"/>
    <w:rsid w:val="0FC062CD"/>
    <w:rsid w:val="11D91F41"/>
    <w:rsid w:val="126758C9"/>
    <w:rsid w:val="138327ED"/>
    <w:rsid w:val="14367871"/>
    <w:rsid w:val="16420B4B"/>
    <w:rsid w:val="165C5DCE"/>
    <w:rsid w:val="17B46048"/>
    <w:rsid w:val="184D3DB0"/>
    <w:rsid w:val="194B65CB"/>
    <w:rsid w:val="19B95B36"/>
    <w:rsid w:val="1AF01DC1"/>
    <w:rsid w:val="1BE001A3"/>
    <w:rsid w:val="1CCC3CCC"/>
    <w:rsid w:val="1D992813"/>
    <w:rsid w:val="1E860E96"/>
    <w:rsid w:val="1F3259C6"/>
    <w:rsid w:val="1FF5871C"/>
    <w:rsid w:val="217E0DA2"/>
    <w:rsid w:val="220D79D5"/>
    <w:rsid w:val="22FC0720"/>
    <w:rsid w:val="235F1C43"/>
    <w:rsid w:val="261C2711"/>
    <w:rsid w:val="27DF6D5B"/>
    <w:rsid w:val="290416FB"/>
    <w:rsid w:val="2A8E570B"/>
    <w:rsid w:val="2B5A4C61"/>
    <w:rsid w:val="2B7058FB"/>
    <w:rsid w:val="2C6664FE"/>
    <w:rsid w:val="2DA85F50"/>
    <w:rsid w:val="2DE85F13"/>
    <w:rsid w:val="2FB354FE"/>
    <w:rsid w:val="2FD667BA"/>
    <w:rsid w:val="30D94DF0"/>
    <w:rsid w:val="31E47D3B"/>
    <w:rsid w:val="321C5935"/>
    <w:rsid w:val="329D3404"/>
    <w:rsid w:val="32E04BD9"/>
    <w:rsid w:val="330A7AD7"/>
    <w:rsid w:val="33937C59"/>
    <w:rsid w:val="33CC3E98"/>
    <w:rsid w:val="33DB2ED4"/>
    <w:rsid w:val="34C0667B"/>
    <w:rsid w:val="352C4DAB"/>
    <w:rsid w:val="35E506AF"/>
    <w:rsid w:val="362139CE"/>
    <w:rsid w:val="36544D9C"/>
    <w:rsid w:val="3678062E"/>
    <w:rsid w:val="36D07CDC"/>
    <w:rsid w:val="36F423E6"/>
    <w:rsid w:val="37BF2C83"/>
    <w:rsid w:val="38217D1E"/>
    <w:rsid w:val="3982447C"/>
    <w:rsid w:val="39CB2C31"/>
    <w:rsid w:val="3A093909"/>
    <w:rsid w:val="3AD02729"/>
    <w:rsid w:val="3E053D44"/>
    <w:rsid w:val="3E4343F2"/>
    <w:rsid w:val="3E6B05F3"/>
    <w:rsid w:val="411E7EDF"/>
    <w:rsid w:val="41BA15F9"/>
    <w:rsid w:val="420A2FF8"/>
    <w:rsid w:val="42195A6A"/>
    <w:rsid w:val="426A0A56"/>
    <w:rsid w:val="43AE49AE"/>
    <w:rsid w:val="44805202"/>
    <w:rsid w:val="44845B5C"/>
    <w:rsid w:val="44F21C4B"/>
    <w:rsid w:val="4578357E"/>
    <w:rsid w:val="45AD6951"/>
    <w:rsid w:val="464B355F"/>
    <w:rsid w:val="46824E4F"/>
    <w:rsid w:val="48B431C7"/>
    <w:rsid w:val="496D01E7"/>
    <w:rsid w:val="4A1A5872"/>
    <w:rsid w:val="4AE83298"/>
    <w:rsid w:val="4B106CD2"/>
    <w:rsid w:val="4B544C74"/>
    <w:rsid w:val="4BA5730C"/>
    <w:rsid w:val="4C895B69"/>
    <w:rsid w:val="4D354F41"/>
    <w:rsid w:val="4EB17894"/>
    <w:rsid w:val="4F011C22"/>
    <w:rsid w:val="4F016F2E"/>
    <w:rsid w:val="502925FF"/>
    <w:rsid w:val="50D413E4"/>
    <w:rsid w:val="51872AF4"/>
    <w:rsid w:val="51A96376"/>
    <w:rsid w:val="522654ED"/>
    <w:rsid w:val="5261193E"/>
    <w:rsid w:val="531662A7"/>
    <w:rsid w:val="53333171"/>
    <w:rsid w:val="537F0991"/>
    <w:rsid w:val="54E026E0"/>
    <w:rsid w:val="56307B26"/>
    <w:rsid w:val="5750757E"/>
    <w:rsid w:val="57D119C1"/>
    <w:rsid w:val="581A10A7"/>
    <w:rsid w:val="59465D4C"/>
    <w:rsid w:val="5CE11D93"/>
    <w:rsid w:val="5D1A2FE5"/>
    <w:rsid w:val="5DD11413"/>
    <w:rsid w:val="5EBB3E96"/>
    <w:rsid w:val="5F9A6485"/>
    <w:rsid w:val="603A2046"/>
    <w:rsid w:val="61140234"/>
    <w:rsid w:val="61F11BB7"/>
    <w:rsid w:val="628A6975"/>
    <w:rsid w:val="63C42AC6"/>
    <w:rsid w:val="657F22F3"/>
    <w:rsid w:val="66BC7DE3"/>
    <w:rsid w:val="686A0B4A"/>
    <w:rsid w:val="68CD0632"/>
    <w:rsid w:val="69644F10"/>
    <w:rsid w:val="69C34516"/>
    <w:rsid w:val="6BE35B07"/>
    <w:rsid w:val="6CBE07C5"/>
    <w:rsid w:val="6CF95E50"/>
    <w:rsid w:val="6DFA1134"/>
    <w:rsid w:val="6F2605FE"/>
    <w:rsid w:val="6FF3011B"/>
    <w:rsid w:val="706E47D2"/>
    <w:rsid w:val="70D20CD9"/>
    <w:rsid w:val="71B60E95"/>
    <w:rsid w:val="71F065BA"/>
    <w:rsid w:val="729829D6"/>
    <w:rsid w:val="73067FA2"/>
    <w:rsid w:val="73935D89"/>
    <w:rsid w:val="7458541A"/>
    <w:rsid w:val="7479752E"/>
    <w:rsid w:val="75206C26"/>
    <w:rsid w:val="75F3278E"/>
    <w:rsid w:val="76294A0C"/>
    <w:rsid w:val="76A77C9C"/>
    <w:rsid w:val="76D32056"/>
    <w:rsid w:val="7773376E"/>
    <w:rsid w:val="77B43EA4"/>
    <w:rsid w:val="77E60EB4"/>
    <w:rsid w:val="78241FCC"/>
    <w:rsid w:val="787E122A"/>
    <w:rsid w:val="78B56081"/>
    <w:rsid w:val="79DC311D"/>
    <w:rsid w:val="79F26D38"/>
    <w:rsid w:val="7A75589C"/>
    <w:rsid w:val="7BFD6069"/>
    <w:rsid w:val="7D123060"/>
    <w:rsid w:val="7D926341"/>
    <w:rsid w:val="7DB3444A"/>
    <w:rsid w:val="7E54785F"/>
    <w:rsid w:val="7E6C59D9"/>
    <w:rsid w:val="DF5F35EA"/>
    <w:rsid w:val="F9E713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outlineLvl w:val="0"/>
    </w:pPr>
    <w:rPr>
      <w:rFonts w:eastAsia="黑体"/>
      <w:kern w:val="44"/>
      <w:sz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4">
    <w:name w:val="footer"/>
    <w:basedOn w:val="1"/>
    <w:link w:val="9"/>
    <w:qFormat/>
    <w:uiPriority w:val="0"/>
    <w:pPr>
      <w:tabs>
        <w:tab w:val="center" w:pos="4153"/>
        <w:tab w:val="right" w:pos="8306"/>
      </w:tabs>
      <w:snapToGrid w:val="0"/>
      <w:jc w:val="left"/>
    </w:pPr>
    <w:rPr>
      <w:sz w:val="18"/>
      <w:szCs w:val="18"/>
    </w:rPr>
  </w:style>
  <w:style w:type="character" w:styleId="7">
    <w:name w:val="page number"/>
    <w:basedOn w:val="6"/>
    <w:qFormat/>
    <w:uiPriority w:val="0"/>
  </w:style>
  <w:style w:type="character" w:styleId="8">
    <w:name w:val="Emphasis"/>
    <w:basedOn w:val="6"/>
    <w:qFormat/>
    <w:uiPriority w:val="0"/>
    <w:rPr>
      <w:i/>
    </w:rPr>
  </w:style>
  <w:style w:type="character" w:customStyle="1" w:styleId="9">
    <w:name w:val="页脚 Char"/>
    <w:basedOn w:val="6"/>
    <w:link w:val="4"/>
    <w:qFormat/>
    <w:uiPriority w:val="0"/>
    <w:rPr>
      <w:kern w:val="2"/>
      <w:sz w:val="18"/>
      <w:szCs w:val="18"/>
    </w:rPr>
  </w:style>
  <w:style w:type="character" w:customStyle="1" w:styleId="10">
    <w:name w:val="页眉 Char"/>
    <w:basedOn w:val="6"/>
    <w:link w:val="2"/>
    <w:qFormat/>
    <w:uiPriority w:val="0"/>
    <w:rPr>
      <w:kern w:val="2"/>
      <w:sz w:val="18"/>
      <w:szCs w:val="18"/>
    </w:rPr>
  </w:style>
  <w:style w:type="paragraph" w:customStyle="1" w:styleId="11">
    <w:name w:val="中文报告书样式"/>
    <w:basedOn w:val="1"/>
    <w:qFormat/>
    <w:uiPriority w:val="0"/>
    <w:pPr>
      <w:adjustRightInd w:val="0"/>
      <w:spacing w:line="420" w:lineRule="atLeast"/>
      <w:jc w:val="left"/>
      <w:textAlignment w:val="baseline"/>
    </w:pPr>
    <w:rPr>
      <w:kern w:val="24"/>
      <w:sz w:val="24"/>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1384</Words>
  <Characters>1606</Characters>
  <Lines>2</Lines>
  <Paragraphs>3</Paragraphs>
  <TotalTime>7</TotalTime>
  <ScaleCrop>false</ScaleCrop>
  <LinksUpToDate>false</LinksUpToDate>
  <CharactersWithSpaces>1789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2020-10-22T12:22:00Z</dcterms:created>
  <dc:creator>张明蕾</dc:creator>
  <cp:lastModifiedBy>北大港湿地环保卫士</cp:lastModifiedBy>
  <cp:lastPrinted>2020-10-29T13:41:00Z</cp:lastPrinted>
  <dcterms:modified xsi:type="dcterms:W3CDTF">2022-11-14T06:04:47Z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955545C5716D484998AE92D7D2F8B48D</vt:lpwstr>
  </property>
</Properties>
</file>