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9F9" w:rsidRDefault="00AA59F9" w:rsidP="008C1CB9">
      <w:pPr>
        <w:spacing w:line="580" w:lineRule="exact"/>
      </w:pPr>
    </w:p>
    <w:p w:rsidR="00AA59F9" w:rsidRDefault="009C62B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区政务服务办关于印发行政规范性文件合法性审核和公平竞争审查办法的通知</w:t>
      </w:r>
    </w:p>
    <w:p w:rsidR="00AA59F9" w:rsidRDefault="00AA59F9">
      <w:pPr>
        <w:spacing w:line="600" w:lineRule="exact"/>
        <w:jc w:val="center"/>
        <w:rPr>
          <w:rFonts w:ascii="方正小标宋简体" w:eastAsia="方正小标宋简体" w:hAnsi="方正小标宋简体" w:cs="方正小标宋简体"/>
          <w:sz w:val="44"/>
          <w:szCs w:val="44"/>
        </w:rPr>
      </w:pPr>
    </w:p>
    <w:p w:rsidR="00AA59F9" w:rsidRDefault="009C62B3" w:rsidP="00AA59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各室、政务服务保障中心：</w:t>
      </w:r>
    </w:p>
    <w:p w:rsidR="00AA59F9" w:rsidRDefault="009C62B3" w:rsidP="00AA59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《区政务服务办行政规范性文件合法性审核和公平竞争审查办法》已经</w:t>
      </w:r>
      <w:r w:rsidR="00AA59F9" w:rsidRPr="00AA59F9">
        <w:rPr>
          <w:rFonts w:eastAsia="仿宋_GB2312"/>
          <w:sz w:val="32"/>
          <w:szCs w:val="32"/>
        </w:rPr>
        <w:t>2022</w:t>
      </w:r>
      <w:r w:rsidR="00AA59F9" w:rsidRPr="00AA59F9">
        <w:rPr>
          <w:rFonts w:eastAsia="仿宋_GB2312" w:hint="eastAsia"/>
          <w:sz w:val="32"/>
          <w:szCs w:val="32"/>
        </w:rPr>
        <w:t>年第</w:t>
      </w:r>
      <w:r w:rsidR="00AA59F9" w:rsidRPr="00AA59F9">
        <w:rPr>
          <w:rFonts w:eastAsia="仿宋_GB2312"/>
          <w:sz w:val="32"/>
          <w:szCs w:val="32"/>
        </w:rPr>
        <w:t>11</w:t>
      </w:r>
      <w:r>
        <w:rPr>
          <w:rFonts w:ascii="仿宋_GB2312" w:eastAsia="仿宋_GB2312" w:hAnsi="仿宋_GB2312" w:cs="仿宋_GB2312" w:hint="eastAsia"/>
          <w:sz w:val="32"/>
          <w:szCs w:val="32"/>
        </w:rPr>
        <w:t>次主任办公会审议通过，现印发给你们，请认真执行。</w:t>
      </w:r>
    </w:p>
    <w:p w:rsidR="00AA59F9" w:rsidRDefault="00AA59F9" w:rsidP="00AA59F9">
      <w:pPr>
        <w:spacing w:line="560" w:lineRule="exact"/>
        <w:ind w:firstLine="640"/>
        <w:rPr>
          <w:rFonts w:ascii="仿宋_GB2312" w:eastAsia="仿宋_GB2312" w:hAnsi="仿宋_GB2312" w:cs="仿宋_GB2312"/>
          <w:sz w:val="32"/>
          <w:szCs w:val="32"/>
        </w:rPr>
      </w:pPr>
    </w:p>
    <w:p w:rsidR="00AA59F9" w:rsidRDefault="00AA59F9" w:rsidP="00AA59F9">
      <w:pPr>
        <w:spacing w:line="560" w:lineRule="exact"/>
        <w:ind w:firstLine="640"/>
        <w:rPr>
          <w:rFonts w:ascii="仿宋_GB2312" w:eastAsia="仿宋_GB2312" w:hAnsi="仿宋_GB2312" w:cs="仿宋_GB2312"/>
          <w:sz w:val="32"/>
          <w:szCs w:val="32"/>
        </w:rPr>
      </w:pPr>
    </w:p>
    <w:p w:rsidR="00AA59F9" w:rsidRDefault="00AA59F9" w:rsidP="00AA59F9">
      <w:pPr>
        <w:spacing w:line="560" w:lineRule="exact"/>
        <w:ind w:firstLine="640"/>
        <w:rPr>
          <w:rFonts w:ascii="仿宋_GB2312" w:eastAsia="仿宋_GB2312" w:hAnsi="仿宋_GB2312" w:cs="仿宋_GB2312"/>
          <w:sz w:val="32"/>
          <w:szCs w:val="32"/>
        </w:rPr>
      </w:pPr>
    </w:p>
    <w:p w:rsidR="00AA59F9" w:rsidRDefault="00AA59F9" w:rsidP="00AA59F9">
      <w:pPr>
        <w:spacing w:line="560" w:lineRule="exact"/>
        <w:ind w:firstLine="640"/>
        <w:rPr>
          <w:rFonts w:ascii="仿宋_GB2312" w:eastAsia="仿宋_GB2312" w:hAnsi="仿宋_GB2312" w:cs="仿宋_GB2312"/>
          <w:sz w:val="32"/>
          <w:szCs w:val="32"/>
        </w:rPr>
      </w:pPr>
      <w:r w:rsidRPr="00AA59F9">
        <w:rPr>
          <w:rFonts w:eastAsia="仿宋_GB2312"/>
          <w:sz w:val="32"/>
          <w:szCs w:val="32"/>
        </w:rPr>
        <w:t xml:space="preserve"> 2022</w:t>
      </w:r>
      <w:r w:rsidRPr="00AA59F9">
        <w:rPr>
          <w:rFonts w:eastAsia="仿宋_GB2312"/>
          <w:sz w:val="32"/>
          <w:szCs w:val="32"/>
        </w:rPr>
        <w:t>年</w:t>
      </w:r>
      <w:r w:rsidRPr="00AA59F9">
        <w:rPr>
          <w:rFonts w:eastAsia="仿宋_GB2312"/>
          <w:sz w:val="32"/>
          <w:szCs w:val="32"/>
        </w:rPr>
        <w:t>10</w:t>
      </w:r>
      <w:r w:rsidRPr="00AA59F9">
        <w:rPr>
          <w:rFonts w:eastAsia="仿宋_GB2312"/>
          <w:sz w:val="32"/>
          <w:szCs w:val="32"/>
        </w:rPr>
        <w:t>月</w:t>
      </w:r>
      <w:r w:rsidRPr="00AA59F9">
        <w:rPr>
          <w:rFonts w:eastAsia="仿宋_GB2312"/>
          <w:sz w:val="32"/>
          <w:szCs w:val="32"/>
        </w:rPr>
        <w:t>2</w:t>
      </w:r>
      <w:r w:rsidR="009C62B3">
        <w:rPr>
          <w:rFonts w:eastAsia="仿宋_GB2312" w:hint="eastAsia"/>
          <w:sz w:val="32"/>
          <w:szCs w:val="32"/>
        </w:rPr>
        <w:t>7</w:t>
      </w:r>
      <w:r w:rsidRPr="00AA59F9">
        <w:rPr>
          <w:rFonts w:eastAsia="仿宋_GB2312" w:hint="eastAsia"/>
          <w:sz w:val="32"/>
          <w:szCs w:val="32"/>
        </w:rPr>
        <w:t>日</w:t>
      </w:r>
    </w:p>
    <w:p w:rsidR="00AA59F9" w:rsidRDefault="009C62B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AA59F9" w:rsidRDefault="00AA59F9">
      <w:pPr>
        <w:spacing w:line="600" w:lineRule="exact"/>
        <w:jc w:val="center"/>
        <w:rPr>
          <w:rFonts w:ascii="方正小标宋简体" w:eastAsia="方正小标宋简体" w:hAnsi="方正小标宋简体" w:cs="方正小标宋简体"/>
          <w:sz w:val="44"/>
          <w:szCs w:val="44"/>
        </w:rPr>
      </w:pPr>
    </w:p>
    <w:p w:rsidR="00AA59F9" w:rsidRDefault="009C62B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区政务服务办行政规范性文件合法性审核</w:t>
      </w:r>
    </w:p>
    <w:p w:rsidR="00AA59F9" w:rsidRDefault="009C62B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和公平竞争审查办法</w:t>
      </w:r>
    </w:p>
    <w:p w:rsidR="00AA59F9" w:rsidRDefault="00AA59F9" w:rsidP="0069274C">
      <w:pPr>
        <w:spacing w:line="600" w:lineRule="exact"/>
        <w:ind w:firstLineChars="200" w:firstLine="643"/>
        <w:rPr>
          <w:rStyle w:val="ab"/>
          <w:rFonts w:ascii="仿宋_GB2312" w:eastAsia="仿宋_GB2312" w:hAnsi="微软雅黑" w:cs="仿宋_GB2312"/>
          <w:color w:val="333333"/>
          <w:sz w:val="32"/>
          <w:szCs w:val="32"/>
          <w:shd w:val="clear" w:color="auto" w:fill="FFFFFF"/>
        </w:rPr>
      </w:pP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Style w:val="ab"/>
          <w:rFonts w:ascii="仿宋_GB2312" w:eastAsia="仿宋_GB2312" w:hAnsi="仿宋_GB2312" w:cs="仿宋_GB2312"/>
          <w:b w:val="0"/>
          <w:bCs/>
          <w:sz w:val="32"/>
          <w:szCs w:val="32"/>
          <w:shd w:val="clear" w:color="auto" w:fill="FFFFFF"/>
        </w:rPr>
        <w:t>第一条</w:t>
      </w:r>
      <w:r w:rsidRPr="00AA59F9">
        <w:rPr>
          <w:rFonts w:ascii="仿宋_GB2312" w:eastAsia="仿宋_GB2312" w:hAnsi="仿宋_GB2312" w:cs="仿宋_GB2312" w:hint="eastAsia"/>
          <w:bCs/>
          <w:sz w:val="32"/>
          <w:szCs w:val="32"/>
          <w:shd w:val="clear" w:color="auto" w:fill="FFFFFF"/>
        </w:rPr>
        <w:t>为进一步加强行政规范性文件合法性审核和公平竞争审查管理，确保行政规范性文件合法有效，推动公平竞争审查顺利实施，根据《天津市行政规范性文件管理规定》（天津市人民政府令第</w:t>
      </w:r>
      <w:r w:rsidRPr="00AA59F9">
        <w:rPr>
          <w:rFonts w:eastAsia="仿宋_GB2312"/>
          <w:bCs/>
          <w:sz w:val="32"/>
          <w:szCs w:val="32"/>
          <w:shd w:val="clear" w:color="auto" w:fill="FFFFFF"/>
        </w:rPr>
        <w:t>15</w:t>
      </w:r>
      <w:r w:rsidRPr="00AA59F9">
        <w:rPr>
          <w:rFonts w:ascii="仿宋_GB2312" w:eastAsia="仿宋_GB2312" w:hAnsi="仿宋_GB2312" w:cs="仿宋_GB2312" w:hint="eastAsia"/>
          <w:bCs/>
          <w:sz w:val="32"/>
          <w:szCs w:val="32"/>
          <w:shd w:val="clear" w:color="auto" w:fill="FFFFFF"/>
        </w:rPr>
        <w:t>号）</w:t>
      </w:r>
      <w:r w:rsidR="009C62B3">
        <w:rPr>
          <w:rFonts w:ascii="仿宋_GB2312" w:eastAsia="仿宋_GB2312" w:hAnsi="仿宋_GB2312" w:cs="仿宋_GB2312" w:hint="eastAsia"/>
          <w:bCs/>
          <w:sz w:val="32"/>
          <w:szCs w:val="32"/>
          <w:shd w:val="clear" w:color="auto" w:fill="FFFFFF"/>
        </w:rPr>
        <w:t>、</w:t>
      </w:r>
      <w:r w:rsidRPr="00AA59F9">
        <w:rPr>
          <w:rFonts w:ascii="仿宋_GB2312" w:eastAsia="仿宋_GB2312" w:hAnsi="仿宋_GB2312" w:cs="仿宋_GB2312" w:hint="eastAsia"/>
          <w:bCs/>
          <w:sz w:val="32"/>
          <w:szCs w:val="32"/>
          <w:shd w:val="clear" w:color="auto" w:fill="FFFFFF"/>
        </w:rPr>
        <w:t>《天津市人民政府办公厅关于全面推行行政</w:t>
      </w:r>
      <w:r w:rsidRPr="00AA59F9">
        <w:rPr>
          <w:rFonts w:ascii="仿宋_GB2312" w:eastAsia="仿宋_GB2312" w:hAnsi="仿宋_GB2312" w:cs="仿宋_GB2312" w:hint="eastAsia"/>
          <w:bCs/>
          <w:sz w:val="32"/>
          <w:szCs w:val="32"/>
          <w:shd w:val="clear" w:color="auto" w:fill="FFFFFF"/>
        </w:rPr>
        <w:lastRenderedPageBreak/>
        <w:t>规范性文件合法性审核机制的实施意见》（津政办发〔</w:t>
      </w:r>
      <w:r w:rsidRPr="00AA59F9">
        <w:rPr>
          <w:rFonts w:eastAsia="仿宋_GB2312"/>
          <w:bCs/>
          <w:sz w:val="32"/>
          <w:szCs w:val="32"/>
          <w:shd w:val="clear" w:color="auto" w:fill="FFFFFF"/>
        </w:rPr>
        <w:t>2019</w:t>
      </w:r>
      <w:r w:rsidRPr="00AA59F9">
        <w:rPr>
          <w:rFonts w:eastAsia="仿宋_GB2312"/>
          <w:bCs/>
          <w:sz w:val="32"/>
          <w:szCs w:val="32"/>
          <w:shd w:val="clear" w:color="auto" w:fill="FFFFFF"/>
        </w:rPr>
        <w:t>〕</w:t>
      </w:r>
      <w:r w:rsidRPr="00AA59F9">
        <w:rPr>
          <w:rFonts w:eastAsia="仿宋_GB2312"/>
          <w:bCs/>
          <w:sz w:val="32"/>
          <w:szCs w:val="32"/>
          <w:shd w:val="clear" w:color="auto" w:fill="FFFFFF"/>
        </w:rPr>
        <w:t>17</w:t>
      </w:r>
      <w:r w:rsidRPr="00AA59F9">
        <w:rPr>
          <w:rFonts w:ascii="仿宋_GB2312" w:eastAsia="仿宋_GB2312" w:hAnsi="仿宋_GB2312" w:cs="仿宋_GB2312" w:hint="eastAsia"/>
          <w:bCs/>
          <w:sz w:val="32"/>
          <w:szCs w:val="32"/>
          <w:shd w:val="clear" w:color="auto" w:fill="FFFFFF"/>
        </w:rPr>
        <w:t>号）</w:t>
      </w:r>
      <w:r w:rsidR="009C62B3">
        <w:rPr>
          <w:rFonts w:ascii="仿宋_GB2312" w:eastAsia="仿宋_GB2312" w:hAnsi="仿宋_GB2312" w:cs="仿宋_GB2312" w:hint="eastAsia"/>
          <w:bCs/>
          <w:sz w:val="32"/>
          <w:szCs w:val="32"/>
          <w:shd w:val="clear" w:color="auto" w:fill="FFFFFF"/>
        </w:rPr>
        <w:t>、</w:t>
      </w:r>
      <w:r w:rsidRPr="00AA59F9">
        <w:rPr>
          <w:rFonts w:ascii="仿宋_GB2312" w:eastAsia="仿宋_GB2312" w:hAnsi="仿宋_GB2312" w:cs="仿宋_GB2312" w:hint="eastAsia"/>
          <w:bCs/>
          <w:sz w:val="32"/>
          <w:szCs w:val="32"/>
          <w:shd w:val="clear" w:color="auto" w:fill="FFFFFF"/>
        </w:rPr>
        <w:t>《区公平竞争审查联席会议办公室关于贯彻落实</w:t>
      </w:r>
      <w:r w:rsidR="009C62B3">
        <w:rPr>
          <w:rFonts w:ascii="仿宋_GB2312" w:eastAsia="仿宋_GB2312" w:hAnsi="仿宋_GB2312" w:cs="仿宋_GB2312" w:hint="eastAsia"/>
          <w:bCs/>
          <w:sz w:val="32"/>
          <w:szCs w:val="32"/>
          <w:shd w:val="clear" w:color="auto" w:fill="FFFFFF"/>
        </w:rPr>
        <w:t>〈</w:t>
      </w:r>
      <w:r w:rsidRPr="00AA59F9">
        <w:rPr>
          <w:rFonts w:ascii="仿宋_GB2312" w:eastAsia="仿宋_GB2312" w:hAnsi="仿宋_GB2312" w:cs="仿宋_GB2312" w:hint="eastAsia"/>
          <w:bCs/>
          <w:sz w:val="32"/>
          <w:szCs w:val="32"/>
          <w:shd w:val="clear" w:color="auto" w:fill="FFFFFF"/>
        </w:rPr>
        <w:t>公平竞争审查制度实施细则</w:t>
      </w:r>
      <w:r w:rsidR="009C62B3">
        <w:rPr>
          <w:rFonts w:ascii="仿宋_GB2312" w:eastAsia="仿宋_GB2312" w:hAnsi="仿宋_GB2312" w:cs="仿宋_GB2312" w:hint="eastAsia"/>
          <w:bCs/>
          <w:sz w:val="32"/>
          <w:szCs w:val="32"/>
          <w:shd w:val="clear" w:color="auto" w:fill="FFFFFF"/>
        </w:rPr>
        <w:t>〉</w:t>
      </w:r>
      <w:r w:rsidRPr="00AA59F9">
        <w:rPr>
          <w:rFonts w:ascii="仿宋_GB2312" w:eastAsia="仿宋_GB2312" w:hAnsi="仿宋_GB2312" w:cs="仿宋_GB2312" w:hint="eastAsia"/>
          <w:bCs/>
          <w:sz w:val="32"/>
          <w:szCs w:val="32"/>
          <w:shd w:val="clear" w:color="auto" w:fill="FFFFFF"/>
        </w:rPr>
        <w:t>的指导意见》等有关文件，制定本办法。</w:t>
      </w: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第二条</w:t>
      </w:r>
      <w:r w:rsidRPr="00AA59F9">
        <w:rPr>
          <w:rFonts w:ascii="仿宋_GB2312" w:eastAsia="仿宋_GB2312" w:hAnsi="仿宋_GB2312" w:cs="仿宋_GB2312"/>
          <w:bCs/>
          <w:sz w:val="32"/>
          <w:szCs w:val="32"/>
          <w:shd w:val="clear" w:color="auto" w:fill="FFFFFF"/>
        </w:rPr>
        <w:t xml:space="preserve"> 本办法所称的行政规范性文件，是指由我办依照法定权限、程序制定并公开发布，涉及公民、法人和其他组织权利义务，具有普遍约束力，在一定期限内反复适用的公文。</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第三条</w:t>
      </w:r>
      <w:r w:rsidRPr="00AA59F9">
        <w:rPr>
          <w:rFonts w:ascii="仿宋_GB2312" w:eastAsia="仿宋_GB2312" w:hAnsi="仿宋_GB2312" w:cs="仿宋_GB2312"/>
          <w:bCs/>
          <w:sz w:val="32"/>
          <w:szCs w:val="32"/>
          <w:shd w:val="clear" w:color="auto" w:fill="FFFFFF"/>
        </w:rPr>
        <w:t xml:space="preserve"> 下列文件属于行政规范性文件，适用本办法：</w:t>
      </w:r>
    </w:p>
    <w:p w:rsidR="00AA59F9" w:rsidRPr="00AA59F9" w:rsidRDefault="009C62B3" w:rsidP="00AA59F9">
      <w:pPr>
        <w:numPr>
          <w:ilvl w:val="255"/>
          <w:numId w:val="0"/>
        </w:numPr>
        <w:spacing w:line="6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（一）</w:t>
      </w:r>
      <w:r w:rsidR="00AA59F9" w:rsidRPr="00AA59F9">
        <w:rPr>
          <w:rFonts w:ascii="仿宋_GB2312" w:eastAsia="仿宋_GB2312" w:hAnsi="仿宋_GB2312" w:cs="仿宋_GB2312" w:hint="eastAsia"/>
          <w:bCs/>
          <w:sz w:val="32"/>
          <w:szCs w:val="32"/>
          <w:shd w:val="clear" w:color="auto" w:fill="FFFFFF"/>
        </w:rPr>
        <w:t>为实施特定行政管理事项，依照法定职权或法律、法规、规章、上级行政规范性文件规定起草的，以区政务服务办（区行政审批局、区营商环境办）名义，或拟以区</w:t>
      </w:r>
      <w:r>
        <w:rPr>
          <w:rFonts w:ascii="仿宋_GB2312" w:eastAsia="仿宋_GB2312" w:hAnsi="仿宋_GB2312" w:cs="仿宋_GB2312" w:hint="eastAsia"/>
          <w:bCs/>
          <w:sz w:val="32"/>
          <w:szCs w:val="32"/>
          <w:shd w:val="clear" w:color="auto" w:fill="FFFFFF"/>
        </w:rPr>
        <w:t>人民</w:t>
      </w:r>
      <w:r w:rsidR="00AA59F9" w:rsidRPr="00AA59F9">
        <w:rPr>
          <w:rFonts w:ascii="仿宋_GB2312" w:eastAsia="仿宋_GB2312" w:hAnsi="仿宋_GB2312" w:cs="仿宋_GB2312" w:hint="eastAsia"/>
          <w:bCs/>
          <w:sz w:val="32"/>
          <w:szCs w:val="32"/>
          <w:shd w:val="clear" w:color="auto" w:fill="FFFFFF"/>
        </w:rPr>
        <w:t>政府、区政府</w:t>
      </w:r>
      <w:r>
        <w:rPr>
          <w:rFonts w:ascii="仿宋_GB2312" w:eastAsia="仿宋_GB2312" w:hAnsi="仿宋_GB2312" w:cs="仿宋_GB2312" w:hint="eastAsia"/>
          <w:bCs/>
          <w:sz w:val="32"/>
          <w:szCs w:val="32"/>
          <w:shd w:val="clear" w:color="auto" w:fill="FFFFFF"/>
        </w:rPr>
        <w:t>办公室</w:t>
      </w:r>
      <w:r w:rsidR="00AA59F9" w:rsidRPr="00AA59F9">
        <w:rPr>
          <w:rFonts w:ascii="仿宋_GB2312" w:eastAsia="仿宋_GB2312" w:hAnsi="仿宋_GB2312" w:cs="仿宋_GB2312" w:hint="eastAsia"/>
          <w:bCs/>
          <w:sz w:val="32"/>
          <w:szCs w:val="32"/>
          <w:shd w:val="clear" w:color="auto" w:fill="FFFFFF"/>
        </w:rPr>
        <w:t>名义行文并主动公开发布的，凡涉及公民、法人和其他组织权利义务，且其内容对公民、法人或者其他组织的权利义务在一定时期内具有普遍约束力和反复适用性的，属于行政规范性文件；</w:t>
      </w:r>
    </w:p>
    <w:p w:rsidR="00AA59F9" w:rsidRPr="00AA59F9" w:rsidRDefault="009C62B3" w:rsidP="00AA59F9">
      <w:pPr>
        <w:numPr>
          <w:ilvl w:val="255"/>
          <w:numId w:val="0"/>
        </w:numPr>
        <w:spacing w:line="6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（二）</w:t>
      </w:r>
      <w:r w:rsidR="00AA59F9" w:rsidRPr="00AA59F9">
        <w:rPr>
          <w:rFonts w:ascii="仿宋_GB2312" w:eastAsia="仿宋_GB2312" w:hAnsi="仿宋_GB2312" w:cs="仿宋_GB2312" w:hint="eastAsia"/>
          <w:bCs/>
          <w:sz w:val="32"/>
          <w:szCs w:val="32"/>
          <w:shd w:val="clear" w:color="auto" w:fill="FFFFFF"/>
        </w:rPr>
        <w:t>转发上级规范性文件时，提出的具体实施措施或者补充意见，对存在裁量空间的行政权力进行细化、量化规定，对公民、法人或者其他组织的权利义务在一定时期内具有普遍约束力和反复适用性的，属于行政规范性文件；</w:t>
      </w:r>
    </w:p>
    <w:p w:rsidR="00AA59F9" w:rsidRPr="00AA59F9" w:rsidRDefault="009C62B3" w:rsidP="00AA59F9">
      <w:pPr>
        <w:numPr>
          <w:ilvl w:val="255"/>
          <w:numId w:val="0"/>
        </w:numPr>
        <w:spacing w:line="6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（三）</w:t>
      </w:r>
      <w:r w:rsidR="00AA59F9" w:rsidRPr="00AA59F9">
        <w:rPr>
          <w:rFonts w:ascii="仿宋_GB2312" w:eastAsia="仿宋_GB2312" w:hAnsi="仿宋_GB2312" w:cs="仿宋_GB2312"/>
          <w:bCs/>
          <w:sz w:val="32"/>
          <w:szCs w:val="32"/>
          <w:shd w:val="clear" w:color="auto" w:fill="FFFFFF"/>
        </w:rPr>
        <w:t>为实施特定行政管理事项制定的工作办法、办事流程、办事指南等，其内容和形式对公民、法人或者其他组织的权利义务在一定时期内具有普遍约束力和反复适用性的，属于</w:t>
      </w:r>
      <w:r w:rsidR="00AA59F9" w:rsidRPr="00AA59F9">
        <w:rPr>
          <w:rFonts w:ascii="仿宋_GB2312" w:eastAsia="仿宋_GB2312" w:hAnsi="仿宋_GB2312" w:cs="仿宋_GB2312" w:hint="eastAsia"/>
          <w:bCs/>
          <w:sz w:val="32"/>
          <w:szCs w:val="32"/>
          <w:shd w:val="clear" w:color="auto" w:fill="FFFFFF"/>
        </w:rPr>
        <w:t>行政</w:t>
      </w:r>
      <w:r w:rsidR="00AA59F9" w:rsidRPr="00AA59F9">
        <w:rPr>
          <w:rFonts w:ascii="仿宋_GB2312" w:eastAsia="仿宋_GB2312" w:hAnsi="仿宋_GB2312" w:cs="仿宋_GB2312"/>
          <w:bCs/>
          <w:sz w:val="32"/>
          <w:szCs w:val="32"/>
          <w:shd w:val="clear" w:color="auto" w:fill="FFFFFF"/>
        </w:rPr>
        <w:t>规范性文件</w:t>
      </w:r>
      <w:r w:rsidR="00AA59F9" w:rsidRPr="00AA59F9">
        <w:rPr>
          <w:rFonts w:ascii="仿宋_GB2312" w:eastAsia="仿宋_GB2312" w:hAnsi="仿宋_GB2312" w:cs="仿宋_GB2312" w:hint="eastAsia"/>
          <w:bCs/>
          <w:sz w:val="32"/>
          <w:szCs w:val="32"/>
          <w:shd w:val="clear" w:color="auto" w:fill="FFFFFF"/>
        </w:rPr>
        <w:t>。</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lastRenderedPageBreak/>
        <w:t>第四条</w:t>
      </w:r>
      <w:r w:rsidRPr="00AA59F9">
        <w:rPr>
          <w:rFonts w:ascii="仿宋_GB2312" w:eastAsia="仿宋_GB2312" w:hAnsi="仿宋_GB2312" w:cs="仿宋_GB2312"/>
          <w:bCs/>
          <w:sz w:val="32"/>
          <w:szCs w:val="32"/>
          <w:shd w:val="clear" w:color="auto" w:fill="FFFFFF"/>
        </w:rPr>
        <w:t xml:space="preserve"> 下列文件不属于行政规范性文件，不适用本办法：</w:t>
      </w:r>
    </w:p>
    <w:p w:rsidR="00AA59F9" w:rsidRPr="00AA59F9" w:rsidRDefault="00AA59F9" w:rsidP="00AA59F9">
      <w:pPr>
        <w:numPr>
          <w:ilvl w:val="0"/>
          <w:numId w:val="2"/>
        </w:num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以机关内设机构或领导小组等议事协调机构、临时性</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机构名义印发的文件；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（二）向上级行政机关的请示、报告等上行文件；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（三）机关内部执行的工作方案、实施方案等文件；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（四）会议纪要类文件；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（五）机关之间询问和答复工作的商洽类工作函等文件；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（六）公示办事时间、地点等事项的便民类文书；</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（七）涉密文件；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（八）原文转发上级机关规范性文件的文件，但转发的同时</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提出具体实施措施或者补充意见，并涉及不特定公民、法人或者其他组织权利、义务的除外</w:t>
      </w:r>
      <w:r w:rsidR="009C62B3">
        <w:rPr>
          <w:rFonts w:ascii="仿宋_GB2312" w:eastAsia="仿宋_GB2312" w:hAnsi="仿宋_GB2312" w:cs="仿宋_GB2312" w:hint="eastAsia"/>
          <w:bCs/>
          <w:sz w:val="32"/>
          <w:szCs w:val="32"/>
          <w:shd w:val="clear" w:color="auto" w:fill="FFFFFF"/>
        </w:rPr>
        <w:t>；</w:t>
      </w:r>
    </w:p>
    <w:p w:rsidR="00AA59F9" w:rsidRPr="00AA59F9" w:rsidRDefault="00AA59F9" w:rsidP="00AA59F9">
      <w:pPr>
        <w:numPr>
          <w:ilvl w:val="0"/>
          <w:numId w:val="3"/>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就特定人和特定事项作出的行政许可决定；</w:t>
      </w:r>
    </w:p>
    <w:p w:rsidR="00AA59F9" w:rsidRPr="00AA59F9" w:rsidRDefault="00AA59F9" w:rsidP="00AA59F9">
      <w:pPr>
        <w:numPr>
          <w:ilvl w:val="0"/>
          <w:numId w:val="3"/>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bCs/>
          <w:sz w:val="32"/>
          <w:szCs w:val="32"/>
          <w:shd w:val="clear" w:color="auto" w:fill="FFFFFF"/>
        </w:rPr>
        <w:t>其他不涉及公民、法人和其他组织权利义务或者不具</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bCs/>
          <w:sz w:val="32"/>
          <w:szCs w:val="32"/>
          <w:shd w:val="clear" w:color="auto" w:fill="FFFFFF"/>
        </w:rPr>
        <w:t>有普遍约束力和反复适用性的文件。</w:t>
      </w: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第五条</w:t>
      </w:r>
      <w:r w:rsidRPr="00AA59F9">
        <w:rPr>
          <w:rFonts w:ascii="仿宋_GB2312" w:eastAsia="仿宋_GB2312" w:hAnsi="仿宋_GB2312" w:cs="仿宋_GB2312"/>
          <w:bCs/>
          <w:sz w:val="32"/>
          <w:szCs w:val="32"/>
          <w:shd w:val="clear" w:color="auto" w:fill="FFFFFF"/>
        </w:rPr>
        <w:t xml:space="preserve"> 其他部门联合我办制定出台的行政规范性文件，由牵头部门负责合法性审核和公平竞争审查工作，我办在职责范围内参与合法性审核和公平竞争审查。</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第六条</w:t>
      </w:r>
      <w:r w:rsidRPr="00AA59F9">
        <w:rPr>
          <w:rFonts w:ascii="仿宋_GB2312" w:eastAsia="仿宋_GB2312" w:hAnsi="仿宋_GB2312" w:cs="仿宋_GB2312"/>
          <w:bCs/>
          <w:sz w:val="32"/>
          <w:szCs w:val="32"/>
          <w:shd w:val="clear" w:color="auto" w:fill="FFFFFF"/>
        </w:rPr>
        <w:t xml:space="preserve"> 起草文件的业务室应当全面论证起草文件的必要性、可行性和合理性，不得作出下列规定：</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lastRenderedPageBreak/>
        <w:t>（一）增加法律、法规、规章规定之外的行政权力事项或者减少法定职责；</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（二）设定行政许可事项，增加办理行政许可事项的条件，规定出具循环证明、重复证明、无谓证明的内容；</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（三）违法减损公民、法人和其他组织的合法权益或者增加其义务；</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（四）超越职权规定应由市场调节、企业自律、行业自律、社会自律、公民自我管理的事项；</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（五）违法制定含有排除或者限制公平竞争内容的措施，违法干预或者影响市场主体正常生产经营活动，违法设置市场准入和退出条件；</w:t>
      </w:r>
    </w:p>
    <w:p w:rsidR="00AA59F9" w:rsidRPr="00AA59F9" w:rsidRDefault="00AA59F9" w:rsidP="00AA59F9">
      <w:pPr>
        <w:pStyle w:val="a8"/>
        <w:widowControl/>
        <w:shd w:val="clear" w:color="auto" w:fill="FFFFFF"/>
        <w:spacing w:beforeAutospacing="0" w:afterAutospacing="0"/>
        <w:ind w:firstLineChars="200" w:firstLine="640"/>
        <w:jc w:val="both"/>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（六）违法设定行政事业性收费项目等。</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第七条</w:t>
      </w:r>
      <w:r w:rsidRPr="00AA59F9">
        <w:rPr>
          <w:rFonts w:ascii="仿宋_GB2312" w:eastAsia="仿宋_GB2312" w:hAnsi="仿宋_GB2312" w:cs="仿宋_GB2312"/>
          <w:bCs/>
          <w:sz w:val="32"/>
          <w:szCs w:val="32"/>
          <w:shd w:val="clear" w:color="auto" w:fill="FFFFFF"/>
        </w:rPr>
        <w:t xml:space="preserve"> 起草文件的业务室应当主动对照公平竞争审查标准开展自查，具体评估起草文件对市场竞争的影响，识别起草文件送审稿是否属于公平审查对象、判断是否具有限制竞争的效果，对于在一定程度上具有限制竞争效果的应当进一步具体分析是否适用例外规定。</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属于公平竞争审查范围的，应当以适当方式征求利害关系人的意见。拟适用例外规定的，应当经第三方评估，明确实施期限，并逐年评估政策实施效果。</w:t>
      </w: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第八条</w:t>
      </w:r>
      <w:r w:rsidRPr="00AA59F9">
        <w:rPr>
          <w:rFonts w:ascii="仿宋_GB2312" w:eastAsia="仿宋_GB2312" w:hAnsi="仿宋_GB2312" w:cs="仿宋_GB2312"/>
          <w:bCs/>
          <w:sz w:val="32"/>
          <w:szCs w:val="32"/>
          <w:shd w:val="clear" w:color="auto" w:fill="FFFFFF"/>
        </w:rPr>
        <w:t xml:space="preserve"> 起草文件的业务室向政务服务室送审行政规范性文</w:t>
      </w:r>
      <w:r w:rsidRPr="00AA59F9">
        <w:rPr>
          <w:rFonts w:ascii="仿宋_GB2312" w:eastAsia="仿宋_GB2312" w:hAnsi="仿宋_GB2312" w:cs="仿宋_GB2312"/>
          <w:bCs/>
          <w:sz w:val="32"/>
          <w:szCs w:val="32"/>
          <w:shd w:val="clear" w:color="auto" w:fill="FFFFFF"/>
        </w:rPr>
        <w:lastRenderedPageBreak/>
        <w:t>件时，应当提供如下材料：</w:t>
      </w:r>
    </w:p>
    <w:p w:rsidR="00AA59F9" w:rsidRPr="00AA59F9" w:rsidRDefault="00AA59F9" w:rsidP="00AA59F9">
      <w:pPr>
        <w:numPr>
          <w:ilvl w:val="0"/>
          <w:numId w:val="4"/>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文件送审稿；</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（二）起草行政规范性文件所依据的法律、法规、规章和上</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级行政规范性文件；</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（三）合法性审核和公平竞争审查表（包括公平竞争审查自查意见）；</w:t>
      </w: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（四）征求意见及意见采纳情况；</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（五）政务服务室要求提供的其他材料。</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第九条</w:t>
      </w:r>
      <w:r w:rsidRPr="00AA59F9">
        <w:rPr>
          <w:rFonts w:ascii="仿宋_GB2312" w:eastAsia="仿宋_GB2312" w:hAnsi="仿宋_GB2312" w:cs="仿宋_GB2312"/>
          <w:bCs/>
          <w:sz w:val="32"/>
          <w:szCs w:val="32"/>
          <w:shd w:val="clear" w:color="auto" w:fill="FFFFFF"/>
        </w:rPr>
        <w:t xml:space="preserve">  对于拟以区</w:t>
      </w:r>
      <w:r w:rsidR="009C62B3">
        <w:rPr>
          <w:rFonts w:ascii="仿宋_GB2312" w:eastAsia="仿宋_GB2312" w:hAnsi="仿宋_GB2312" w:cs="仿宋_GB2312" w:hint="eastAsia"/>
          <w:bCs/>
          <w:sz w:val="32"/>
          <w:szCs w:val="32"/>
          <w:shd w:val="clear" w:color="auto" w:fill="FFFFFF"/>
        </w:rPr>
        <w:t>人民</w:t>
      </w:r>
      <w:r w:rsidRPr="00AA59F9">
        <w:rPr>
          <w:rFonts w:ascii="仿宋_GB2312" w:eastAsia="仿宋_GB2312" w:hAnsi="仿宋_GB2312" w:cs="仿宋_GB2312" w:hint="eastAsia"/>
          <w:bCs/>
          <w:sz w:val="32"/>
          <w:szCs w:val="32"/>
          <w:shd w:val="clear" w:color="auto" w:fill="FFFFFF"/>
        </w:rPr>
        <w:t>政府或区政府</w:t>
      </w:r>
      <w:r w:rsidR="009C62B3">
        <w:rPr>
          <w:rFonts w:ascii="仿宋_GB2312" w:eastAsia="仿宋_GB2312" w:hAnsi="仿宋_GB2312" w:cs="仿宋_GB2312" w:hint="eastAsia"/>
          <w:bCs/>
          <w:sz w:val="32"/>
          <w:szCs w:val="32"/>
          <w:shd w:val="clear" w:color="auto" w:fill="FFFFFF"/>
        </w:rPr>
        <w:t>办公室</w:t>
      </w:r>
      <w:r w:rsidRPr="00AA59F9">
        <w:rPr>
          <w:rFonts w:ascii="仿宋_GB2312" w:eastAsia="仿宋_GB2312" w:hAnsi="仿宋_GB2312" w:cs="仿宋_GB2312" w:hint="eastAsia"/>
          <w:bCs/>
          <w:sz w:val="32"/>
          <w:szCs w:val="32"/>
          <w:shd w:val="clear" w:color="auto" w:fill="FFFFFF"/>
        </w:rPr>
        <w:t>名义行文，或者直接关系人民群众切身利益、社会关注度较高的行政规范性文件，起草文件的业务室向政务服务室送审行政规范性文件时还应当提供如下材料：</w:t>
      </w:r>
    </w:p>
    <w:p w:rsidR="00AA59F9" w:rsidRPr="00AA59F9" w:rsidRDefault="00AA59F9" w:rsidP="00AA59F9">
      <w:pPr>
        <w:numPr>
          <w:ilvl w:val="0"/>
          <w:numId w:val="5"/>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文件起草说明，起草说明内容应当包括制定的必要性</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和可行性、起草过程、起草依据、拟解决的主要问题、采取的主要措施、通过座谈会、网络公开征集意见等方式向有关单位、利益相关方和社会公开征求意见情况以及处理结果等内容；</w:t>
      </w:r>
    </w:p>
    <w:p w:rsidR="00AA59F9" w:rsidRPr="00AA59F9" w:rsidRDefault="00AA59F9" w:rsidP="00AA59F9">
      <w:pPr>
        <w:numPr>
          <w:ilvl w:val="0"/>
          <w:numId w:val="5"/>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bCs/>
          <w:sz w:val="32"/>
          <w:szCs w:val="32"/>
          <w:shd w:val="clear" w:color="auto" w:fill="FFFFFF"/>
        </w:rPr>
        <w:t>直接关系人民群众切身利益且涉及面广、容易引发社</w:t>
      </w:r>
    </w:p>
    <w:p w:rsidR="00AA59F9" w:rsidRPr="00AA59F9" w:rsidRDefault="00AA59F9">
      <w:pPr>
        <w:spacing w:line="600" w:lineRule="exact"/>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bCs/>
          <w:sz w:val="32"/>
          <w:szCs w:val="32"/>
          <w:shd w:val="clear" w:color="auto" w:fill="FFFFFF"/>
        </w:rPr>
        <w:t>会稳定问题的，</w:t>
      </w:r>
      <w:r w:rsidRPr="00AA59F9">
        <w:rPr>
          <w:rFonts w:ascii="仿宋_GB2312" w:eastAsia="仿宋_GB2312" w:hAnsi="仿宋_GB2312" w:cs="仿宋_GB2312" w:hint="eastAsia"/>
          <w:bCs/>
          <w:sz w:val="32"/>
          <w:szCs w:val="32"/>
          <w:shd w:val="clear" w:color="auto" w:fill="FFFFFF"/>
        </w:rPr>
        <w:t>应当提供</w:t>
      </w:r>
      <w:r w:rsidRPr="00AA59F9">
        <w:rPr>
          <w:rFonts w:ascii="仿宋_GB2312" w:eastAsia="仿宋_GB2312" w:hAnsi="仿宋_GB2312" w:cs="仿宋_GB2312"/>
          <w:bCs/>
          <w:sz w:val="32"/>
          <w:szCs w:val="32"/>
          <w:shd w:val="clear" w:color="auto" w:fill="FFFFFF"/>
        </w:rPr>
        <w:t>社会稳定风险</w:t>
      </w:r>
      <w:r w:rsidRPr="00AA59F9">
        <w:rPr>
          <w:rFonts w:ascii="仿宋_GB2312" w:eastAsia="仿宋_GB2312" w:hAnsi="仿宋_GB2312" w:cs="仿宋_GB2312" w:hint="eastAsia"/>
          <w:bCs/>
          <w:sz w:val="32"/>
          <w:szCs w:val="32"/>
          <w:shd w:val="clear" w:color="auto" w:fill="FFFFFF"/>
        </w:rPr>
        <w:t>评估报告；</w:t>
      </w:r>
    </w:p>
    <w:p w:rsidR="00AA59F9" w:rsidRPr="00AA59F9" w:rsidRDefault="00AA59F9" w:rsidP="00AA59F9">
      <w:pPr>
        <w:numPr>
          <w:ilvl w:val="0"/>
          <w:numId w:val="5"/>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专业性、技术性较强的，应当提供专家论证评估报告；</w:t>
      </w:r>
    </w:p>
    <w:p w:rsidR="00AA59F9" w:rsidRPr="00AA59F9" w:rsidRDefault="00AA59F9" w:rsidP="00AA59F9">
      <w:pPr>
        <w:numPr>
          <w:ilvl w:val="0"/>
          <w:numId w:val="5"/>
        </w:numPr>
        <w:spacing w:line="600" w:lineRule="exact"/>
        <w:ind w:left="0"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依法应当举行听证的，应当提供听证会情况报告；</w:t>
      </w:r>
    </w:p>
    <w:p w:rsidR="00AA59F9" w:rsidRPr="00AA59F9" w:rsidRDefault="00AA59F9" w:rsidP="0069274C">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第十条</w:t>
      </w:r>
      <w:r w:rsidRPr="00AA59F9">
        <w:rPr>
          <w:rFonts w:ascii="仿宋_GB2312" w:eastAsia="仿宋_GB2312" w:hAnsi="仿宋_GB2312" w:cs="仿宋_GB2312"/>
          <w:bCs/>
          <w:sz w:val="32"/>
          <w:szCs w:val="32"/>
          <w:shd w:val="clear" w:color="auto" w:fill="FFFFFF"/>
        </w:rPr>
        <w:t xml:space="preserve"> 政务服务室应当对起草文件的业务室报送的送审材</w:t>
      </w:r>
      <w:r w:rsidRPr="00AA59F9">
        <w:rPr>
          <w:rFonts w:ascii="仿宋_GB2312" w:eastAsia="仿宋_GB2312" w:hAnsi="仿宋_GB2312" w:cs="仿宋_GB2312"/>
          <w:bCs/>
          <w:sz w:val="32"/>
          <w:szCs w:val="32"/>
          <w:shd w:val="clear" w:color="auto" w:fill="FFFFFF"/>
        </w:rPr>
        <w:lastRenderedPageBreak/>
        <w:t>料进行初审，送审材料不符合本办法第八条、第九条规定的，政务服务室可以要求及时补充材料。</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第十一条</w:t>
      </w:r>
      <w:r w:rsidRPr="00AA59F9">
        <w:rPr>
          <w:rFonts w:ascii="仿宋_GB2312" w:eastAsia="仿宋_GB2312" w:hAnsi="仿宋_GB2312" w:cs="仿宋_GB2312"/>
          <w:bCs/>
          <w:sz w:val="32"/>
          <w:szCs w:val="32"/>
          <w:shd w:val="clear" w:color="auto" w:fill="FFFFFF"/>
        </w:rPr>
        <w:t xml:space="preserve"> 政务服务室应当会同办法律顾问在</w:t>
      </w:r>
      <w:r w:rsidRPr="00AA59F9">
        <w:rPr>
          <w:rFonts w:eastAsia="仿宋_GB2312"/>
          <w:bCs/>
          <w:sz w:val="32"/>
          <w:szCs w:val="32"/>
          <w:shd w:val="clear" w:color="auto" w:fill="FFFFFF"/>
        </w:rPr>
        <w:t>5</w:t>
      </w:r>
      <w:r w:rsidRPr="00AA59F9">
        <w:rPr>
          <w:rFonts w:eastAsia="仿宋_GB2312"/>
          <w:bCs/>
          <w:sz w:val="32"/>
          <w:szCs w:val="32"/>
          <w:shd w:val="clear" w:color="auto" w:fill="FFFFFF"/>
        </w:rPr>
        <w:t>个工作日内完成合法性审核和公平竞争审查，特殊情况经办主要领导批准可以延长至</w:t>
      </w:r>
      <w:r w:rsidRPr="00AA59F9">
        <w:rPr>
          <w:rFonts w:eastAsia="仿宋_GB2312"/>
          <w:bCs/>
          <w:sz w:val="32"/>
          <w:szCs w:val="32"/>
          <w:shd w:val="clear" w:color="auto" w:fill="FFFFFF"/>
        </w:rPr>
        <w:t>15</w:t>
      </w:r>
      <w:r w:rsidRPr="00AA59F9">
        <w:rPr>
          <w:rFonts w:eastAsia="仿宋_GB2312"/>
          <w:bCs/>
          <w:sz w:val="32"/>
          <w:szCs w:val="32"/>
          <w:shd w:val="clear" w:color="auto" w:fill="FFFFFF"/>
        </w:rPr>
        <w:t>个工作日。起草文件的业</w:t>
      </w:r>
      <w:r w:rsidRPr="00AA59F9">
        <w:rPr>
          <w:rFonts w:ascii="仿宋_GB2312" w:eastAsia="仿宋_GB2312" w:hAnsi="仿宋_GB2312" w:cs="仿宋_GB2312" w:hint="eastAsia"/>
          <w:bCs/>
          <w:sz w:val="32"/>
          <w:szCs w:val="32"/>
          <w:shd w:val="clear" w:color="auto" w:fill="FFFFFF"/>
        </w:rPr>
        <w:t>务室补充送审材料的时间不计算在本条规定的期限内。</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第十二条</w:t>
      </w:r>
      <w:r w:rsidRPr="00AA59F9">
        <w:rPr>
          <w:rFonts w:ascii="仿宋_GB2312" w:eastAsia="仿宋_GB2312" w:hAnsi="仿宋_GB2312" w:cs="仿宋_GB2312"/>
          <w:bCs/>
          <w:sz w:val="32"/>
          <w:szCs w:val="32"/>
          <w:shd w:val="clear" w:color="auto" w:fill="FFFFFF"/>
        </w:rPr>
        <w:t xml:space="preserve"> 政务服务室会同办法律顾问完成合法性审核后，根据下列不同情况，提出书面审查意见：</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（一）制定主体、依据和内容等合法，与相关行政规范性文件衔接、协调，用语规范的，提出行政规范性文件合法的意见；</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（二）</w:t>
      </w:r>
      <w:r w:rsidRPr="00AA59F9">
        <w:rPr>
          <w:rFonts w:ascii="仿宋_GB2312" w:eastAsia="仿宋_GB2312" w:hAnsi="仿宋_GB2312" w:cs="仿宋_GB2312"/>
          <w:bCs/>
          <w:sz w:val="32"/>
          <w:szCs w:val="32"/>
          <w:shd w:val="clear" w:color="auto" w:fill="FFFFFF"/>
        </w:rPr>
        <w:t>部分内容违反有关法律、法规、规章等规定的，提出删除或修改的意见</w:t>
      </w:r>
      <w:r w:rsidRPr="00AA59F9">
        <w:rPr>
          <w:rFonts w:ascii="仿宋_GB2312" w:eastAsia="仿宋_GB2312" w:hAnsi="仿宋_GB2312" w:cs="仿宋_GB2312" w:hint="eastAsia"/>
          <w:bCs/>
          <w:sz w:val="32"/>
          <w:szCs w:val="32"/>
          <w:shd w:val="clear" w:color="auto" w:fill="FFFFFF"/>
        </w:rPr>
        <w:t>，起草文件的业务室应当按照有关规定修改完善；</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（三）制定主体、依据和内容合法，但是与相关行政规范性文件衔接、协调、用语规范方面存在问题的，可以提出斟酌修改的意见建议，起草文件的业务室自行决定是否修改；</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（四）</w:t>
      </w:r>
      <w:r w:rsidRPr="00AA59F9">
        <w:rPr>
          <w:rFonts w:ascii="仿宋_GB2312" w:eastAsia="仿宋_GB2312" w:hAnsi="仿宋_GB2312" w:cs="仿宋_GB2312"/>
          <w:bCs/>
          <w:sz w:val="32"/>
          <w:szCs w:val="32"/>
          <w:shd w:val="clear" w:color="auto" w:fill="FFFFFF"/>
        </w:rPr>
        <w:t>对主要内容违反有关法律、法规、规章等规定的，或者制定主体存在超越权限的，以及主要措施依据不足的，</w:t>
      </w:r>
      <w:r w:rsidRPr="00AA59F9">
        <w:rPr>
          <w:rFonts w:ascii="仿宋_GB2312" w:eastAsia="仿宋_GB2312" w:hAnsi="仿宋_GB2312" w:cs="仿宋_GB2312" w:hint="eastAsia"/>
          <w:bCs/>
          <w:sz w:val="32"/>
          <w:szCs w:val="32"/>
          <w:shd w:val="clear" w:color="auto" w:fill="FFFFFF"/>
        </w:rPr>
        <w:t>可以向起草文件的业务室出具意见，建议不予制定。</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第十三条</w:t>
      </w:r>
      <w:r w:rsidRPr="00AA59F9">
        <w:rPr>
          <w:rFonts w:ascii="仿宋_GB2312" w:eastAsia="仿宋_GB2312" w:hAnsi="仿宋_GB2312" w:cs="仿宋_GB2312"/>
          <w:bCs/>
          <w:sz w:val="32"/>
          <w:szCs w:val="32"/>
          <w:shd w:val="clear" w:color="auto" w:fill="FFFFFF"/>
        </w:rPr>
        <w:t> 政务服务室完成公平竞争审查后，根据下列不同情况，提出书面审查意见：</w:t>
      </w:r>
    </w:p>
    <w:p w:rsid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lastRenderedPageBreak/>
        <w:t>（一）根据是否涉及市场主体经济活动，作出是否需要进行公平竞争审查的意见</w:t>
      </w:r>
      <w:r w:rsidR="009C62B3">
        <w:rPr>
          <w:rFonts w:ascii="仿宋_GB2312" w:eastAsia="仿宋_GB2312" w:hAnsi="仿宋_GB2312" w:cs="仿宋_GB2312" w:hint="eastAsia"/>
          <w:bCs/>
          <w:sz w:val="32"/>
          <w:szCs w:val="32"/>
          <w:shd w:val="clear" w:color="auto" w:fill="FFFFFF"/>
        </w:rPr>
        <w:t>；</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二）对涉及市场主体经济活动的，要按照公平竞争审查制度规定的审查标准逐条进行审查，如不违反任何一项标准，则作出可以出台实施的意见；如存在违反的情形，则应详细说明违反哪一条标准及可能对市场竞争的影响，并进一步分析是否符合例外规定的情形，慎重论证后提出审查意见</w:t>
      </w:r>
      <w:r w:rsidR="009C62B3">
        <w:rPr>
          <w:rFonts w:ascii="仿宋_GB2312" w:eastAsia="仿宋_GB2312" w:hAnsi="仿宋_GB2312" w:cs="仿宋_GB2312" w:hint="eastAsia"/>
          <w:bCs/>
          <w:sz w:val="32"/>
          <w:szCs w:val="32"/>
          <w:shd w:val="clear" w:color="auto" w:fill="FFFFFF"/>
        </w:rPr>
        <w:t>；</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（三）对于拟以区政府或区政府办名义行文的行政规范性文件在审查过程中出现争议难以形成审查结论的，建议提请区公平竞争审查联席会议开展公平竞争审查会审。</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第十四条</w:t>
      </w:r>
      <w:r w:rsidRPr="00AA59F9">
        <w:rPr>
          <w:rFonts w:ascii="仿宋_GB2312" w:eastAsia="仿宋_GB2312" w:hAnsi="仿宋_GB2312" w:cs="仿宋_GB2312"/>
          <w:bCs/>
          <w:sz w:val="32"/>
          <w:szCs w:val="32"/>
          <w:shd w:val="clear" w:color="auto" w:fill="FFFFFF"/>
        </w:rPr>
        <w:t xml:space="preserve"> 起草文件的业务室收到政务服务室反馈的合法性审核和公平竞争审查意见后，应当按照意见进行修改，形成行政规范性文件草案，报请主任办公会审议。</w:t>
      </w:r>
    </w:p>
    <w:p w:rsidR="00AA59F9" w:rsidRP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第十五条</w:t>
      </w:r>
      <w:r w:rsidRPr="00AA59F9">
        <w:rPr>
          <w:rFonts w:ascii="仿宋_GB2312" w:eastAsia="仿宋_GB2312" w:hAnsi="仿宋_GB2312" w:cs="仿宋_GB2312"/>
          <w:bCs/>
          <w:sz w:val="32"/>
          <w:szCs w:val="32"/>
          <w:shd w:val="clear" w:color="auto" w:fill="FFFFFF"/>
        </w:rPr>
        <w:t xml:space="preserve"> 对其他政策性文件以及“一事一议”形式的具体政策措施的公平竞争审查参照适用本办法。</w:t>
      </w:r>
    </w:p>
    <w:p w:rsid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r w:rsidRPr="00AA59F9">
        <w:rPr>
          <w:rFonts w:ascii="仿宋_GB2312" w:eastAsia="仿宋_GB2312" w:hAnsi="仿宋_GB2312" w:cs="仿宋_GB2312" w:hint="eastAsia"/>
          <w:bCs/>
          <w:sz w:val="32"/>
          <w:szCs w:val="32"/>
          <w:shd w:val="clear" w:color="auto" w:fill="FFFFFF"/>
        </w:rPr>
        <w:t>第十六条</w:t>
      </w:r>
      <w:r w:rsidRPr="00AA59F9">
        <w:rPr>
          <w:rFonts w:ascii="仿宋_GB2312" w:eastAsia="仿宋_GB2312" w:hAnsi="仿宋_GB2312" w:cs="仿宋_GB2312"/>
          <w:bCs/>
          <w:sz w:val="32"/>
          <w:szCs w:val="32"/>
          <w:shd w:val="clear" w:color="auto" w:fill="FFFFFF"/>
        </w:rPr>
        <w:t xml:space="preserve"> 本办法自印发之日起施行。</w:t>
      </w:r>
    </w:p>
    <w:p w:rsidR="00AA59F9" w:rsidRDefault="00AA59F9" w:rsidP="00AA59F9">
      <w:pPr>
        <w:spacing w:line="600" w:lineRule="exact"/>
        <w:ind w:firstLineChars="200" w:firstLine="640"/>
        <w:rPr>
          <w:rFonts w:ascii="仿宋_GB2312" w:eastAsia="仿宋_GB2312" w:hAnsi="仿宋_GB2312" w:cs="仿宋_GB2312"/>
          <w:bCs/>
          <w:sz w:val="32"/>
          <w:szCs w:val="32"/>
          <w:shd w:val="clear" w:color="auto" w:fill="FFFFFF"/>
        </w:rPr>
      </w:pPr>
    </w:p>
    <w:p w:rsidR="00AA59F9" w:rsidRPr="00AA59F9" w:rsidRDefault="009C62B3" w:rsidP="00AA59F9">
      <w:pPr>
        <w:spacing w:line="60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附件：行政规范性文件合法性审核和公平竞争审查表</w:t>
      </w: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spacing w:line="600" w:lineRule="exact"/>
        <w:ind w:firstLine="640"/>
        <w:rPr>
          <w:rFonts w:ascii="仿宋_GB2312" w:eastAsia="仿宋_GB2312" w:hAnsi="宋体" w:cs="仿宋_GB2312"/>
          <w:color w:val="333333"/>
          <w:sz w:val="32"/>
          <w:szCs w:val="32"/>
          <w:shd w:val="clear" w:color="auto" w:fill="FFFFFF"/>
        </w:rPr>
      </w:pPr>
    </w:p>
    <w:p w:rsidR="00AA59F9" w:rsidRDefault="00AA59F9">
      <w:pPr>
        <w:pStyle w:val="a8"/>
        <w:widowControl/>
        <w:spacing w:beforeAutospacing="0" w:afterAutospacing="0" w:line="456" w:lineRule="atLeast"/>
        <w:rPr>
          <w:rFonts w:ascii="黑体" w:eastAsia="黑体" w:hAnsi="黑体" w:cs="黑体"/>
          <w:sz w:val="32"/>
          <w:szCs w:val="32"/>
          <w:shd w:val="clear" w:color="auto" w:fill="FFFFFF"/>
        </w:rPr>
      </w:pPr>
      <w:r w:rsidRPr="00AA59F9">
        <w:rPr>
          <w:rFonts w:ascii="黑体" w:eastAsia="黑体" w:hAnsi="黑体" w:cs="黑体" w:hint="eastAsia"/>
          <w:sz w:val="32"/>
          <w:szCs w:val="32"/>
          <w:shd w:val="clear" w:color="auto" w:fill="FFFFFF"/>
        </w:rPr>
        <w:t>附件</w:t>
      </w:r>
    </w:p>
    <w:p w:rsidR="00AA59F9" w:rsidRPr="00AA59F9" w:rsidRDefault="00AA59F9" w:rsidP="00AA59F9">
      <w:pPr>
        <w:pStyle w:val="a8"/>
        <w:widowControl/>
        <w:spacing w:beforeAutospacing="0" w:afterAutospacing="0" w:line="456" w:lineRule="atLeast"/>
        <w:rPr>
          <w:bCs/>
          <w:sz w:val="44"/>
          <w:szCs w:val="44"/>
        </w:rPr>
      </w:pPr>
      <w:r w:rsidRPr="00AA59F9">
        <w:rPr>
          <w:rStyle w:val="ab"/>
          <w:rFonts w:ascii="方正小标宋简体" w:eastAsia="方正小标宋简体" w:hAnsi="方正小标宋简体" w:cs="方正小标宋简体"/>
          <w:b w:val="0"/>
          <w:bCs/>
          <w:color w:val="333333"/>
          <w:sz w:val="44"/>
          <w:szCs w:val="44"/>
          <w:shd w:val="clear" w:color="auto" w:fill="FFFFFF"/>
        </w:rPr>
        <w:t>行政规范性文件</w:t>
      </w:r>
      <w:r w:rsidRPr="00AA59F9">
        <w:rPr>
          <w:rStyle w:val="ab"/>
          <w:rFonts w:ascii="方正小标宋简体" w:eastAsia="方正小标宋简体" w:hAnsi="方正小标宋简体" w:cs="方正小标宋简体" w:hint="eastAsia"/>
          <w:b w:val="0"/>
          <w:bCs/>
          <w:color w:val="333333"/>
          <w:sz w:val="44"/>
          <w:szCs w:val="44"/>
          <w:shd w:val="clear" w:color="auto" w:fill="FFFFFF"/>
        </w:rPr>
        <w:t>合法性审核和公平竞争审查表</w:t>
      </w:r>
    </w:p>
    <w:p w:rsidR="00AA59F9" w:rsidRDefault="00AA59F9">
      <w:pPr>
        <w:pStyle w:val="a8"/>
        <w:widowControl/>
        <w:spacing w:beforeAutospacing="0" w:afterAutospacing="0"/>
        <w:rPr>
          <w:rStyle w:val="ab"/>
          <w:rFonts w:ascii="黑体" w:eastAsia="黑体" w:cs="黑体"/>
          <w:color w:val="000000"/>
          <w:sz w:val="22"/>
          <w:szCs w:val="22"/>
          <w:shd w:val="clear" w:color="auto" w:fill="FFFFFF"/>
        </w:rPr>
      </w:pPr>
    </w:p>
    <w:p w:rsidR="00AA59F9" w:rsidRDefault="009C62B3">
      <w:pPr>
        <w:pStyle w:val="a8"/>
        <w:widowControl/>
        <w:spacing w:beforeAutospacing="0" w:afterAutospacing="0"/>
      </w:pPr>
      <w:r>
        <w:rPr>
          <w:rStyle w:val="ab"/>
          <w:rFonts w:ascii="黑体" w:eastAsia="黑体" w:cs="黑体" w:hint="eastAsia"/>
          <w:color w:val="000000"/>
          <w:sz w:val="22"/>
          <w:szCs w:val="22"/>
          <w:shd w:val="clear" w:color="auto" w:fill="FFFFFF"/>
        </w:rPr>
        <w:t>起草部门：</w:t>
      </w:r>
      <w:r>
        <w:rPr>
          <w:rStyle w:val="ab"/>
          <w:rFonts w:ascii="黑体" w:eastAsia="黑体" w:hAnsi="宋体" w:cs="黑体"/>
          <w:color w:val="000000"/>
          <w:sz w:val="22"/>
          <w:szCs w:val="22"/>
          <w:shd w:val="clear" w:color="auto" w:fill="FFFFFF"/>
        </w:rPr>
        <w:t>                 </w:t>
      </w:r>
      <w:r>
        <w:rPr>
          <w:rStyle w:val="ab"/>
          <w:rFonts w:ascii="黑体" w:eastAsia="黑体" w:hAnsi="宋体" w:cs="黑体" w:hint="eastAsia"/>
          <w:color w:val="000000"/>
          <w:sz w:val="22"/>
          <w:szCs w:val="22"/>
          <w:shd w:val="clear" w:color="auto" w:fill="FFFFFF"/>
        </w:rPr>
        <w:t> </w:t>
      </w:r>
      <w:r>
        <w:rPr>
          <w:rStyle w:val="ab"/>
          <w:rFonts w:ascii="宋体" w:hAnsi="宋体" w:cs="宋体" w:hint="eastAsia"/>
          <w:color w:val="000000"/>
          <w:sz w:val="22"/>
          <w:szCs w:val="22"/>
          <w:shd w:val="clear" w:color="auto" w:fill="FFFFFF"/>
        </w:rPr>
        <w:t>年</w:t>
      </w:r>
      <w:r>
        <w:rPr>
          <w:rStyle w:val="ab"/>
          <w:rFonts w:ascii="黑体" w:eastAsia="黑体" w:hAnsi="宋体" w:cs="黑体" w:hint="eastAsia"/>
          <w:color w:val="000000"/>
          <w:sz w:val="22"/>
          <w:szCs w:val="22"/>
          <w:shd w:val="clear" w:color="auto" w:fill="FFFFFF"/>
        </w:rPr>
        <w:t>  </w:t>
      </w:r>
      <w:r>
        <w:rPr>
          <w:rStyle w:val="ab"/>
          <w:rFonts w:ascii="宋体" w:hAnsi="宋体" w:cs="宋体" w:hint="eastAsia"/>
          <w:color w:val="000000"/>
          <w:sz w:val="22"/>
          <w:szCs w:val="22"/>
          <w:shd w:val="clear" w:color="auto" w:fill="FFFFFF"/>
        </w:rPr>
        <w:t>月</w:t>
      </w:r>
      <w:r>
        <w:rPr>
          <w:rStyle w:val="ab"/>
          <w:rFonts w:ascii="黑体" w:eastAsia="黑体" w:hAnsi="宋体" w:cs="黑体" w:hint="eastAsia"/>
          <w:color w:val="000000"/>
          <w:sz w:val="22"/>
          <w:szCs w:val="22"/>
          <w:shd w:val="clear" w:color="auto" w:fill="FFFFFF"/>
        </w:rPr>
        <w:t>  </w:t>
      </w:r>
      <w:r>
        <w:rPr>
          <w:rStyle w:val="ab"/>
          <w:rFonts w:ascii="宋体" w:hAnsi="宋体" w:cs="宋体" w:hint="eastAsia"/>
          <w:color w:val="000000"/>
          <w:sz w:val="22"/>
          <w:szCs w:val="22"/>
          <w:shd w:val="clear" w:color="auto" w:fill="FFFFFF"/>
        </w:rPr>
        <w:t>日</w:t>
      </w:r>
    </w:p>
    <w:tbl>
      <w:tblPr>
        <w:tblW w:w="8901" w:type="dxa"/>
        <w:tblCellMar>
          <w:top w:w="15" w:type="dxa"/>
          <w:left w:w="15" w:type="dxa"/>
          <w:bottom w:w="15" w:type="dxa"/>
          <w:right w:w="15" w:type="dxa"/>
        </w:tblCellMar>
        <w:tblLook w:val="04A0"/>
      </w:tblPr>
      <w:tblGrid>
        <w:gridCol w:w="1260"/>
        <w:gridCol w:w="7641"/>
      </w:tblGrid>
      <w:tr w:rsidR="00AA59F9">
        <w:trPr>
          <w:trHeight w:val="672"/>
        </w:trPr>
        <w:tc>
          <w:tcPr>
            <w:tcW w:w="1260" w:type="dxa"/>
            <w:tcBorders>
              <w:top w:val="single" w:sz="4" w:space="0" w:color="auto"/>
              <w:left w:val="single" w:sz="4" w:space="0" w:color="auto"/>
              <w:bottom w:val="single" w:sz="4" w:space="0" w:color="000000"/>
              <w:right w:val="single" w:sz="4" w:space="0" w:color="auto"/>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center"/>
              <w:rPr>
                <w:sz w:val="28"/>
                <w:szCs w:val="28"/>
              </w:rPr>
            </w:pPr>
            <w:r>
              <w:rPr>
                <w:rFonts w:ascii="仿宋_GB2312" w:eastAsia="仿宋_GB2312" w:cs="仿宋_GB2312" w:hint="eastAsia"/>
                <w:sz w:val="28"/>
                <w:szCs w:val="28"/>
              </w:rPr>
              <w:t>文件名称</w:t>
            </w:r>
          </w:p>
        </w:tc>
        <w:tc>
          <w:tcPr>
            <w:tcW w:w="7641"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rsidR="00AA59F9" w:rsidRDefault="00AA59F9">
            <w:pPr>
              <w:widowControl/>
              <w:jc w:val="left"/>
              <w:rPr>
                <w:sz w:val="28"/>
                <w:szCs w:val="28"/>
              </w:rPr>
            </w:pPr>
          </w:p>
        </w:tc>
      </w:tr>
      <w:tr w:rsidR="00AA59F9">
        <w:trPr>
          <w:trHeight w:val="624"/>
        </w:trPr>
        <w:tc>
          <w:tcPr>
            <w:tcW w:w="1260" w:type="dxa"/>
            <w:tcBorders>
              <w:top w:val="nil"/>
              <w:left w:val="single" w:sz="4" w:space="0" w:color="auto"/>
              <w:bottom w:val="single" w:sz="4" w:space="0" w:color="000000"/>
              <w:right w:val="single" w:sz="4" w:space="0" w:color="auto"/>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center"/>
              <w:rPr>
                <w:sz w:val="28"/>
                <w:szCs w:val="28"/>
              </w:rPr>
            </w:pPr>
            <w:r>
              <w:rPr>
                <w:rFonts w:ascii="仿宋_GB2312" w:eastAsia="仿宋_GB2312" w:cs="仿宋_GB2312" w:hint="eastAsia"/>
                <w:sz w:val="28"/>
                <w:szCs w:val="28"/>
              </w:rPr>
              <w:t>性</w:t>
            </w:r>
            <w:r>
              <w:rPr>
                <w:sz w:val="28"/>
                <w:szCs w:val="28"/>
              </w:rPr>
              <w:t> </w:t>
            </w:r>
            <w:r>
              <w:rPr>
                <w:rFonts w:ascii="仿宋_GB2312" w:eastAsia="仿宋_GB2312" w:cs="仿宋_GB2312" w:hint="eastAsia"/>
                <w:sz w:val="28"/>
                <w:szCs w:val="28"/>
              </w:rPr>
              <w:t>质</w:t>
            </w:r>
          </w:p>
        </w:tc>
        <w:tc>
          <w:tcPr>
            <w:tcW w:w="7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规范性文件</w:t>
            </w:r>
            <w:r>
              <w:rPr>
                <w:rFonts w:ascii="仿宋_GB2312" w:eastAsia="仿宋_GB2312" w:cs="仿宋_GB2312" w:hint="eastAsia"/>
                <w:sz w:val="28"/>
                <w:szCs w:val="28"/>
              </w:rPr>
              <w:t>   </w:t>
            </w:r>
            <w:r>
              <w:rPr>
                <w:rFonts w:ascii="Wingdings 2" w:eastAsia="Wingdings 2" w:hAnsi="Wingdings 2" w:cs="Wingdings 2"/>
                <w:spacing w:val="24"/>
                <w:sz w:val="28"/>
                <w:szCs w:val="28"/>
              </w:rPr>
              <w:t></w:t>
            </w:r>
            <w:r>
              <w:rPr>
                <w:rFonts w:ascii="仿宋_GB2312" w:eastAsia="仿宋_GB2312" w:cs="仿宋_GB2312" w:hint="eastAsia"/>
                <w:spacing w:val="24"/>
                <w:sz w:val="28"/>
                <w:szCs w:val="28"/>
              </w:rPr>
              <w:t>     </w:t>
            </w:r>
            <w:r>
              <w:rPr>
                <w:rFonts w:ascii="仿宋_GB2312" w:eastAsia="仿宋_GB2312" w:cs="仿宋_GB2312" w:hint="eastAsia"/>
                <w:sz w:val="28"/>
                <w:szCs w:val="28"/>
              </w:rPr>
              <w:t>其他政策措施</w:t>
            </w:r>
            <w:r>
              <w:rPr>
                <w:rFonts w:ascii="仿宋_GB2312" w:eastAsia="仿宋_GB2312" w:cs="仿宋_GB2312" w:hint="eastAsia"/>
                <w:sz w:val="28"/>
                <w:szCs w:val="28"/>
              </w:rPr>
              <w:t>   </w:t>
            </w:r>
            <w:r>
              <w:rPr>
                <w:rFonts w:ascii="Wingdings 2" w:eastAsia="Wingdings 2" w:hAnsi="Wingdings 2" w:cs="Wingdings 2"/>
                <w:spacing w:val="24"/>
                <w:sz w:val="28"/>
                <w:szCs w:val="28"/>
              </w:rPr>
              <w:t></w:t>
            </w:r>
          </w:p>
        </w:tc>
      </w:tr>
      <w:tr w:rsidR="00AA59F9">
        <w:trPr>
          <w:trHeight w:val="372"/>
        </w:trPr>
        <w:tc>
          <w:tcPr>
            <w:tcW w:w="1260" w:type="dxa"/>
            <w:vMerge w:val="restar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center"/>
              <w:rPr>
                <w:sz w:val="28"/>
                <w:szCs w:val="28"/>
              </w:rPr>
            </w:pPr>
            <w:r>
              <w:rPr>
                <w:rFonts w:ascii="仿宋_GB2312" w:eastAsia="仿宋_GB2312" w:cs="仿宋_GB2312" w:hint="eastAsia"/>
                <w:sz w:val="28"/>
                <w:szCs w:val="28"/>
              </w:rPr>
              <w:t>征求意见</w:t>
            </w:r>
            <w:r>
              <w:rPr>
                <w:rFonts w:ascii="仿宋_GB2312" w:eastAsia="仿宋_GB2312" w:cs="仿宋_GB2312" w:hint="eastAsia"/>
                <w:sz w:val="28"/>
                <w:szCs w:val="28"/>
              </w:rPr>
              <w:lastRenderedPageBreak/>
              <w:t>情况</w:t>
            </w:r>
          </w:p>
        </w:tc>
        <w:tc>
          <w:tcPr>
            <w:tcW w:w="7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lastRenderedPageBreak/>
              <w:t>  </w:t>
            </w:r>
            <w:r>
              <w:rPr>
                <w:rFonts w:ascii="仿宋_GB2312" w:eastAsia="仿宋_GB2312" w:cs="仿宋_GB2312" w:hint="eastAsia"/>
                <w:sz w:val="28"/>
                <w:szCs w:val="28"/>
              </w:rPr>
              <w:t>征求利害关系人意见</w:t>
            </w:r>
            <w:r>
              <w:rPr>
                <w:rFonts w:ascii="仿宋_GB2312" w:eastAsia="仿宋_GB2312" w:cs="仿宋_GB2312" w:hint="eastAsia"/>
                <w:sz w:val="28"/>
                <w:szCs w:val="28"/>
              </w:rPr>
              <w:t> </w:t>
            </w:r>
            <w:r>
              <w:rPr>
                <w:rFonts w:ascii="Wingdings 2" w:eastAsia="Wingdings 2" w:hAnsi="Wingdings 2" w:cs="Wingdings 2"/>
                <w:spacing w:val="24"/>
                <w:sz w:val="28"/>
                <w:szCs w:val="28"/>
              </w:rPr>
              <w:t></w:t>
            </w:r>
            <w:r>
              <w:rPr>
                <w:rFonts w:ascii="仿宋_GB2312" w:eastAsia="仿宋_GB2312" w:cs="仿宋_GB2312" w:hint="eastAsia"/>
                <w:sz w:val="28"/>
                <w:szCs w:val="28"/>
              </w:rPr>
              <w:t>      </w:t>
            </w:r>
            <w:r>
              <w:rPr>
                <w:rFonts w:ascii="仿宋_GB2312" w:eastAsia="仿宋_GB2312" w:cs="仿宋_GB2312" w:hint="eastAsia"/>
                <w:sz w:val="28"/>
                <w:szCs w:val="28"/>
              </w:rPr>
              <w:t xml:space="preserve"> </w:t>
            </w:r>
            <w:r>
              <w:rPr>
                <w:rFonts w:ascii="仿宋_GB2312" w:eastAsia="仿宋_GB2312" w:cs="仿宋_GB2312" w:hint="eastAsia"/>
                <w:sz w:val="28"/>
                <w:szCs w:val="28"/>
              </w:rPr>
              <w:t>  </w:t>
            </w:r>
            <w:r>
              <w:rPr>
                <w:rFonts w:ascii="仿宋_GB2312" w:eastAsia="仿宋_GB2312" w:cs="仿宋_GB2312" w:hint="eastAsia"/>
                <w:sz w:val="28"/>
                <w:szCs w:val="28"/>
              </w:rPr>
              <w:t>向社会公开征求意见</w:t>
            </w:r>
            <w:r>
              <w:rPr>
                <w:sz w:val="28"/>
                <w:szCs w:val="28"/>
              </w:rPr>
              <w:t> </w:t>
            </w:r>
            <w:r>
              <w:rPr>
                <w:rFonts w:ascii="Wingdings 2" w:eastAsia="Wingdings 2" w:hAnsi="Wingdings 2" w:cs="Wingdings 2"/>
                <w:spacing w:val="24"/>
                <w:sz w:val="28"/>
                <w:szCs w:val="28"/>
              </w:rPr>
              <w:t></w:t>
            </w:r>
            <w:r>
              <w:rPr>
                <w:rFonts w:ascii="仿宋_GB2312" w:eastAsia="仿宋_GB2312" w:cs="仿宋_GB2312" w:hint="eastAsia"/>
                <w:spacing w:val="24"/>
                <w:sz w:val="28"/>
                <w:szCs w:val="28"/>
              </w:rPr>
              <w:t>  </w:t>
            </w:r>
          </w:p>
        </w:tc>
      </w:tr>
      <w:tr w:rsidR="00AA59F9">
        <w:trPr>
          <w:trHeight w:val="1728"/>
        </w:trPr>
        <w:tc>
          <w:tcPr>
            <w:tcW w:w="1260" w:type="dxa"/>
            <w:vMerge/>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A59F9" w:rsidRDefault="00AA59F9">
            <w:pPr>
              <w:rPr>
                <w:rFonts w:ascii="宋体"/>
                <w:sz w:val="28"/>
                <w:szCs w:val="28"/>
              </w:rPr>
            </w:pPr>
          </w:p>
        </w:tc>
        <w:tc>
          <w:tcPr>
            <w:tcW w:w="7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具体情况（时间、对象、意见反馈和采纳情况）：</w:t>
            </w:r>
          </w:p>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 </w:t>
            </w:r>
          </w:p>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 </w:t>
            </w:r>
          </w:p>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                        </w:t>
            </w:r>
          </w:p>
          <w:p w:rsidR="00AA59F9" w:rsidRDefault="009C62B3">
            <w:pPr>
              <w:pStyle w:val="a8"/>
              <w:widowControl/>
              <w:spacing w:beforeAutospacing="0" w:afterAutospacing="0" w:line="456" w:lineRule="atLeast"/>
              <w:rPr>
                <w:sz w:val="28"/>
                <w:szCs w:val="28"/>
              </w:rPr>
            </w:pPr>
            <w:r>
              <w:rPr>
                <w:rFonts w:ascii="仿宋_GB2312" w:eastAsia="仿宋_GB2312" w:cs="仿宋_GB2312" w:hint="eastAsia"/>
                <w:sz w:val="28"/>
                <w:szCs w:val="28"/>
              </w:rPr>
              <w:t> </w:t>
            </w:r>
          </w:p>
          <w:p w:rsidR="00AA59F9" w:rsidRDefault="009C62B3">
            <w:pPr>
              <w:pStyle w:val="a8"/>
              <w:widowControl/>
              <w:spacing w:beforeAutospacing="0" w:afterAutospacing="0" w:line="456" w:lineRule="atLeast"/>
              <w:jc w:val="right"/>
              <w:rPr>
                <w:sz w:val="28"/>
                <w:szCs w:val="28"/>
              </w:rPr>
            </w:pPr>
            <w:r>
              <w:rPr>
                <w:rFonts w:ascii="仿宋_GB2312" w:eastAsia="仿宋_GB2312" w:cs="仿宋_GB2312" w:hint="eastAsia"/>
                <w:sz w:val="28"/>
                <w:szCs w:val="28"/>
              </w:rPr>
              <w:t>（可附相关报告）</w:t>
            </w:r>
          </w:p>
        </w:tc>
      </w:tr>
      <w:tr w:rsidR="00AA59F9">
        <w:trPr>
          <w:trHeight w:val="1368"/>
        </w:trPr>
        <w:tc>
          <w:tcPr>
            <w:tcW w:w="1260" w:type="dxa"/>
            <w:tcBorders>
              <w:top w:val="nil"/>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center"/>
              <w:rPr>
                <w:sz w:val="28"/>
                <w:szCs w:val="28"/>
              </w:rPr>
            </w:pPr>
            <w:r>
              <w:rPr>
                <w:rFonts w:ascii="仿宋_GB2312" w:eastAsia="仿宋_GB2312" w:cs="仿宋_GB2312" w:hint="eastAsia"/>
                <w:sz w:val="28"/>
                <w:szCs w:val="28"/>
              </w:rPr>
              <w:lastRenderedPageBreak/>
              <w:t>评估意见</w:t>
            </w:r>
          </w:p>
        </w:tc>
        <w:tc>
          <w:tcPr>
            <w:tcW w:w="7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both"/>
              <w:rPr>
                <w:rFonts w:ascii="仿宋_GB2312" w:eastAsia="仿宋_GB2312" w:cs="仿宋_GB2312"/>
                <w:sz w:val="28"/>
                <w:szCs w:val="28"/>
              </w:rPr>
            </w:pPr>
            <w:r>
              <w:rPr>
                <w:rFonts w:ascii="仿宋_GB2312" w:eastAsia="仿宋_GB2312" w:cs="仿宋_GB2312" w:hint="eastAsia"/>
                <w:sz w:val="28"/>
                <w:szCs w:val="28"/>
              </w:rPr>
              <w:t>如开展了评估请填写此栏</w:t>
            </w:r>
          </w:p>
          <w:p w:rsidR="00AA59F9" w:rsidRDefault="00AA59F9">
            <w:pPr>
              <w:pStyle w:val="a8"/>
              <w:widowControl/>
              <w:spacing w:beforeAutospacing="0" w:afterAutospacing="0" w:line="456" w:lineRule="atLeast"/>
              <w:jc w:val="both"/>
              <w:rPr>
                <w:rFonts w:ascii="仿宋_GB2312" w:eastAsia="仿宋_GB2312" w:cs="仿宋_GB2312"/>
                <w:sz w:val="28"/>
                <w:szCs w:val="28"/>
              </w:rPr>
            </w:pPr>
          </w:p>
          <w:p w:rsidR="00AA59F9" w:rsidRDefault="00AA59F9">
            <w:pPr>
              <w:pStyle w:val="a8"/>
              <w:widowControl/>
              <w:spacing w:beforeAutospacing="0" w:afterAutospacing="0" w:line="456" w:lineRule="atLeast"/>
              <w:jc w:val="both"/>
              <w:rPr>
                <w:rFonts w:ascii="仿宋_GB2312" w:eastAsia="仿宋_GB2312" w:cs="仿宋_GB2312"/>
                <w:sz w:val="28"/>
                <w:szCs w:val="28"/>
              </w:rPr>
            </w:pPr>
          </w:p>
          <w:p w:rsidR="00AA59F9" w:rsidRDefault="009C62B3">
            <w:pPr>
              <w:pStyle w:val="a8"/>
              <w:widowControl/>
              <w:spacing w:beforeAutospacing="0" w:afterAutospacing="0" w:line="456" w:lineRule="atLeast"/>
              <w:jc w:val="both"/>
              <w:rPr>
                <w:sz w:val="28"/>
                <w:szCs w:val="28"/>
              </w:rPr>
            </w:pPr>
            <w:r>
              <w:rPr>
                <w:rFonts w:ascii="仿宋_GB2312" w:eastAsia="仿宋_GB2312" w:cs="仿宋_GB2312" w:hint="eastAsia"/>
                <w:sz w:val="28"/>
                <w:szCs w:val="28"/>
              </w:rPr>
              <w:t>（可另附评估意见书）</w:t>
            </w:r>
          </w:p>
        </w:tc>
      </w:tr>
      <w:tr w:rsidR="00AA59F9">
        <w:trPr>
          <w:trHeight w:val="1788"/>
        </w:trPr>
        <w:tc>
          <w:tcPr>
            <w:tcW w:w="1260" w:type="dxa"/>
            <w:tcBorders>
              <w:top w:val="nil"/>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both"/>
              <w:rPr>
                <w:rFonts w:ascii="仿宋_GB2312" w:eastAsia="仿宋_GB2312" w:cs="仿宋_GB2312"/>
                <w:sz w:val="28"/>
                <w:szCs w:val="28"/>
              </w:rPr>
            </w:pPr>
            <w:r>
              <w:rPr>
                <w:rFonts w:ascii="仿宋_GB2312" w:eastAsia="仿宋_GB2312" w:cs="仿宋_GB2312" w:hint="eastAsia"/>
                <w:sz w:val="28"/>
                <w:szCs w:val="28"/>
              </w:rPr>
              <w:t>起草部门</w:t>
            </w:r>
          </w:p>
          <w:p w:rsidR="00AA59F9" w:rsidRDefault="009C62B3">
            <w:pPr>
              <w:pStyle w:val="a8"/>
              <w:widowControl/>
              <w:spacing w:beforeAutospacing="0" w:afterAutospacing="0" w:line="456" w:lineRule="atLeast"/>
              <w:jc w:val="both"/>
              <w:rPr>
                <w:sz w:val="28"/>
                <w:szCs w:val="28"/>
              </w:rPr>
            </w:pPr>
            <w:r>
              <w:rPr>
                <w:rFonts w:ascii="仿宋_GB2312" w:eastAsia="仿宋_GB2312" w:cs="仿宋_GB2312" w:hint="eastAsia"/>
                <w:sz w:val="28"/>
                <w:szCs w:val="28"/>
              </w:rPr>
              <w:t>自查意见</w:t>
            </w:r>
          </w:p>
        </w:tc>
        <w:tc>
          <w:tcPr>
            <w:tcW w:w="7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AA59F9" w:rsidRDefault="009C62B3">
            <w:pPr>
              <w:pStyle w:val="a8"/>
              <w:widowControl/>
              <w:spacing w:beforeAutospacing="0" w:afterAutospacing="0" w:line="456" w:lineRule="atLeast"/>
              <w:jc w:val="both"/>
              <w:rPr>
                <w:rFonts w:ascii="仿宋_GB2312" w:eastAsia="仿宋_GB2312" w:cs="仿宋_GB2312"/>
                <w:sz w:val="28"/>
                <w:szCs w:val="28"/>
              </w:rPr>
            </w:pPr>
            <w:r>
              <w:rPr>
                <w:rFonts w:ascii="仿宋_GB2312" w:eastAsia="仿宋_GB2312" w:cs="仿宋_GB2312" w:hint="eastAsia"/>
                <w:sz w:val="28"/>
                <w:szCs w:val="28"/>
              </w:rPr>
              <w:t> </w:t>
            </w:r>
          </w:p>
          <w:p w:rsidR="00AA59F9" w:rsidRDefault="009C62B3">
            <w:pPr>
              <w:pStyle w:val="a8"/>
              <w:widowControl/>
              <w:spacing w:beforeAutospacing="0" w:afterAutospacing="0" w:line="456" w:lineRule="atLeast"/>
              <w:jc w:val="both"/>
              <w:rPr>
                <w:rFonts w:ascii="仿宋_GB2312" w:eastAsia="仿宋_GB2312" w:cs="仿宋_GB2312"/>
                <w:sz w:val="28"/>
                <w:szCs w:val="28"/>
              </w:rPr>
            </w:pPr>
            <w:r>
              <w:rPr>
                <w:rFonts w:ascii="仿宋_GB2312" w:eastAsia="仿宋_GB2312" w:cs="仿宋_GB2312" w:hint="eastAsia"/>
                <w:sz w:val="28"/>
                <w:szCs w:val="28"/>
              </w:rPr>
              <w:t>经开展自查，我们认为此文件符合相关法律法规和公平竞争有关政策要求，现报请审查。</w:t>
            </w:r>
          </w:p>
          <w:p w:rsidR="00AA59F9" w:rsidRDefault="00AA59F9">
            <w:pPr>
              <w:pStyle w:val="a8"/>
              <w:widowControl/>
              <w:spacing w:beforeAutospacing="0" w:afterAutospacing="0" w:line="456" w:lineRule="atLeast"/>
              <w:jc w:val="both"/>
              <w:rPr>
                <w:rFonts w:ascii="仿宋_GB2312" w:eastAsia="仿宋_GB2312" w:cs="仿宋_GB2312"/>
                <w:sz w:val="28"/>
                <w:szCs w:val="28"/>
              </w:rPr>
            </w:pPr>
          </w:p>
        </w:tc>
      </w:tr>
    </w:tbl>
    <w:p w:rsidR="00AA59F9" w:rsidRDefault="00AA59F9">
      <w:pPr>
        <w:pStyle w:val="a8"/>
        <w:widowControl/>
        <w:shd w:val="clear" w:color="auto" w:fill="FFFFFF"/>
        <w:spacing w:beforeAutospacing="0" w:afterAutospacing="0"/>
        <w:rPr>
          <w:rFonts w:ascii="微软雅黑" w:eastAsia="微软雅黑" w:hAnsi="微软雅黑" w:cs="微软雅黑"/>
          <w:color w:val="000000"/>
          <w:sz w:val="18"/>
          <w:szCs w:val="18"/>
        </w:rPr>
      </w:pPr>
    </w:p>
    <w:p w:rsidR="00AA59F9" w:rsidRDefault="00AA59F9">
      <w:pPr>
        <w:pStyle w:val="a8"/>
        <w:widowControl/>
        <w:shd w:val="clear" w:color="auto" w:fill="FFFFFF"/>
        <w:spacing w:beforeAutospacing="0" w:afterAutospacing="0"/>
        <w:rPr>
          <w:rFonts w:ascii="微软雅黑" w:eastAsia="微软雅黑" w:hAnsi="微软雅黑" w:cs="微软雅黑"/>
          <w:color w:val="000000"/>
          <w:sz w:val="18"/>
          <w:szCs w:val="18"/>
        </w:rPr>
      </w:pPr>
    </w:p>
    <w:p w:rsidR="00AA59F9" w:rsidRDefault="009C62B3">
      <w:pPr>
        <w:pStyle w:val="a8"/>
        <w:widowControl/>
        <w:shd w:val="clear" w:color="auto" w:fill="FFFFFF"/>
        <w:spacing w:beforeAutospacing="0" w:afterAutospacing="0"/>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rPr>
        <w:t>附表   公平竞争自查表</w:t>
      </w:r>
    </w:p>
    <w:tbl>
      <w:tblPr>
        <w:tblStyle w:val="aa"/>
        <w:tblW w:w="9174" w:type="dxa"/>
        <w:tblLayout w:type="fixed"/>
        <w:tblLook w:val="04A0"/>
      </w:tblPr>
      <w:tblGrid>
        <w:gridCol w:w="2001"/>
        <w:gridCol w:w="5940"/>
        <w:gridCol w:w="696"/>
        <w:gridCol w:w="537"/>
      </w:tblGrid>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Style w:val="ab"/>
                <w:rFonts w:ascii="仿宋_GB2312" w:eastAsia="仿宋_GB2312" w:cs="仿宋_GB2312" w:hint="eastAsia"/>
                <w:sz w:val="28"/>
                <w:szCs w:val="28"/>
              </w:rPr>
              <w:t>一、是否违反市场准入与退出标准</w:t>
            </w:r>
          </w:p>
        </w:tc>
        <w:tc>
          <w:tcPr>
            <w:tcW w:w="696"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是</w:t>
            </w: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否</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1.设置不合理和歧视性的准入和退出条件</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2.未经公平竞争授予经营者特许经营权</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3.限定经营、购买、使用特定经营者提供的商品和服务</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00" w:lineRule="exact"/>
              <w:rPr>
                <w:rFonts w:asciiTheme="minorHAnsi" w:eastAsiaTheme="minorEastAsia" w:hAnsiTheme="minorHAnsi" w:cstheme="minorBidi"/>
                <w:sz w:val="28"/>
                <w:szCs w:val="28"/>
              </w:rPr>
            </w:pPr>
            <w:r>
              <w:rPr>
                <w:rFonts w:ascii="仿宋_GB2312" w:eastAsia="仿宋_GB2312" w:cs="仿宋_GB2312" w:hint="eastAsia"/>
                <w:sz w:val="28"/>
                <w:szCs w:val="28"/>
              </w:rPr>
              <w:lastRenderedPageBreak/>
              <w:t>4.设置没有法律法规依据的审批或者具有行政审批性质的事前备案程序</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5.对市场准入负面清单以外的行业、领域、业务设置审批程序</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Style w:val="ab"/>
                <w:rFonts w:ascii="仿宋_GB2312" w:eastAsia="仿宋_GB2312" w:cs="仿宋_GB2312" w:hint="eastAsia"/>
                <w:sz w:val="28"/>
                <w:szCs w:val="28"/>
              </w:rPr>
              <w:t>二、是否违反商品要素自由流通标准</w:t>
            </w:r>
          </w:p>
        </w:tc>
        <w:tc>
          <w:tcPr>
            <w:tcW w:w="696"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是</w:t>
            </w: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否</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1.对外地和进口商品、服务实行歧视性价格或补贴政策</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2.限制外地和进口商品、服务进入本地市场或阻碍本地商品运出</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3.排斥或限制外地经营者参加本地招标投标活动</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4.排斥限制或强制外地经营者在本地投资或设立分支机构</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5.对外地经营者在本地投资或设立的分支机构实行歧视性待遇</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Style w:val="ab"/>
                <w:rFonts w:ascii="仿宋_GB2312" w:eastAsia="仿宋_GB2312" w:cs="仿宋_GB2312" w:hint="eastAsia"/>
                <w:sz w:val="28"/>
                <w:szCs w:val="28"/>
              </w:rPr>
              <w:t>三、是否违反影响生产经营成本标准</w:t>
            </w:r>
          </w:p>
        </w:tc>
        <w:tc>
          <w:tcPr>
            <w:tcW w:w="696"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是</w:t>
            </w: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否</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1.违法给予特定经营者优惠政策</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2.将财政支出安排与企业缴纳的税收或非税收入挂钩</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3.违法免除特定经营者需要缴纳的社会保险费用</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4.违法要求经营者提供各类保证金或扣留经营者保证金</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Style w:val="ab"/>
                <w:rFonts w:ascii="仿宋_GB2312" w:eastAsia="仿宋_GB2312" w:cs="仿宋_GB2312" w:hint="eastAsia"/>
                <w:sz w:val="28"/>
                <w:szCs w:val="28"/>
              </w:rPr>
              <w:t>四、是否违反影响生产经营行为标准</w:t>
            </w:r>
          </w:p>
        </w:tc>
        <w:tc>
          <w:tcPr>
            <w:tcW w:w="696"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是</w:t>
            </w: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否</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1.强制经营者从事《反垄断法》规定的垄断行为</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2.违法披露或者要求经营者披露生产经营敏感信息</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3.超越定价权限进行政府定价</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4.违法干预实行市场调节价的商品服务价格水平</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Style w:val="ab"/>
                <w:rFonts w:ascii="仿宋_GB2312" w:eastAsia="仿宋_GB2312" w:cs="仿宋_GB2312" w:hint="eastAsia"/>
                <w:sz w:val="28"/>
                <w:szCs w:val="28"/>
              </w:rPr>
              <w:t>五、是否违反兜底条款</w:t>
            </w:r>
          </w:p>
        </w:tc>
        <w:tc>
          <w:tcPr>
            <w:tcW w:w="696"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是</w:t>
            </w: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Style w:val="ab"/>
                <w:rFonts w:ascii="仿宋_GB2312" w:eastAsia="仿宋_GB2312" w:cs="仿宋_GB2312" w:hint="eastAsia"/>
                <w:sz w:val="28"/>
                <w:szCs w:val="28"/>
              </w:rPr>
              <w:t>否</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1.没有法律法规依据减损市场主体合法权益或者增加其义务</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7941" w:type="dxa"/>
            <w:gridSpan w:val="2"/>
            <w:vAlign w:val="center"/>
          </w:tcPr>
          <w:p w:rsidR="00AA59F9" w:rsidRDefault="009C62B3">
            <w:pPr>
              <w:pStyle w:val="a8"/>
              <w:widowControl/>
              <w:spacing w:beforeAutospacing="0" w:afterAutospacing="0" w:line="456" w:lineRule="atLeast"/>
              <w:rPr>
                <w:rFonts w:asciiTheme="minorHAnsi" w:eastAsiaTheme="minorEastAsia" w:hAnsiTheme="minorHAnsi" w:cstheme="minorBidi"/>
                <w:sz w:val="28"/>
                <w:szCs w:val="28"/>
              </w:rPr>
            </w:pPr>
            <w:r>
              <w:rPr>
                <w:rFonts w:ascii="仿宋_GB2312" w:eastAsia="仿宋_GB2312" w:cs="仿宋_GB2312" w:hint="eastAsia"/>
                <w:sz w:val="28"/>
                <w:szCs w:val="28"/>
              </w:rPr>
              <w:t>2.违反《反垄断法》制定含有排除限制竞争内容的政策措施</w:t>
            </w:r>
          </w:p>
        </w:tc>
        <w:tc>
          <w:tcPr>
            <w:tcW w:w="696" w:type="dxa"/>
            <w:vAlign w:val="center"/>
          </w:tcPr>
          <w:p w:rsidR="00AA59F9" w:rsidRDefault="00AA59F9">
            <w:pPr>
              <w:widowControl/>
              <w:jc w:val="left"/>
              <w:rPr>
                <w:rFonts w:asciiTheme="minorHAnsi" w:eastAsiaTheme="minorEastAsia" w:hAnsiTheme="minorHAnsi" w:cstheme="minorBidi"/>
                <w:sz w:val="28"/>
                <w:szCs w:val="28"/>
              </w:rPr>
            </w:pPr>
          </w:p>
        </w:tc>
        <w:tc>
          <w:tcPr>
            <w:tcW w:w="537" w:type="dxa"/>
            <w:vAlign w:val="center"/>
          </w:tcPr>
          <w:p w:rsidR="00AA59F9" w:rsidRDefault="009C62B3">
            <w:pPr>
              <w:pStyle w:val="a8"/>
              <w:widowControl/>
              <w:spacing w:beforeAutospacing="0" w:afterAutospacing="0" w:line="456" w:lineRule="atLeast"/>
              <w:jc w:val="center"/>
              <w:rPr>
                <w:rFonts w:asciiTheme="minorHAnsi" w:eastAsiaTheme="minorEastAsia" w:hAnsiTheme="minorHAnsi" w:cstheme="minorBidi"/>
                <w:sz w:val="28"/>
                <w:szCs w:val="28"/>
              </w:rPr>
            </w:pPr>
            <w:r>
              <w:rPr>
                <w:rFonts w:ascii="Arial" w:hAnsi="Arial" w:cs="Arial"/>
                <w:sz w:val="28"/>
                <w:szCs w:val="28"/>
              </w:rPr>
              <w:t>√</w:t>
            </w:r>
          </w:p>
        </w:tc>
      </w:tr>
      <w:tr w:rsidR="00AA59F9">
        <w:tc>
          <w:tcPr>
            <w:tcW w:w="9174" w:type="dxa"/>
            <w:gridSpan w:val="4"/>
            <w:vAlign w:val="center"/>
          </w:tcPr>
          <w:p w:rsidR="00AA59F9" w:rsidRDefault="009C62B3">
            <w:pPr>
              <w:pStyle w:val="a8"/>
              <w:widowControl/>
              <w:spacing w:beforeAutospacing="0" w:afterAutospacing="0"/>
              <w:rPr>
                <w:rFonts w:ascii="仿宋_GB2312" w:eastAsia="仿宋_GB2312" w:hAnsi="仿宋_GB2312" w:cs="仿宋_GB2312"/>
                <w:sz w:val="28"/>
                <w:szCs w:val="28"/>
              </w:rPr>
            </w:pPr>
            <w:r>
              <w:rPr>
                <w:rFonts w:ascii="仿宋_GB2312" w:eastAsia="仿宋_GB2312" w:hAnsi="仿宋_GB2312" w:cs="仿宋_GB2312" w:hint="eastAsia"/>
                <w:spacing w:val="-12"/>
                <w:sz w:val="28"/>
                <w:szCs w:val="28"/>
              </w:rPr>
              <w:lastRenderedPageBreak/>
              <w:t>是</w:t>
            </w:r>
            <w:r>
              <w:rPr>
                <w:rFonts w:ascii="仿宋_GB2312" w:eastAsia="仿宋_GB2312" w:cs="仿宋_GB2312" w:hint="eastAsia"/>
                <w:sz w:val="28"/>
                <w:szCs w:val="28"/>
              </w:rPr>
              <w:t> </w:t>
            </w:r>
            <w:r>
              <w:rPr>
                <w:rFonts w:ascii="Wingdings 2" w:eastAsia="Wingdings 2" w:hAnsi="Wingdings 2" w:cs="Wingdings 2"/>
                <w:spacing w:val="24"/>
                <w:sz w:val="28"/>
                <w:szCs w:val="28"/>
              </w:rPr>
              <w:sym w:font="Wingdings 2" w:char="00A3"/>
            </w:r>
            <w:r>
              <w:rPr>
                <w:rFonts w:ascii="仿宋_GB2312" w:eastAsia="仿宋_GB2312" w:cs="仿宋_GB2312" w:hint="eastAsia"/>
                <w:spacing w:val="24"/>
                <w:sz w:val="28"/>
                <w:szCs w:val="28"/>
              </w:rPr>
              <w:t> </w:t>
            </w:r>
            <w:r>
              <w:rPr>
                <w:rFonts w:ascii="仿宋_GB2312" w:eastAsia="仿宋_GB2312" w:hAnsi="仿宋_GB2312" w:cs="仿宋_GB2312" w:hint="eastAsia"/>
                <w:spacing w:val="-12"/>
                <w:sz w:val="28"/>
                <w:szCs w:val="28"/>
              </w:rPr>
              <w:t>否</w:t>
            </w:r>
            <w:r>
              <w:rPr>
                <w:rFonts w:ascii="仿宋_GB2312" w:eastAsia="仿宋_GB2312" w:cs="仿宋_GB2312" w:hint="eastAsia"/>
                <w:sz w:val="28"/>
                <w:szCs w:val="28"/>
              </w:rPr>
              <w:t> </w:t>
            </w:r>
            <w:r>
              <w:rPr>
                <w:rFonts w:ascii="Wingdings 2" w:eastAsia="Wingdings 2" w:hAnsi="Wingdings 2" w:cs="Wingdings 2"/>
                <w:spacing w:val="24"/>
                <w:sz w:val="28"/>
                <w:szCs w:val="28"/>
              </w:rPr>
              <w:sym w:font="Wingdings 2" w:char="00A3"/>
            </w:r>
            <w:r>
              <w:rPr>
                <w:rFonts w:ascii="仿宋_GB2312" w:eastAsia="仿宋_GB2312" w:cs="仿宋_GB2312" w:hint="eastAsia"/>
                <w:spacing w:val="24"/>
                <w:sz w:val="28"/>
                <w:szCs w:val="28"/>
              </w:rPr>
              <w:t>  </w:t>
            </w:r>
            <w:r>
              <w:rPr>
                <w:rFonts w:ascii="仿宋_GB2312" w:eastAsia="仿宋_GB2312" w:hAnsi="仿宋_GB2312" w:cs="仿宋_GB2312" w:hint="eastAsia"/>
                <w:spacing w:val="-12"/>
                <w:sz w:val="28"/>
                <w:szCs w:val="28"/>
              </w:rPr>
              <w:t>违反相关标准的</w:t>
            </w:r>
            <w:r>
              <w:rPr>
                <w:rFonts w:ascii="仿宋_GB2312" w:eastAsia="仿宋_GB2312" w:hAnsi="仿宋_GB2312" w:cs="仿宋_GB2312" w:hint="eastAsia"/>
                <w:spacing w:val="-36"/>
                <w:sz w:val="28"/>
                <w:szCs w:val="28"/>
              </w:rPr>
              <w:t>结论</w:t>
            </w:r>
            <w:r>
              <w:rPr>
                <w:rFonts w:ascii="仿宋_GB2312" w:eastAsia="仿宋_GB2312" w:hAnsi="仿宋_GB2312" w:cs="仿宋_GB2312" w:hint="eastAsia"/>
                <w:sz w:val="28"/>
                <w:szCs w:val="28"/>
              </w:rPr>
              <w:t>（</w:t>
            </w:r>
            <w:r>
              <w:rPr>
                <w:rFonts w:ascii="仿宋_GB2312" w:eastAsia="仿宋_GB2312" w:hAnsi="仿宋_GB2312" w:cs="仿宋_GB2312" w:hint="eastAsia"/>
                <w:spacing w:val="-12"/>
                <w:sz w:val="28"/>
                <w:szCs w:val="28"/>
              </w:rPr>
              <w:t>如</w:t>
            </w:r>
            <w:r>
              <w:rPr>
                <w:rFonts w:ascii="仿宋_GB2312" w:eastAsia="仿宋_GB2312" w:hAnsi="仿宋_GB2312" w:cs="仿宋_GB2312" w:hint="eastAsia"/>
                <w:spacing w:val="-24"/>
                <w:sz w:val="28"/>
                <w:szCs w:val="28"/>
              </w:rPr>
              <w:t>违反，请</w:t>
            </w:r>
            <w:r>
              <w:rPr>
                <w:rFonts w:ascii="仿宋_GB2312" w:eastAsia="仿宋_GB2312" w:hAnsi="仿宋_GB2312" w:cs="仿宋_GB2312" w:hint="eastAsia"/>
                <w:spacing w:val="-12"/>
                <w:sz w:val="28"/>
                <w:szCs w:val="28"/>
              </w:rPr>
              <w:t>详细说</w:t>
            </w:r>
            <w:r>
              <w:rPr>
                <w:rFonts w:ascii="仿宋_GB2312" w:eastAsia="仿宋_GB2312" w:hAnsi="仿宋_GB2312" w:cs="仿宋_GB2312" w:hint="eastAsia"/>
                <w:sz w:val="28"/>
                <w:szCs w:val="28"/>
              </w:rPr>
              <w:t>明情况）     </w:t>
            </w:r>
          </w:p>
          <w:p w:rsidR="00AA59F9" w:rsidRDefault="00AA59F9">
            <w:pPr>
              <w:pStyle w:val="a8"/>
              <w:widowControl/>
              <w:spacing w:beforeAutospacing="0" w:afterAutospacing="0"/>
              <w:rPr>
                <w:rFonts w:ascii="仿宋_GB2312" w:eastAsia="仿宋_GB2312" w:hAnsi="仿宋_GB2312" w:cs="仿宋_GB2312"/>
                <w:sz w:val="28"/>
                <w:szCs w:val="28"/>
              </w:rPr>
            </w:pPr>
          </w:p>
          <w:p w:rsidR="00AA59F9" w:rsidRDefault="009C62B3">
            <w:pPr>
              <w:pStyle w:val="a8"/>
              <w:widowControl/>
              <w:spacing w:beforeAutospacing="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                        </w:t>
            </w:r>
          </w:p>
          <w:p w:rsidR="00AA59F9" w:rsidRDefault="009C62B3">
            <w:pPr>
              <w:pStyle w:val="a8"/>
              <w:widowControl/>
              <w:spacing w:beforeAutospacing="0" w:afterAutospacing="0" w:line="456" w:lineRule="atLeast"/>
              <w:ind w:firstLineChars="2200" w:firstLine="6160"/>
              <w:rPr>
                <w:rFonts w:ascii="Arial" w:hAnsi="Arial" w:cs="Arial"/>
                <w:sz w:val="28"/>
                <w:szCs w:val="28"/>
              </w:rPr>
            </w:pPr>
            <w:r>
              <w:rPr>
                <w:rFonts w:ascii="仿宋_GB2312" w:eastAsia="仿宋_GB2312" w:hAnsi="仿宋_GB2312" w:cs="仿宋_GB2312" w:hint="eastAsia"/>
                <w:sz w:val="28"/>
                <w:szCs w:val="28"/>
              </w:rPr>
              <w:t>（可附相关报告）</w:t>
            </w:r>
          </w:p>
        </w:tc>
      </w:tr>
      <w:tr w:rsidR="00AA59F9">
        <w:tc>
          <w:tcPr>
            <w:tcW w:w="2001" w:type="dxa"/>
            <w:vMerge w:val="restart"/>
            <w:vAlign w:val="center"/>
          </w:tcPr>
          <w:p w:rsidR="00AA59F9" w:rsidRDefault="009C62B3">
            <w:pPr>
              <w:pStyle w:val="a8"/>
              <w:widowControl/>
              <w:spacing w:beforeAutospacing="0" w:afterAutospacing="0" w:line="456" w:lineRule="atLeast"/>
              <w:jc w:val="center"/>
              <w:rPr>
                <w:rFonts w:ascii="仿宋_GB2312" w:eastAsia="仿宋_GB2312" w:hAnsi="仿宋_GB2312" w:cs="仿宋_GB2312"/>
                <w:sz w:val="28"/>
                <w:szCs w:val="28"/>
              </w:rPr>
            </w:pPr>
            <w:r>
              <w:rPr>
                <w:rFonts w:ascii="仿宋_GB2312" w:eastAsia="仿宋_GB2312" w:cs="仿宋_GB2312" w:hint="eastAsia"/>
                <w:sz w:val="28"/>
                <w:szCs w:val="28"/>
              </w:rPr>
              <w:t>是否适用例外规定</w:t>
            </w:r>
          </w:p>
        </w:tc>
        <w:tc>
          <w:tcPr>
            <w:tcW w:w="7173" w:type="dxa"/>
            <w:gridSpan w:val="3"/>
            <w:vAlign w:val="center"/>
          </w:tcPr>
          <w:p w:rsidR="00AA59F9" w:rsidRDefault="009C62B3">
            <w:pPr>
              <w:pStyle w:val="a8"/>
              <w:widowControl/>
              <w:spacing w:beforeAutospacing="0" w:afterAutospacing="0" w:line="456" w:lineRule="atLeast"/>
              <w:ind w:firstLineChars="800" w:firstLine="2240"/>
              <w:jc w:val="both"/>
              <w:rPr>
                <w:rFonts w:ascii="仿宋_GB2312" w:eastAsia="仿宋_GB2312" w:hAnsi="仿宋_GB2312" w:cs="仿宋_GB2312"/>
                <w:sz w:val="28"/>
                <w:szCs w:val="28"/>
              </w:rPr>
            </w:pPr>
            <w:r>
              <w:rPr>
                <w:rFonts w:ascii="仿宋_GB2312" w:eastAsia="仿宋_GB2312" w:cs="仿宋_GB2312" w:hint="eastAsia"/>
                <w:sz w:val="28"/>
                <w:szCs w:val="28"/>
              </w:rPr>
              <w:t>是</w:t>
            </w:r>
            <w:r>
              <w:rPr>
                <w:rFonts w:ascii="Wingdings 2" w:eastAsia="Wingdings 2" w:hAnsi="Wingdings 2" w:cs="Wingdings 2"/>
                <w:sz w:val="28"/>
                <w:szCs w:val="28"/>
              </w:rPr>
              <w:t></w:t>
            </w:r>
            <w:r>
              <w:rPr>
                <w:rFonts w:ascii="仿宋_GB2312" w:eastAsia="仿宋_GB2312" w:cs="仿宋_GB2312" w:hint="eastAsia"/>
                <w:sz w:val="28"/>
                <w:szCs w:val="28"/>
              </w:rPr>
              <w:t>     </w:t>
            </w:r>
            <w:r>
              <w:rPr>
                <w:rFonts w:ascii="仿宋_GB2312" w:eastAsia="仿宋_GB2312" w:cs="仿宋_GB2312" w:hint="eastAsia"/>
                <w:sz w:val="28"/>
                <w:szCs w:val="28"/>
              </w:rPr>
              <w:t>否</w:t>
            </w:r>
            <w:r>
              <w:rPr>
                <w:rFonts w:ascii="Wingdings 2" w:eastAsia="Wingdings 2" w:hAnsi="Wingdings 2" w:cs="Wingdings 2"/>
                <w:sz w:val="28"/>
                <w:szCs w:val="28"/>
              </w:rPr>
              <w:t></w:t>
            </w:r>
          </w:p>
        </w:tc>
      </w:tr>
      <w:tr w:rsidR="00AA59F9">
        <w:tc>
          <w:tcPr>
            <w:tcW w:w="2001" w:type="dxa"/>
            <w:vMerge/>
            <w:vAlign w:val="center"/>
          </w:tcPr>
          <w:p w:rsidR="00AA59F9" w:rsidRDefault="00AA59F9">
            <w:pPr>
              <w:pStyle w:val="a8"/>
              <w:widowControl/>
              <w:spacing w:beforeAutospacing="0" w:afterAutospacing="0" w:line="456" w:lineRule="atLeast"/>
              <w:ind w:firstLineChars="2200" w:firstLine="6160"/>
              <w:rPr>
                <w:rFonts w:ascii="仿宋_GB2312" w:eastAsia="仿宋_GB2312" w:hAnsi="仿宋_GB2312" w:cs="仿宋_GB2312"/>
                <w:sz w:val="28"/>
                <w:szCs w:val="28"/>
              </w:rPr>
            </w:pPr>
          </w:p>
        </w:tc>
        <w:tc>
          <w:tcPr>
            <w:tcW w:w="7173" w:type="dxa"/>
            <w:gridSpan w:val="3"/>
            <w:vAlign w:val="center"/>
          </w:tcPr>
          <w:p w:rsidR="00AA59F9" w:rsidRDefault="009C62B3">
            <w:pPr>
              <w:pStyle w:val="a8"/>
              <w:widowControl/>
              <w:spacing w:beforeAutospacing="0" w:afterAutospacing="0" w:line="456" w:lineRule="atLeas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如果选择“是”请详细说明理由。</w:t>
            </w:r>
          </w:p>
          <w:p w:rsidR="00AA59F9" w:rsidRDefault="00AA59F9">
            <w:pPr>
              <w:pStyle w:val="a8"/>
              <w:widowControl/>
              <w:spacing w:beforeAutospacing="0" w:afterAutospacing="0" w:line="456" w:lineRule="atLeast"/>
              <w:jc w:val="both"/>
              <w:rPr>
                <w:rFonts w:ascii="仿宋_GB2312" w:eastAsia="仿宋_GB2312" w:hAnsi="仿宋_GB2312" w:cs="仿宋_GB2312"/>
                <w:sz w:val="28"/>
                <w:szCs w:val="28"/>
              </w:rPr>
            </w:pPr>
          </w:p>
          <w:p w:rsidR="00AA59F9" w:rsidRDefault="009C62B3">
            <w:pPr>
              <w:pStyle w:val="a8"/>
              <w:widowControl/>
              <w:spacing w:beforeAutospacing="0" w:afterAutospacing="0" w:line="456" w:lineRule="atLeas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（可附相关报告）</w:t>
            </w:r>
          </w:p>
        </w:tc>
      </w:tr>
      <w:tr w:rsidR="00AA59F9">
        <w:tc>
          <w:tcPr>
            <w:tcW w:w="2001" w:type="dxa"/>
            <w:vAlign w:val="center"/>
          </w:tcPr>
          <w:p w:rsidR="00AA59F9" w:rsidRDefault="009C62B3">
            <w:pPr>
              <w:pStyle w:val="a8"/>
              <w:widowControl/>
              <w:spacing w:beforeAutospacing="0" w:afterAutospacing="0" w:line="456"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其他需要说明的情况</w:t>
            </w:r>
          </w:p>
        </w:tc>
        <w:tc>
          <w:tcPr>
            <w:tcW w:w="7173" w:type="dxa"/>
            <w:gridSpan w:val="3"/>
            <w:vAlign w:val="center"/>
          </w:tcPr>
          <w:p w:rsidR="00AA59F9" w:rsidRDefault="00AA59F9">
            <w:pPr>
              <w:pStyle w:val="a8"/>
              <w:widowControl/>
              <w:spacing w:beforeAutospacing="0" w:afterAutospacing="0" w:line="456" w:lineRule="atLeast"/>
              <w:rPr>
                <w:rFonts w:ascii="仿宋_GB2312" w:eastAsia="仿宋_GB2312" w:hAnsi="仿宋_GB2312" w:cs="仿宋_GB2312"/>
                <w:sz w:val="28"/>
                <w:szCs w:val="28"/>
              </w:rPr>
            </w:pPr>
          </w:p>
          <w:p w:rsidR="00AA59F9" w:rsidRDefault="00AA59F9">
            <w:pPr>
              <w:pStyle w:val="a8"/>
              <w:widowControl/>
              <w:spacing w:beforeAutospacing="0" w:afterAutospacing="0" w:line="456" w:lineRule="atLeast"/>
              <w:rPr>
                <w:rFonts w:ascii="仿宋_GB2312" w:eastAsia="仿宋_GB2312" w:hAnsi="仿宋_GB2312" w:cs="仿宋_GB2312"/>
                <w:sz w:val="28"/>
                <w:szCs w:val="28"/>
              </w:rPr>
            </w:pPr>
          </w:p>
          <w:p w:rsidR="00AA59F9" w:rsidRDefault="00AA59F9">
            <w:pPr>
              <w:pStyle w:val="a8"/>
              <w:widowControl/>
              <w:spacing w:beforeAutospacing="0" w:afterAutospacing="0" w:line="456" w:lineRule="atLeast"/>
              <w:rPr>
                <w:rFonts w:ascii="仿宋_GB2312" w:eastAsia="仿宋_GB2312" w:hAnsi="仿宋_GB2312" w:cs="仿宋_GB2312"/>
                <w:sz w:val="28"/>
                <w:szCs w:val="28"/>
              </w:rPr>
            </w:pPr>
          </w:p>
          <w:p w:rsidR="00AA59F9" w:rsidRDefault="00AA59F9">
            <w:pPr>
              <w:pStyle w:val="a8"/>
              <w:widowControl/>
              <w:spacing w:beforeAutospacing="0" w:afterAutospacing="0" w:line="456" w:lineRule="atLeast"/>
              <w:rPr>
                <w:rFonts w:ascii="仿宋_GB2312" w:eastAsia="仿宋_GB2312" w:hAnsi="仿宋_GB2312" w:cs="仿宋_GB2312"/>
                <w:sz w:val="28"/>
                <w:szCs w:val="28"/>
              </w:rPr>
            </w:pPr>
          </w:p>
          <w:p w:rsidR="00AA59F9" w:rsidRDefault="00AA59F9">
            <w:pPr>
              <w:pStyle w:val="a8"/>
              <w:widowControl/>
              <w:spacing w:beforeAutospacing="0" w:afterAutospacing="0" w:line="456" w:lineRule="atLeast"/>
              <w:rPr>
                <w:rFonts w:ascii="仿宋_GB2312" w:eastAsia="仿宋_GB2312" w:hAnsi="仿宋_GB2312" w:cs="仿宋_GB2312"/>
                <w:sz w:val="28"/>
                <w:szCs w:val="28"/>
              </w:rPr>
            </w:pPr>
          </w:p>
        </w:tc>
      </w:tr>
    </w:tbl>
    <w:p w:rsidR="00AA59F9" w:rsidRDefault="00AA59F9">
      <w:pPr>
        <w:spacing w:line="600" w:lineRule="exact"/>
        <w:rPr>
          <w:rFonts w:ascii="仿宋_GB2312" w:eastAsia="仿宋_GB2312" w:hAnsi="宋体" w:cs="仿宋_GB2312"/>
          <w:color w:val="333333"/>
          <w:sz w:val="32"/>
          <w:szCs w:val="32"/>
          <w:shd w:val="clear" w:color="auto" w:fill="FFFFFF"/>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ind w:firstLineChars="200" w:firstLine="800"/>
        <w:jc w:val="left"/>
        <w:rPr>
          <w:rFonts w:ascii="方正小标宋简体" w:eastAsia="方正小标宋简体"/>
          <w:spacing w:val="-20"/>
          <w:sz w:val="44"/>
          <w:szCs w:val="44"/>
        </w:rPr>
      </w:pPr>
    </w:p>
    <w:p w:rsidR="00AA59F9" w:rsidRDefault="00AA59F9">
      <w:pPr>
        <w:jc w:val="left"/>
        <w:rPr>
          <w:rFonts w:ascii="方正小标宋简体" w:eastAsia="方正小标宋简体"/>
          <w:spacing w:val="-20"/>
          <w:sz w:val="44"/>
          <w:szCs w:val="44"/>
        </w:rPr>
      </w:pPr>
    </w:p>
    <w:p w:rsidR="00AA59F9" w:rsidRDefault="00AA59F9">
      <w:pPr>
        <w:jc w:val="left"/>
        <w:rPr>
          <w:rFonts w:ascii="方正小标宋简体" w:eastAsia="方正小标宋简体"/>
          <w:spacing w:val="-20"/>
          <w:sz w:val="44"/>
          <w:szCs w:val="44"/>
        </w:rPr>
      </w:pPr>
    </w:p>
    <w:p w:rsidR="00AA59F9" w:rsidRDefault="00AA59F9">
      <w:pPr>
        <w:ind w:firstLineChars="200" w:firstLine="640"/>
        <w:jc w:val="left"/>
        <w:rPr>
          <w:rFonts w:ascii="仿宋_GB2312" w:eastAsia="仿宋_GB2312"/>
          <w:sz w:val="32"/>
          <w:szCs w:val="32"/>
        </w:rPr>
      </w:pPr>
    </w:p>
    <w:p w:rsidR="00AA59F9" w:rsidRDefault="00AA59F9">
      <w:pPr>
        <w:ind w:rightChars="398" w:right="836"/>
        <w:rPr>
          <w:rFonts w:eastAsia="黑体"/>
          <w:sz w:val="32"/>
          <w:szCs w:val="32"/>
        </w:rPr>
      </w:pPr>
    </w:p>
    <w:p w:rsidR="00AA59F9" w:rsidRDefault="00AA59F9">
      <w:pPr>
        <w:ind w:rightChars="398" w:right="836"/>
        <w:rPr>
          <w:rFonts w:ascii="仿宋_GB2312" w:eastAsia="仿宋_GB2312"/>
          <w:sz w:val="32"/>
          <w:szCs w:val="32"/>
        </w:rPr>
      </w:pPr>
    </w:p>
    <w:p w:rsidR="00AA59F9" w:rsidRDefault="007C2466">
      <w:pPr>
        <w:rPr>
          <w:rFonts w:ascii="仿宋_GB2312" w:eastAsia="仿宋_GB2312" w:hAnsi="仿宋"/>
          <w:sz w:val="28"/>
          <w:szCs w:val="28"/>
        </w:rPr>
      </w:pPr>
      <w:r w:rsidRPr="007C2466">
        <w:rPr>
          <w:rFonts w:ascii="黑体" w:eastAsia="黑体" w:hAnsi="仿宋"/>
          <w:sz w:val="32"/>
          <w:szCs w:val="32"/>
        </w:rPr>
        <w:pict>
          <v:line id="_x0000_s1028" style="position:absolute;left:0;text-align:left;z-index:251658240" from="-.1pt,30.5pt" to="442.3pt,30.5pt" strokeweight="1.25pt"/>
        </w:pict>
      </w:r>
      <w:r w:rsidRPr="007C2466">
        <w:rPr>
          <w:rFonts w:ascii="黑体" w:eastAsia="黑体" w:hAnsi="仿宋"/>
          <w:sz w:val="32"/>
          <w:szCs w:val="32"/>
        </w:rPr>
        <w:pict>
          <v:line id="_x0000_s1029" style="position:absolute;left:0;text-align:left;z-index:251659264" from="-.1pt,.75pt" to="442.3pt,.75pt" strokeweight="1.25pt"/>
        </w:pict>
      </w:r>
      <w:r w:rsidR="009C62B3">
        <w:rPr>
          <w:rFonts w:ascii="仿宋_GB2312" w:eastAsia="仿宋_GB2312" w:hAnsi="仿宋" w:hint="eastAsia"/>
          <w:sz w:val="28"/>
          <w:szCs w:val="28"/>
        </w:rPr>
        <w:t>天津市滨海新区人民政府政务服务办综合室   2022年10月27日印发</w:t>
      </w:r>
    </w:p>
    <w:sectPr w:rsidR="00AA59F9" w:rsidSect="00AA59F9">
      <w:footerReference w:type="even" r:id="rId8"/>
      <w:footerReference w:type="default" r:id="rId9"/>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BA" w:rsidRDefault="00581DBA" w:rsidP="00AA59F9">
      <w:r>
        <w:separator/>
      </w:r>
    </w:p>
  </w:endnote>
  <w:endnote w:type="continuationSeparator" w:id="1">
    <w:p w:rsidR="00581DBA" w:rsidRDefault="00581DBA" w:rsidP="00AA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F9" w:rsidRDefault="009C62B3">
    <w:pPr>
      <w:pStyle w:val="a6"/>
      <w:framePr w:w="631" w:wrap="around" w:vAnchor="text" w:hAnchor="margin" w:xAlign="outside" w:y="4"/>
      <w:rPr>
        <w:rStyle w:val="ac"/>
        <w:rFonts w:ascii="宋体" w:hAnsi="宋体"/>
        <w:sz w:val="28"/>
        <w:szCs w:val="28"/>
      </w:rPr>
    </w:pPr>
    <w:r>
      <w:rPr>
        <w:rStyle w:val="ac"/>
        <w:rFonts w:ascii="宋体" w:hAnsi="宋体"/>
        <w:sz w:val="28"/>
        <w:szCs w:val="28"/>
      </w:rPr>
      <w:t>-</w:t>
    </w:r>
    <w:r w:rsidR="007C2466">
      <w:rPr>
        <w:rStyle w:val="ac"/>
        <w:rFonts w:ascii="宋体" w:hAnsi="宋体"/>
        <w:sz w:val="28"/>
        <w:szCs w:val="28"/>
      </w:rPr>
      <w:fldChar w:fldCharType="begin"/>
    </w:r>
    <w:r>
      <w:rPr>
        <w:rStyle w:val="ac"/>
        <w:rFonts w:ascii="宋体" w:hAnsi="宋体"/>
        <w:sz w:val="28"/>
        <w:szCs w:val="28"/>
      </w:rPr>
      <w:instrText xml:space="preserve">PAGE  </w:instrText>
    </w:r>
    <w:r w:rsidR="007C2466">
      <w:rPr>
        <w:rStyle w:val="ac"/>
        <w:rFonts w:ascii="宋体" w:hAnsi="宋体"/>
        <w:sz w:val="28"/>
        <w:szCs w:val="28"/>
      </w:rPr>
      <w:fldChar w:fldCharType="separate"/>
    </w:r>
    <w:r w:rsidR="008C1CB9">
      <w:rPr>
        <w:rStyle w:val="ac"/>
        <w:rFonts w:ascii="宋体" w:hAnsi="宋体"/>
        <w:noProof/>
        <w:sz w:val="28"/>
        <w:szCs w:val="28"/>
      </w:rPr>
      <w:t>12</w:t>
    </w:r>
    <w:r w:rsidR="007C2466">
      <w:rPr>
        <w:rStyle w:val="ac"/>
        <w:rFonts w:ascii="宋体" w:hAnsi="宋体"/>
        <w:sz w:val="28"/>
        <w:szCs w:val="28"/>
      </w:rPr>
      <w:fldChar w:fldCharType="end"/>
    </w:r>
    <w:r>
      <w:rPr>
        <w:rStyle w:val="ac"/>
        <w:rFonts w:ascii="宋体" w:hAnsi="宋体"/>
        <w:sz w:val="28"/>
        <w:szCs w:val="28"/>
      </w:rPr>
      <w:t>-</w:t>
    </w:r>
  </w:p>
  <w:p w:rsidR="00AA59F9" w:rsidRDefault="00AA59F9">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F9" w:rsidRDefault="009C62B3" w:rsidP="00AA59F9">
    <w:pPr>
      <w:pStyle w:val="a6"/>
      <w:framePr w:w="661" w:wrap="around" w:vAnchor="text" w:hAnchor="page" w:x="9631" w:y="49"/>
      <w:rPr>
        <w:rStyle w:val="ac"/>
        <w:rFonts w:ascii="宋体" w:hAnsi="宋体"/>
        <w:sz w:val="28"/>
        <w:szCs w:val="28"/>
      </w:rPr>
    </w:pPr>
    <w:r>
      <w:rPr>
        <w:rStyle w:val="ac"/>
        <w:rFonts w:ascii="宋体" w:hAnsi="宋体"/>
        <w:sz w:val="28"/>
        <w:szCs w:val="28"/>
      </w:rPr>
      <w:t>-</w:t>
    </w:r>
    <w:r w:rsidR="007C2466">
      <w:rPr>
        <w:rStyle w:val="ac"/>
        <w:rFonts w:ascii="宋体" w:hAnsi="宋体"/>
        <w:sz w:val="28"/>
        <w:szCs w:val="28"/>
      </w:rPr>
      <w:fldChar w:fldCharType="begin"/>
    </w:r>
    <w:r>
      <w:rPr>
        <w:rStyle w:val="ac"/>
        <w:rFonts w:ascii="宋体" w:hAnsi="宋体"/>
        <w:sz w:val="28"/>
        <w:szCs w:val="28"/>
      </w:rPr>
      <w:instrText xml:space="preserve">PAGE  </w:instrText>
    </w:r>
    <w:r w:rsidR="007C2466">
      <w:rPr>
        <w:rStyle w:val="ac"/>
        <w:rFonts w:ascii="宋体" w:hAnsi="宋体"/>
        <w:sz w:val="28"/>
        <w:szCs w:val="28"/>
      </w:rPr>
      <w:fldChar w:fldCharType="separate"/>
    </w:r>
    <w:r w:rsidR="008C1CB9">
      <w:rPr>
        <w:rStyle w:val="ac"/>
        <w:rFonts w:ascii="宋体" w:hAnsi="宋体"/>
        <w:noProof/>
        <w:sz w:val="28"/>
        <w:szCs w:val="28"/>
      </w:rPr>
      <w:t>1</w:t>
    </w:r>
    <w:r w:rsidR="007C2466">
      <w:rPr>
        <w:rStyle w:val="ac"/>
        <w:rFonts w:ascii="宋体" w:hAnsi="宋体"/>
        <w:sz w:val="28"/>
        <w:szCs w:val="28"/>
      </w:rPr>
      <w:fldChar w:fldCharType="end"/>
    </w:r>
    <w:r>
      <w:rPr>
        <w:rStyle w:val="ac"/>
        <w:rFonts w:ascii="宋体" w:hAnsi="宋体"/>
        <w:sz w:val="28"/>
        <w:szCs w:val="28"/>
      </w:rPr>
      <w:t>-</w:t>
    </w:r>
  </w:p>
  <w:p w:rsidR="00AA59F9" w:rsidRDefault="00AA59F9">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BA" w:rsidRDefault="00581DBA" w:rsidP="00AA59F9">
      <w:r>
        <w:separator/>
      </w:r>
    </w:p>
  </w:footnote>
  <w:footnote w:type="continuationSeparator" w:id="1">
    <w:p w:rsidR="00581DBA" w:rsidRDefault="00581DBA" w:rsidP="00AA5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796FE"/>
    <w:multiLevelType w:val="singleLevel"/>
    <w:tmpl w:val="804796FE"/>
    <w:lvl w:ilvl="0">
      <w:start w:val="1"/>
      <w:numFmt w:val="chineseCounting"/>
      <w:suff w:val="nothing"/>
      <w:lvlText w:val="（%1）"/>
      <w:lvlJc w:val="left"/>
      <w:rPr>
        <w:rFonts w:hint="eastAsia"/>
      </w:rPr>
    </w:lvl>
  </w:abstractNum>
  <w:abstractNum w:abstractNumId="1">
    <w:nsid w:val="81F1CC58"/>
    <w:multiLevelType w:val="singleLevel"/>
    <w:tmpl w:val="81F1CC58"/>
    <w:lvl w:ilvl="0">
      <w:start w:val="1"/>
      <w:numFmt w:val="chineseCounting"/>
      <w:suff w:val="nothing"/>
      <w:lvlText w:val="（%1）"/>
      <w:lvlJc w:val="left"/>
      <w:pPr>
        <w:ind w:left="640" w:firstLine="0"/>
      </w:pPr>
      <w:rPr>
        <w:rFonts w:hint="eastAsia"/>
      </w:rPr>
    </w:lvl>
  </w:abstractNum>
  <w:abstractNum w:abstractNumId="2">
    <w:nsid w:val="E85BE7F3"/>
    <w:multiLevelType w:val="singleLevel"/>
    <w:tmpl w:val="E85BE7F3"/>
    <w:lvl w:ilvl="0">
      <w:start w:val="9"/>
      <w:numFmt w:val="chineseCounting"/>
      <w:suff w:val="nothing"/>
      <w:lvlText w:val="（%1）"/>
      <w:lvlJc w:val="left"/>
      <w:pPr>
        <w:ind w:left="640" w:firstLine="0"/>
      </w:pPr>
      <w:rPr>
        <w:rFonts w:hint="eastAsia"/>
      </w:rPr>
    </w:lvl>
  </w:abstractNum>
  <w:abstractNum w:abstractNumId="3">
    <w:nsid w:val="635BC7CC"/>
    <w:multiLevelType w:val="singleLevel"/>
    <w:tmpl w:val="635BC7CC"/>
    <w:lvl w:ilvl="0">
      <w:start w:val="1"/>
      <w:numFmt w:val="chineseCounting"/>
      <w:suff w:val="nothing"/>
      <w:lvlText w:val="（%1）"/>
      <w:lvlJc w:val="left"/>
      <w:pPr>
        <w:ind w:left="640" w:firstLine="0"/>
      </w:pPr>
      <w:rPr>
        <w:rFonts w:hint="eastAsia"/>
      </w:rPr>
    </w:lvl>
  </w:abstractNum>
  <w:abstractNum w:abstractNumId="4">
    <w:nsid w:val="7562DAB1"/>
    <w:multiLevelType w:val="singleLevel"/>
    <w:tmpl w:val="7562DAB1"/>
    <w:lvl w:ilvl="0">
      <w:start w:val="1"/>
      <w:numFmt w:val="chineseCounting"/>
      <w:suff w:val="nothing"/>
      <w:lvlText w:val="（%1）"/>
      <w:lvlJc w:val="left"/>
      <w:pPr>
        <w:ind w:left="640" w:firstLine="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rson w15:author="文字审修">
    <w15:presenceInfo w15:providerId="None" w15:userId="文字审修"/>
  </w15:person>
  <w15:person w15:author="张廷胜">
    <w15:presenceInfo w15:providerId="None" w15:userId="张廷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7DF1EF8"/>
    <w:rsid w:val="B9F685B3"/>
    <w:rsid w:val="EBDC5E09"/>
    <w:rsid w:val="F3B316D6"/>
    <w:rsid w:val="FF4E63FE"/>
    <w:rsid w:val="FF790E7B"/>
    <w:rsid w:val="00000F20"/>
    <w:rsid w:val="000E5AD3"/>
    <w:rsid w:val="00172A27"/>
    <w:rsid w:val="00216D7C"/>
    <w:rsid w:val="00285642"/>
    <w:rsid w:val="002A50C9"/>
    <w:rsid w:val="002C4097"/>
    <w:rsid w:val="00381ACD"/>
    <w:rsid w:val="003B11BD"/>
    <w:rsid w:val="003E14D5"/>
    <w:rsid w:val="00487E51"/>
    <w:rsid w:val="004B50D7"/>
    <w:rsid w:val="004D13D9"/>
    <w:rsid w:val="00581DBA"/>
    <w:rsid w:val="005D037A"/>
    <w:rsid w:val="005E23F0"/>
    <w:rsid w:val="006345C1"/>
    <w:rsid w:val="0069274C"/>
    <w:rsid w:val="006B6ED8"/>
    <w:rsid w:val="006C5E60"/>
    <w:rsid w:val="00703AAC"/>
    <w:rsid w:val="00733B33"/>
    <w:rsid w:val="007606D3"/>
    <w:rsid w:val="007C2466"/>
    <w:rsid w:val="007C2624"/>
    <w:rsid w:val="0085732C"/>
    <w:rsid w:val="00875307"/>
    <w:rsid w:val="0088409E"/>
    <w:rsid w:val="008C1CB9"/>
    <w:rsid w:val="008E7EC5"/>
    <w:rsid w:val="00900331"/>
    <w:rsid w:val="0092577D"/>
    <w:rsid w:val="00973629"/>
    <w:rsid w:val="0098400A"/>
    <w:rsid w:val="009C2FCF"/>
    <w:rsid w:val="009C62B3"/>
    <w:rsid w:val="009F0934"/>
    <w:rsid w:val="00A02254"/>
    <w:rsid w:val="00A0681E"/>
    <w:rsid w:val="00A37CFF"/>
    <w:rsid w:val="00AA59F9"/>
    <w:rsid w:val="00AC5C51"/>
    <w:rsid w:val="00B30F8B"/>
    <w:rsid w:val="00B57537"/>
    <w:rsid w:val="00B61BF9"/>
    <w:rsid w:val="00BB42DD"/>
    <w:rsid w:val="00C61B22"/>
    <w:rsid w:val="00CF668D"/>
    <w:rsid w:val="00D003A1"/>
    <w:rsid w:val="00E20FA7"/>
    <w:rsid w:val="00E71DA6"/>
    <w:rsid w:val="00E92770"/>
    <w:rsid w:val="00F84EC7"/>
    <w:rsid w:val="2F6E2B88"/>
    <w:rsid w:val="3E67D8A4"/>
    <w:rsid w:val="3F6A6675"/>
    <w:rsid w:val="48DF3C63"/>
    <w:rsid w:val="4FF3D7B9"/>
    <w:rsid w:val="5D7B5EB9"/>
    <w:rsid w:val="63FFE3A3"/>
    <w:rsid w:val="658EBD57"/>
    <w:rsid w:val="6B3E1D4F"/>
    <w:rsid w:val="6B7CED81"/>
    <w:rsid w:val="6FFDD1E0"/>
    <w:rsid w:val="6FFE090A"/>
    <w:rsid w:val="7AFDAEA2"/>
    <w:rsid w:val="7D771700"/>
    <w:rsid w:val="7FDFB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9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AA59F9"/>
    <w:rPr>
      <w:rFonts w:ascii="仿宋_GB2312" w:eastAsia="仿宋_GB2312" w:hAnsi="宋体"/>
      <w:color w:val="000000"/>
      <w:sz w:val="28"/>
      <w:szCs w:val="28"/>
      <w:lang w:val="en-GB"/>
    </w:rPr>
  </w:style>
  <w:style w:type="paragraph" w:styleId="a4">
    <w:name w:val="Closing"/>
    <w:basedOn w:val="a"/>
    <w:qFormat/>
    <w:rsid w:val="00AA59F9"/>
    <w:pPr>
      <w:ind w:leftChars="2100" w:left="100"/>
    </w:pPr>
    <w:rPr>
      <w:rFonts w:ascii="仿宋_GB2312" w:eastAsia="仿宋_GB2312" w:hAnsi="宋体"/>
      <w:color w:val="000000"/>
      <w:sz w:val="28"/>
      <w:szCs w:val="28"/>
      <w:lang w:val="en-GB"/>
    </w:rPr>
  </w:style>
  <w:style w:type="paragraph" w:styleId="a5">
    <w:name w:val="Balloon Text"/>
    <w:basedOn w:val="a"/>
    <w:qFormat/>
    <w:rsid w:val="00AA59F9"/>
    <w:rPr>
      <w:sz w:val="18"/>
      <w:szCs w:val="18"/>
    </w:rPr>
  </w:style>
  <w:style w:type="paragraph" w:styleId="a6">
    <w:name w:val="footer"/>
    <w:basedOn w:val="a"/>
    <w:link w:val="Char"/>
    <w:qFormat/>
    <w:rsid w:val="00AA59F9"/>
    <w:pPr>
      <w:tabs>
        <w:tab w:val="center" w:pos="4153"/>
        <w:tab w:val="right" w:pos="8306"/>
      </w:tabs>
      <w:snapToGrid w:val="0"/>
      <w:jc w:val="left"/>
    </w:pPr>
    <w:rPr>
      <w:sz w:val="18"/>
      <w:szCs w:val="18"/>
    </w:rPr>
  </w:style>
  <w:style w:type="paragraph" w:styleId="a7">
    <w:name w:val="header"/>
    <w:basedOn w:val="a"/>
    <w:qFormat/>
    <w:rsid w:val="00AA59F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A59F9"/>
    <w:pPr>
      <w:spacing w:beforeAutospacing="1" w:afterAutospacing="1"/>
      <w:jc w:val="left"/>
    </w:pPr>
    <w:rPr>
      <w:kern w:val="0"/>
      <w:sz w:val="24"/>
    </w:rPr>
  </w:style>
  <w:style w:type="paragraph" w:styleId="a9">
    <w:name w:val="Title"/>
    <w:basedOn w:val="a"/>
    <w:next w:val="a"/>
    <w:link w:val="Char0"/>
    <w:qFormat/>
    <w:rsid w:val="00AA59F9"/>
    <w:pPr>
      <w:spacing w:before="240" w:after="60"/>
      <w:jc w:val="center"/>
      <w:outlineLvl w:val="0"/>
    </w:pPr>
    <w:rPr>
      <w:rFonts w:ascii="Cambria" w:hAnsi="Cambria"/>
      <w:b/>
      <w:bCs/>
      <w:sz w:val="32"/>
      <w:szCs w:val="32"/>
    </w:rPr>
  </w:style>
  <w:style w:type="table" w:styleId="aa">
    <w:name w:val="Table Grid"/>
    <w:basedOn w:val="a1"/>
    <w:qFormat/>
    <w:rsid w:val="00AA59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AA59F9"/>
    <w:rPr>
      <w:b/>
    </w:rPr>
  </w:style>
  <w:style w:type="character" w:styleId="ac">
    <w:name w:val="page number"/>
    <w:basedOn w:val="a0"/>
    <w:qFormat/>
    <w:rsid w:val="00AA59F9"/>
  </w:style>
  <w:style w:type="character" w:styleId="ad">
    <w:name w:val="FollowedHyperlink"/>
    <w:basedOn w:val="a0"/>
    <w:qFormat/>
    <w:rsid w:val="00AA59F9"/>
    <w:rPr>
      <w:color w:val="800080"/>
      <w:u w:val="single"/>
    </w:rPr>
  </w:style>
  <w:style w:type="character" w:styleId="ae">
    <w:name w:val="Hyperlink"/>
    <w:basedOn w:val="a0"/>
    <w:qFormat/>
    <w:rsid w:val="00AA59F9"/>
    <w:rPr>
      <w:color w:val="0000FF"/>
      <w:u w:val="single"/>
    </w:rPr>
  </w:style>
  <w:style w:type="paragraph" w:customStyle="1" w:styleId="Style2">
    <w:name w:val="_Style 2"/>
    <w:basedOn w:val="a"/>
    <w:qFormat/>
    <w:rsid w:val="00AA59F9"/>
  </w:style>
  <w:style w:type="paragraph" w:customStyle="1" w:styleId="Standard">
    <w:name w:val="Standard"/>
    <w:qFormat/>
    <w:rsid w:val="00AA59F9"/>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AA59F9"/>
    <w:rPr>
      <w:rFonts w:ascii="Tahoma" w:hAnsi="Tahoma"/>
      <w:sz w:val="24"/>
      <w:szCs w:val="20"/>
    </w:rPr>
  </w:style>
  <w:style w:type="character" w:customStyle="1" w:styleId="Char0">
    <w:name w:val="标题 Char"/>
    <w:link w:val="a9"/>
    <w:qFormat/>
    <w:rsid w:val="00AA59F9"/>
    <w:rPr>
      <w:rFonts w:ascii="Cambria" w:eastAsia="宋体" w:hAnsi="Cambria"/>
      <w:b/>
      <w:bCs/>
      <w:kern w:val="2"/>
      <w:sz w:val="32"/>
      <w:szCs w:val="32"/>
      <w:lang w:bidi="ar-SA"/>
    </w:rPr>
  </w:style>
  <w:style w:type="character" w:customStyle="1" w:styleId="Char">
    <w:name w:val="页脚 Char"/>
    <w:link w:val="a6"/>
    <w:qFormat/>
    <w:rsid w:val="00AA59F9"/>
    <w:rPr>
      <w:rFonts w:eastAsia="宋体"/>
      <w:kern w:val="2"/>
      <w:sz w:val="18"/>
      <w:szCs w:val="18"/>
      <w:lang w:val="en-US" w:eastAsia="zh-CN" w:bidi="ar-SA"/>
    </w:rPr>
  </w:style>
  <w:style w:type="character" w:customStyle="1" w:styleId="HeiTi">
    <w:name w:val="Hei Ti"/>
    <w:qFormat/>
    <w:rsid w:val="00AA59F9"/>
    <w:rPr>
      <w:rFonts w:ascii="黑体" w:eastAsia="黑体" w:hAnsi="黑体" w:cs="黑体"/>
      <w:sz w:val="32"/>
    </w:rPr>
  </w:style>
  <w:style w:type="character" w:customStyle="1" w:styleId="HeiTiBold">
    <w:name w:val="Hei Ti Bold"/>
    <w:qFormat/>
    <w:rsid w:val="00AA59F9"/>
    <w:rPr>
      <w:rFonts w:ascii="黑体" w:eastAsia="黑体" w:hAnsi="黑体" w:cs="黑体"/>
      <w:b/>
      <w:sz w:val="32"/>
    </w:rPr>
  </w:style>
  <w:style w:type="character" w:customStyle="1" w:styleId="HeiTiBold1">
    <w:name w:val="Hei Ti Bold1"/>
    <w:qFormat/>
    <w:rsid w:val="00AA59F9"/>
    <w:rPr>
      <w:rFonts w:ascii="黑体" w:eastAsia="黑体" w:hAnsi="黑体" w:cs="黑体"/>
      <w:b/>
      <w:sz w:val="36"/>
    </w:rPr>
  </w:style>
  <w:style w:type="character" w:customStyle="1" w:styleId="GB2312">
    <w:name w:val="GB_2312"/>
    <w:qFormat/>
    <w:rsid w:val="00AA59F9"/>
    <w:rPr>
      <w:rFonts w:ascii="仿宋_GB2312" w:eastAsia="仿宋_GB2312" w:hAnsi="仿宋_GB2312" w:cs="仿宋_GB2312"/>
      <w:sz w:val="32"/>
    </w:rPr>
  </w:style>
  <w:style w:type="character" w:customStyle="1" w:styleId="GB23121">
    <w:name w:val="GB_23121"/>
    <w:qFormat/>
    <w:rsid w:val="00AA59F9"/>
    <w:rPr>
      <w:rFonts w:ascii="仿宋_GB2312" w:eastAsia="仿宋_GB2312" w:hAnsi="仿宋_GB2312" w:cs="仿宋_GB2312"/>
      <w:sz w:val="36"/>
    </w:rPr>
  </w:style>
  <w:style w:type="character" w:customStyle="1" w:styleId="RedColor">
    <w:name w:val="Red_Color"/>
    <w:qFormat/>
    <w:rsid w:val="00AA59F9"/>
    <w:rPr>
      <w:rFonts w:ascii="方正小标宋简体" w:eastAsia="方正小标宋简体" w:hAnsi="方正小标宋简体" w:cs="方正小标宋简体"/>
      <w:color w:val="000000"/>
      <w:sz w:val="65"/>
    </w:rPr>
  </w:style>
  <w:style w:type="character" w:customStyle="1" w:styleId="KaiTi">
    <w:name w:val="KaiTi"/>
    <w:qFormat/>
    <w:rsid w:val="00AA59F9"/>
    <w:rPr>
      <w:rFonts w:ascii="楷体_GB2312" w:eastAsia="楷体_GB2312" w:hAnsi="楷体_GB2312" w:cs="楷体_GB2312"/>
      <w:sz w:val="32"/>
    </w:rPr>
  </w:style>
  <w:style w:type="character" w:customStyle="1" w:styleId="FzXbs">
    <w:name w:val="Fz_Xbs"/>
    <w:qFormat/>
    <w:rsid w:val="00AA59F9"/>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634</Words>
  <Characters>3616</Characters>
  <Application>Microsoft Office Word</Application>
  <DocSecurity>0</DocSecurity>
  <Lines>30</Lines>
  <Paragraphs>8</Paragraphs>
  <ScaleCrop>false</ScaleCrop>
  <Company>微软中国</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2014-07-09T20:32:00Z</cp:lastPrinted>
  <dcterms:created xsi:type="dcterms:W3CDTF">2020-10-12T21:55:00Z</dcterms:created>
  <dcterms:modified xsi:type="dcterms:W3CDTF">2022-10-27T07:16:00Z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