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1878" w:rsidRDefault="00482EA0">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区政务服务办关于进一步落实“一企一证”</w:t>
      </w:r>
    </w:p>
    <w:p w:rsidR="00291878" w:rsidRDefault="00482EA0">
      <w:pPr>
        <w:widowControl/>
        <w:numPr>
          <w:ilvl w:val="255"/>
          <w:numId w:val="0"/>
        </w:num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综合改革工作的通知</w:t>
      </w:r>
    </w:p>
    <w:p w:rsidR="00291878" w:rsidRDefault="00291878">
      <w:pPr>
        <w:spacing w:line="600" w:lineRule="exact"/>
        <w:rPr>
          <w:rFonts w:eastAsia="方正小标宋简体"/>
          <w:sz w:val="44"/>
          <w:szCs w:val="44"/>
        </w:rPr>
      </w:pPr>
    </w:p>
    <w:p w:rsidR="00291878" w:rsidRDefault="00482EA0">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291878" w:rsidRDefault="00482EA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根据《美丽“滨城”建设</w:t>
      </w:r>
      <w:r>
        <w:rPr>
          <w:rFonts w:eastAsia="仿宋_GB2312"/>
          <w:sz w:val="32"/>
          <w:szCs w:val="32"/>
        </w:rPr>
        <w:t>2021</w:t>
      </w:r>
      <w:r>
        <w:rPr>
          <w:rFonts w:ascii="仿宋_GB2312" w:eastAsia="仿宋_GB2312" w:hAnsi="仿宋_GB2312" w:cs="仿宋_GB2312" w:hint="eastAsia"/>
          <w:sz w:val="32"/>
          <w:szCs w:val="32"/>
        </w:rPr>
        <w:t>年攻坚行动方案》（滨党办发﹝</w:t>
      </w:r>
      <w:r>
        <w:rPr>
          <w:rFonts w:eastAsia="仿宋_GB2312"/>
          <w:sz w:val="32"/>
          <w:szCs w:val="32"/>
        </w:rPr>
        <w:t>2021</w:t>
      </w:r>
      <w:r>
        <w:rPr>
          <w:rFonts w:eastAsia="仿宋_GB2312"/>
          <w:sz w:val="32"/>
          <w:szCs w:val="32"/>
        </w:rPr>
        <w:t>﹞</w:t>
      </w:r>
      <w:r>
        <w:rPr>
          <w:rFonts w:eastAsia="仿宋_GB2312"/>
          <w:sz w:val="32"/>
          <w:szCs w:val="32"/>
        </w:rPr>
        <w:t>1</w:t>
      </w:r>
      <w:r>
        <w:rPr>
          <w:rFonts w:ascii="仿宋_GB2312" w:eastAsia="仿宋_GB2312" w:hAnsi="仿宋_GB2312" w:cs="仿宋_GB2312" w:hint="eastAsia"/>
          <w:sz w:val="32"/>
          <w:szCs w:val="32"/>
        </w:rPr>
        <w:t>号）任务分工，为进一步落实区委区政府关于深化“一企一证”综合改革要求，区政务服务办对“一企一证”综合改革推行一年来办理情况进行了总结回顾，深入学习浦东新区“一业一证”改革试点方案中的典型经验、有效做法，并逐项对照研究借鉴，结合新区工作实际，现就进一步落实“一企一证”综合改革有关工作通知如下：</w:t>
      </w:r>
    </w:p>
    <w:p w:rsidR="00291878" w:rsidRDefault="00482EA0">
      <w:pPr>
        <w:numPr>
          <w:ilvl w:val="255"/>
          <w:numId w:val="0"/>
        </w:numPr>
        <w:spacing w:line="360" w:lineRule="auto"/>
        <w:ind w:left="640" w:firstLineChars="200" w:firstLine="640"/>
        <w:rPr>
          <w:rFonts w:eastAsia="黑体"/>
          <w:color w:val="424242"/>
          <w:sz w:val="32"/>
          <w:szCs w:val="32"/>
        </w:rPr>
      </w:pPr>
      <w:r>
        <w:rPr>
          <w:rFonts w:eastAsia="黑体" w:hint="eastAsia"/>
          <w:sz w:val="32"/>
          <w:szCs w:val="32"/>
        </w:rPr>
        <w:t>一、</w:t>
      </w:r>
      <w:r>
        <w:rPr>
          <w:rFonts w:eastAsia="黑体"/>
          <w:sz w:val="32"/>
          <w:szCs w:val="32"/>
        </w:rPr>
        <w:t>明确行业管理责任部门</w:t>
      </w:r>
    </w:p>
    <w:p w:rsidR="00291878" w:rsidRDefault="00482EA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对纳入改革试点的</w:t>
      </w:r>
      <w:r>
        <w:rPr>
          <w:rFonts w:eastAsia="仿宋_GB2312"/>
          <w:sz w:val="32"/>
          <w:szCs w:val="32"/>
        </w:rPr>
        <w:t>48</w:t>
      </w:r>
      <w:r>
        <w:rPr>
          <w:rFonts w:eastAsia="仿宋_GB2312"/>
          <w:sz w:val="32"/>
          <w:szCs w:val="32"/>
        </w:rPr>
        <w:t>个行业，逐一明确行业管理的牵头部门和协同部门（见附件</w:t>
      </w:r>
      <w:r>
        <w:rPr>
          <w:rFonts w:eastAsia="仿宋_GB2312"/>
          <w:sz w:val="32"/>
          <w:szCs w:val="32"/>
        </w:rPr>
        <w:t>1</w:t>
      </w:r>
      <w:r>
        <w:rPr>
          <w:rFonts w:ascii="仿宋_GB2312" w:eastAsia="仿宋_GB2312" w:hAnsi="仿宋_GB2312" w:cs="仿宋_GB2312" w:hint="eastAsia"/>
          <w:sz w:val="32"/>
          <w:szCs w:val="32"/>
        </w:rPr>
        <w:t>）。在改革推进过程中，各牵头部门要切实发挥牵头作用，加大宣传引导力度，积极引导企业到综合窗口按照“一企一证”方式办理涉企经营许可事项，并组织各配合部门、综合窗口工作人员共同为企业提供优质服务，让企业群众真正享受到改革红利。</w:t>
      </w:r>
    </w:p>
    <w:p w:rsidR="00291878" w:rsidRDefault="00482EA0">
      <w:pPr>
        <w:spacing w:line="360" w:lineRule="auto"/>
        <w:ind w:firstLineChars="200" w:firstLine="640"/>
        <w:rPr>
          <w:rFonts w:eastAsia="黑体"/>
          <w:sz w:val="32"/>
          <w:szCs w:val="32"/>
        </w:rPr>
      </w:pPr>
      <w:r>
        <w:rPr>
          <w:rFonts w:eastAsia="黑体"/>
          <w:sz w:val="32"/>
          <w:szCs w:val="32"/>
        </w:rPr>
        <w:t>二、严格规范办理流程</w:t>
      </w:r>
    </w:p>
    <w:p w:rsidR="00291878" w:rsidRDefault="00482EA0">
      <w:pPr>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（一）全面落实“综合一窗”制度。</w:t>
      </w:r>
      <w:r>
        <w:rPr>
          <w:rFonts w:ascii="仿宋_GB2312" w:eastAsia="仿宋_GB2312" w:hAnsi="仿宋_GB2312" w:cs="仿宋_GB2312" w:hint="eastAsia"/>
          <w:sz w:val="32"/>
          <w:szCs w:val="32"/>
        </w:rPr>
        <w:t>根据《区人民政府关于印发“一企一证”综合改革实施方案的通知》（津滨政发〔</w:t>
      </w:r>
      <w:r>
        <w:rPr>
          <w:rFonts w:eastAsia="仿宋_GB2312"/>
          <w:sz w:val="32"/>
          <w:szCs w:val="32"/>
        </w:rPr>
        <w:t>2019</w:t>
      </w:r>
      <w:r>
        <w:rPr>
          <w:rFonts w:eastAsia="仿宋_GB2312"/>
          <w:sz w:val="32"/>
          <w:szCs w:val="32"/>
        </w:rPr>
        <w:t>〕</w:t>
      </w:r>
      <w:r>
        <w:rPr>
          <w:rFonts w:eastAsia="仿宋_GB2312"/>
          <w:sz w:val="32"/>
          <w:szCs w:val="32"/>
        </w:rPr>
        <w:lastRenderedPageBreak/>
        <w:t>33</w:t>
      </w:r>
      <w:r>
        <w:rPr>
          <w:rFonts w:ascii="仿宋_GB2312" w:eastAsia="仿宋_GB2312" w:hAnsi="仿宋_GB2312" w:cs="仿宋_GB2312" w:hint="eastAsia"/>
          <w:sz w:val="32"/>
          <w:szCs w:val="32"/>
        </w:rPr>
        <w:t>号），“一企一证”综合窗口负责集中受理纳入“一企一证”综合改革试点行业范围的审批事项。各级中心综合窗口、帮办代办工作人员要主动作为、靠前服务，在发放营业执照同时发放“一企一证”明白纸，加大“一企一证”改革政策宣传推广力度，引导符合条件的企业按照“一企一证”模式办理有关许可事项。各开发区行政审批局作为辖区内“一企一证”行政许可证的办理部门，负责统一协调有关审批部门落实改革任务。对于注册地位于各开发区范围内的企业申请办理“一企一证”行政许可证的，公安、消防等区级部门要支持配合各开发区行政审批局开展相关工作。</w:t>
      </w:r>
    </w:p>
    <w:p w:rsidR="00291878" w:rsidRDefault="00482EA0">
      <w:pPr>
        <w:spacing w:line="360" w:lineRule="auto"/>
        <w:ind w:firstLineChars="200" w:firstLine="640"/>
        <w:rPr>
          <w:rFonts w:eastAsia="仿宋"/>
          <w:sz w:val="32"/>
          <w:szCs w:val="32"/>
        </w:rPr>
      </w:pPr>
      <w:r>
        <w:rPr>
          <w:rFonts w:ascii="楷体_GB2312" w:eastAsia="楷体_GB2312" w:hAnsi="楷体_GB2312" w:cs="楷体_GB2312" w:hint="eastAsia"/>
          <w:sz w:val="32"/>
          <w:szCs w:val="32"/>
        </w:rPr>
        <w:t>（二）严格规范审批办理流程。</w:t>
      </w:r>
      <w:r>
        <w:rPr>
          <w:rFonts w:ascii="仿宋_GB2312" w:eastAsia="仿宋_GB2312" w:hAnsi="仿宋_GB2312" w:cs="仿宋_GB2312" w:hint="eastAsia"/>
          <w:sz w:val="32"/>
          <w:szCs w:val="32"/>
        </w:rPr>
        <w:t>各级中心综合窗口、帮办代办工作人员应当引导企业以法人身份注册登陆“一企一证”智能审批系统办理（涉及前置许可事项除外），并通过智能审批系统录入信息、提交相关材料。各部门应当严格按照操作指南（见附件</w:t>
      </w:r>
      <w:r>
        <w:rPr>
          <w:rFonts w:eastAsia="仿宋_GB2312"/>
          <w:sz w:val="32"/>
          <w:szCs w:val="32"/>
        </w:rPr>
        <w:t>2</w:t>
      </w:r>
      <w:r>
        <w:rPr>
          <w:rFonts w:ascii="仿宋_GB2312" w:eastAsia="仿宋_GB2312" w:hAnsi="仿宋_GB2312" w:cs="仿宋_GB2312" w:hint="eastAsia"/>
          <w:sz w:val="32"/>
          <w:szCs w:val="32"/>
        </w:rPr>
        <w:t>）规范办理，切实将“一窗受理、一单告知、一表申请、一次踏勘、一证覆盖”改革理念落到实处。各部门在办理过程中遇到系统障碍问题或优化建议随时反馈区政务服务办协调解决。</w:t>
      </w:r>
    </w:p>
    <w:p w:rsidR="00291878" w:rsidRDefault="00482EA0">
      <w:pPr>
        <w:spacing w:line="360" w:lineRule="auto"/>
        <w:ind w:firstLineChars="200" w:firstLine="640"/>
        <w:rPr>
          <w:rFonts w:eastAsia="仿宋"/>
          <w:sz w:val="32"/>
          <w:szCs w:val="32"/>
        </w:rPr>
      </w:pPr>
      <w:r>
        <w:rPr>
          <w:rFonts w:ascii="楷体_GB2312" w:eastAsia="楷体_GB2312" w:hAnsi="楷体_GB2312" w:cs="楷体_GB2312" w:hint="eastAsia"/>
          <w:sz w:val="32"/>
          <w:szCs w:val="32"/>
        </w:rPr>
        <w:t>（三）杜绝体外循环现象。</w:t>
      </w:r>
      <w:r>
        <w:rPr>
          <w:rFonts w:ascii="仿宋_GB2312" w:eastAsia="仿宋_GB2312" w:hAnsi="仿宋_GB2312" w:cs="仿宋_GB2312" w:hint="eastAsia"/>
          <w:sz w:val="32"/>
          <w:szCs w:val="32"/>
        </w:rPr>
        <w:t>各审批部门要严格执行“综合一窗”、受审分离管理制度，加强协调配合力度，切实保证综合窗口发挥入口作用，企业只需通过“一企一证”智能审批系统提交一套材料、填报一张表格即可完成审批，彻底杜绝各部门线下分别完成审批之后再重复录入“一企一证”智能审批系统，变相增</w:t>
      </w:r>
      <w:r>
        <w:rPr>
          <w:rFonts w:ascii="仿宋_GB2312" w:eastAsia="仿宋_GB2312" w:hAnsi="仿宋_GB2312" w:cs="仿宋_GB2312" w:hint="eastAsia"/>
          <w:sz w:val="32"/>
          <w:szCs w:val="32"/>
        </w:rPr>
        <w:lastRenderedPageBreak/>
        <w:t>加企业负担的现象，确保改革理念真正落到实处。</w:t>
      </w:r>
    </w:p>
    <w:p w:rsidR="00291878" w:rsidRDefault="00482EA0">
      <w:pPr>
        <w:spacing w:line="360" w:lineRule="auto"/>
        <w:ind w:firstLineChars="200" w:firstLine="640"/>
        <w:rPr>
          <w:rFonts w:eastAsia="黑体"/>
          <w:sz w:val="32"/>
          <w:szCs w:val="32"/>
        </w:rPr>
      </w:pPr>
      <w:r>
        <w:rPr>
          <w:rFonts w:eastAsia="黑体"/>
          <w:sz w:val="32"/>
          <w:szCs w:val="32"/>
        </w:rPr>
        <w:t>三、优化完善</w:t>
      </w:r>
      <w:r>
        <w:rPr>
          <w:rFonts w:ascii="黑体" w:eastAsia="黑体" w:hAnsi="黑体" w:cs="黑体" w:hint="eastAsia"/>
          <w:sz w:val="32"/>
          <w:szCs w:val="32"/>
        </w:rPr>
        <w:t>“一企一证”</w:t>
      </w:r>
      <w:r>
        <w:rPr>
          <w:rFonts w:eastAsia="黑体"/>
          <w:sz w:val="32"/>
          <w:szCs w:val="32"/>
        </w:rPr>
        <w:t>智能审批模块</w:t>
      </w:r>
    </w:p>
    <w:p w:rsidR="00291878" w:rsidRDefault="00482EA0">
      <w:pPr>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（一）推行许可证电子化。</w:t>
      </w:r>
      <w:r>
        <w:rPr>
          <w:rFonts w:ascii="仿宋_GB2312" w:eastAsia="仿宋_GB2312" w:hAnsi="仿宋_GB2312" w:cs="仿宋_GB2312" w:hint="eastAsia"/>
          <w:sz w:val="32"/>
          <w:szCs w:val="32"/>
        </w:rPr>
        <w:t>企业群众通过“一企一证”智能审批模块办结审批后，系统后台自动生成“一企一证”行政许可证电子化信息，方便企业自行通过系统查阅相关信息，行政部门也可通过后台统计、查阅“一企一证”行政许可证电子化信息。（完成时限：</w:t>
      </w:r>
      <w:r>
        <w:rPr>
          <w:rFonts w:eastAsia="仿宋_GB2312"/>
          <w:sz w:val="32"/>
          <w:szCs w:val="32"/>
        </w:rPr>
        <w:t>2021</w:t>
      </w:r>
      <w:r>
        <w:rPr>
          <w:rFonts w:eastAsia="仿宋_GB2312"/>
          <w:sz w:val="32"/>
          <w:szCs w:val="32"/>
        </w:rPr>
        <w:t>年</w:t>
      </w:r>
      <w:r>
        <w:rPr>
          <w:rFonts w:eastAsia="仿宋_GB2312"/>
          <w:sz w:val="32"/>
          <w:szCs w:val="32"/>
        </w:rPr>
        <w:t>6</w:t>
      </w:r>
      <w:r>
        <w:rPr>
          <w:rFonts w:ascii="仿宋_GB2312" w:eastAsia="仿宋_GB2312" w:hAnsi="仿宋_GB2312" w:cs="仿宋_GB2312" w:hint="eastAsia"/>
          <w:sz w:val="32"/>
          <w:szCs w:val="32"/>
        </w:rPr>
        <w:t>月底前）</w:t>
      </w:r>
    </w:p>
    <w:p w:rsidR="00291878" w:rsidRDefault="00482EA0">
      <w:pPr>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（二）推行全流程电子化办理。</w:t>
      </w:r>
      <w:r>
        <w:rPr>
          <w:rFonts w:ascii="仿宋_GB2312" w:eastAsia="仿宋_GB2312" w:hAnsi="仿宋_GB2312" w:cs="仿宋_GB2312" w:hint="eastAsia"/>
          <w:sz w:val="32"/>
          <w:szCs w:val="32"/>
        </w:rPr>
        <w:t>进一步推动新区政务帮办平台（“一企一证”智能审批模块）与天津市政务一网通系统、天津市食品经营管理专网系统等实现互联互通，确保企业以法人身份登录后自动带入基础信息，不必重复填写；企业提交申请后，系统自动将电子化表单、申请材料推送至专网审批系统，审批部门在专网系统办理完成后，办理结果自动回传至帮办平台。（完成时限：</w:t>
      </w:r>
      <w:r>
        <w:rPr>
          <w:rFonts w:eastAsia="仿宋_GB2312"/>
          <w:sz w:val="32"/>
          <w:szCs w:val="32"/>
        </w:rPr>
        <w:t>2021</w:t>
      </w:r>
      <w:r>
        <w:rPr>
          <w:rFonts w:eastAsia="仿宋_GB2312"/>
          <w:sz w:val="32"/>
          <w:szCs w:val="32"/>
        </w:rPr>
        <w:t>年</w:t>
      </w:r>
      <w:r>
        <w:rPr>
          <w:rFonts w:eastAsia="仿宋_GB2312"/>
          <w:sz w:val="32"/>
          <w:szCs w:val="32"/>
        </w:rPr>
        <w:t>9</w:t>
      </w:r>
      <w:r>
        <w:rPr>
          <w:rFonts w:ascii="仿宋_GB2312" w:eastAsia="仿宋_GB2312" w:hAnsi="仿宋_GB2312" w:cs="仿宋_GB2312" w:hint="eastAsia"/>
          <w:sz w:val="32"/>
          <w:szCs w:val="32"/>
        </w:rPr>
        <w:t>月底前）</w:t>
      </w:r>
    </w:p>
    <w:p w:rsidR="00291878" w:rsidRDefault="00482EA0">
      <w:pPr>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（三）完善许可证全周期管理。</w:t>
      </w:r>
      <w:r>
        <w:rPr>
          <w:rFonts w:ascii="仿宋_GB2312" w:eastAsia="仿宋_GB2312" w:hAnsi="仿宋_GB2312" w:cs="仿宋_GB2312" w:hint="eastAsia"/>
          <w:sz w:val="32"/>
          <w:szCs w:val="32"/>
        </w:rPr>
        <w:t>在推行许可证电子化的基础上，结合工作实际，在用户端电子许可证界面增加申请变更（包括增项、减项、变更名称、变更地址、变更法定代表人等）、延期、注销等按钮，并配置相应的审批流程；在管理端电子许可证界面增加主动注销、暂扣等按钮（需明确注销理由，例如撤销、被监管部门暂扣、吊销等功能），实现对许可证全周期管理。已经申请取得“一企一证”行政许可证的申请人需要办理变更、延期、注销的，应当通过综合窗口提出申请。请各审批部门梳理汇</w:t>
      </w:r>
      <w:r>
        <w:rPr>
          <w:rFonts w:ascii="仿宋_GB2312" w:eastAsia="仿宋_GB2312" w:hAnsi="仿宋_GB2312" w:cs="仿宋_GB2312" w:hint="eastAsia"/>
          <w:sz w:val="32"/>
          <w:szCs w:val="32"/>
        </w:rPr>
        <w:lastRenderedPageBreak/>
        <w:t>总本部门涉及的许可事项申请变更、延期、注销等办事指南、表单和流程（是否涉及现场踏勘等），于</w:t>
      </w:r>
      <w:r>
        <w:rPr>
          <w:rFonts w:eastAsia="仿宋_GB2312"/>
          <w:sz w:val="32"/>
          <w:szCs w:val="32"/>
        </w:rPr>
        <w:t>3</w:t>
      </w:r>
      <w:r>
        <w:rPr>
          <w:rFonts w:eastAsia="仿宋_GB2312"/>
          <w:sz w:val="32"/>
          <w:szCs w:val="32"/>
        </w:rPr>
        <w:t>月</w:t>
      </w:r>
      <w:r>
        <w:rPr>
          <w:rFonts w:eastAsia="仿宋_GB2312"/>
          <w:sz w:val="32"/>
          <w:szCs w:val="32"/>
        </w:rPr>
        <w:t>22</w:t>
      </w:r>
      <w:r>
        <w:rPr>
          <w:rFonts w:eastAsia="仿宋_GB2312"/>
          <w:sz w:val="32"/>
          <w:szCs w:val="32"/>
        </w:rPr>
        <w:t>日前统一报送区政务服务办。（完成时限：</w:t>
      </w:r>
      <w:r>
        <w:rPr>
          <w:rFonts w:eastAsia="仿宋_GB2312"/>
          <w:sz w:val="32"/>
          <w:szCs w:val="32"/>
        </w:rPr>
        <w:t>2021</w:t>
      </w:r>
      <w:r>
        <w:rPr>
          <w:rFonts w:eastAsia="仿宋_GB2312"/>
          <w:sz w:val="32"/>
          <w:szCs w:val="32"/>
        </w:rPr>
        <w:t>年</w:t>
      </w:r>
      <w:r>
        <w:rPr>
          <w:rFonts w:eastAsia="仿宋_GB2312"/>
          <w:sz w:val="32"/>
          <w:szCs w:val="32"/>
        </w:rPr>
        <w:t>10</w:t>
      </w:r>
      <w:r>
        <w:rPr>
          <w:rFonts w:ascii="仿宋_GB2312" w:eastAsia="仿宋_GB2312" w:hAnsi="仿宋_GB2312" w:cs="仿宋_GB2312" w:hint="eastAsia"/>
          <w:sz w:val="32"/>
          <w:szCs w:val="32"/>
        </w:rPr>
        <w:t>月底前）</w:t>
      </w:r>
    </w:p>
    <w:p w:rsidR="00291878" w:rsidRDefault="00482EA0">
      <w:pPr>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（四）完善系统智能导办功能。</w:t>
      </w:r>
      <w:r>
        <w:rPr>
          <w:rFonts w:ascii="仿宋_GB2312" w:eastAsia="仿宋_GB2312" w:hAnsi="仿宋_GB2312" w:cs="仿宋_GB2312" w:hint="eastAsia"/>
          <w:sz w:val="32"/>
          <w:szCs w:val="32"/>
        </w:rPr>
        <w:t>各审批部门要进一步对电子化表格和告知单内容进行梳理，逐项明确提示内容，确保将审批事项操作规程（</w:t>
      </w:r>
      <w:r>
        <w:rPr>
          <w:rFonts w:eastAsia="仿宋_GB2312"/>
          <w:sz w:val="32"/>
          <w:szCs w:val="32"/>
        </w:rPr>
        <w:t>SOP</w:t>
      </w:r>
      <w:r>
        <w:rPr>
          <w:rFonts w:ascii="仿宋_GB2312" w:eastAsia="仿宋_GB2312" w:hAnsi="仿宋_GB2312" w:cs="仿宋_GB2312" w:hint="eastAsia"/>
          <w:sz w:val="32"/>
          <w:szCs w:val="32"/>
        </w:rPr>
        <w:t>）的内容通过智能问答、信息提示等各种形式全部嵌入智能审批系统，做到让企业和窗口工作人员一看就懂、一查就明、一用就会，让企业和群众办事更便捷。（完成时限：</w:t>
      </w:r>
      <w:r>
        <w:rPr>
          <w:rFonts w:eastAsia="仿宋_GB2312"/>
          <w:sz w:val="32"/>
          <w:szCs w:val="32"/>
        </w:rPr>
        <w:t>2021</w:t>
      </w:r>
      <w:r>
        <w:rPr>
          <w:rFonts w:eastAsia="仿宋_GB2312"/>
          <w:sz w:val="32"/>
          <w:szCs w:val="32"/>
        </w:rPr>
        <w:t>年</w:t>
      </w:r>
      <w:r>
        <w:rPr>
          <w:rFonts w:eastAsia="仿宋_GB2312"/>
          <w:sz w:val="32"/>
          <w:szCs w:val="32"/>
        </w:rPr>
        <w:t>12</w:t>
      </w:r>
      <w:r>
        <w:rPr>
          <w:rFonts w:ascii="仿宋_GB2312" w:eastAsia="仿宋_GB2312" w:hAnsi="仿宋_GB2312" w:cs="仿宋_GB2312" w:hint="eastAsia"/>
          <w:sz w:val="32"/>
          <w:szCs w:val="32"/>
        </w:rPr>
        <w:t>月底前）</w:t>
      </w:r>
    </w:p>
    <w:p w:rsidR="00291878" w:rsidRDefault="00482EA0">
      <w:pPr>
        <w:spacing w:line="360" w:lineRule="auto"/>
        <w:ind w:firstLineChars="200" w:firstLine="640"/>
        <w:rPr>
          <w:rFonts w:eastAsia="黑体"/>
          <w:sz w:val="32"/>
          <w:szCs w:val="32"/>
        </w:rPr>
      </w:pPr>
      <w:r>
        <w:rPr>
          <w:rFonts w:eastAsia="黑体"/>
          <w:sz w:val="32"/>
          <w:szCs w:val="32"/>
        </w:rPr>
        <w:t>四、建立考核监督机制</w:t>
      </w:r>
    </w:p>
    <w:p w:rsidR="00291878" w:rsidRDefault="00482EA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“一企一证”改革推动落实工作情况纳入“三考合一”考核指标，由区政务服务办定期组织开展考核。对于各部门、各开发区在工作中切实发挥牵头和协调作用，积极引导</w:t>
      </w:r>
      <w:r>
        <w:rPr>
          <w:rFonts w:eastAsia="仿宋_GB2312"/>
          <w:sz w:val="32"/>
          <w:szCs w:val="32"/>
        </w:rPr>
        <w:t>50%</w:t>
      </w:r>
      <w:r>
        <w:rPr>
          <w:rFonts w:ascii="仿宋_GB2312" w:eastAsia="仿宋_GB2312" w:hAnsi="仿宋_GB2312" w:cs="仿宋_GB2312" w:hint="eastAsia"/>
          <w:sz w:val="32"/>
          <w:szCs w:val="32"/>
        </w:rPr>
        <w:t>以上符合条件的新开办企业按照“一企一证”模式办理经营许可的，予以奖励加分；低于</w:t>
      </w:r>
      <w:r>
        <w:rPr>
          <w:rFonts w:eastAsia="仿宋_GB2312"/>
          <w:sz w:val="32"/>
          <w:szCs w:val="32"/>
        </w:rPr>
        <w:t>20%</w:t>
      </w:r>
      <w:r>
        <w:rPr>
          <w:rFonts w:ascii="仿宋_GB2312" w:eastAsia="仿宋_GB2312" w:hAnsi="仿宋_GB2312" w:cs="仿宋_GB2312" w:hint="eastAsia"/>
          <w:sz w:val="32"/>
          <w:szCs w:val="32"/>
        </w:rPr>
        <w:t>的，予以扣分。对于企业反映各审批部门配合不力问题或各监管部门在监管过程中不认可“一企一证”行政许可证法定效力的，予以扣分。</w:t>
      </w:r>
    </w:p>
    <w:p w:rsidR="00291878" w:rsidRDefault="00291878">
      <w:pPr>
        <w:spacing w:line="360" w:lineRule="auto"/>
        <w:ind w:firstLineChars="200" w:firstLine="640"/>
        <w:rPr>
          <w:rFonts w:ascii="仿宋_GB2312" w:eastAsia="仿宋_GB2312" w:hAnsi="仿宋_GB2312" w:cs="仿宋_GB2312"/>
          <w:sz w:val="32"/>
          <w:szCs w:val="32"/>
        </w:rPr>
      </w:pPr>
    </w:p>
    <w:p w:rsidR="00291878" w:rsidRDefault="00482EA0">
      <w:pPr>
        <w:spacing w:line="360" w:lineRule="auto"/>
        <w:ind w:firstLineChars="200" w:firstLine="640"/>
        <w:rPr>
          <w:rFonts w:eastAsia="仿宋_GB2312"/>
          <w:sz w:val="32"/>
          <w:szCs w:val="32"/>
        </w:rPr>
      </w:pPr>
      <w:r>
        <w:rPr>
          <w:rFonts w:ascii="仿宋_GB2312" w:eastAsia="仿宋_GB2312" w:hAnsi="仿宋_GB2312" w:cs="仿宋_GB2312" w:hint="eastAsia"/>
          <w:sz w:val="32"/>
          <w:szCs w:val="32"/>
        </w:rPr>
        <w:t>附件：</w:t>
      </w:r>
      <w:r>
        <w:rPr>
          <w:rFonts w:eastAsia="仿宋_GB2312"/>
          <w:sz w:val="32"/>
          <w:szCs w:val="32"/>
        </w:rPr>
        <w:t>1.</w:t>
      </w:r>
      <w:r>
        <w:rPr>
          <w:rFonts w:eastAsia="仿宋_GB2312"/>
          <w:sz w:val="32"/>
          <w:szCs w:val="32"/>
        </w:rPr>
        <w:t>纳入</w:t>
      </w:r>
      <w:r>
        <w:rPr>
          <w:rFonts w:eastAsia="仿宋_GB2312"/>
          <w:sz w:val="32"/>
          <w:szCs w:val="32"/>
        </w:rPr>
        <w:t>“</w:t>
      </w:r>
      <w:r>
        <w:rPr>
          <w:rFonts w:eastAsia="仿宋_GB2312"/>
          <w:sz w:val="32"/>
          <w:szCs w:val="32"/>
        </w:rPr>
        <w:t>一企一证</w:t>
      </w:r>
      <w:r>
        <w:rPr>
          <w:rFonts w:eastAsia="仿宋_GB2312"/>
          <w:sz w:val="32"/>
          <w:szCs w:val="32"/>
        </w:rPr>
        <w:t>”</w:t>
      </w:r>
      <w:r>
        <w:rPr>
          <w:rFonts w:eastAsia="仿宋_GB2312"/>
          <w:sz w:val="32"/>
          <w:szCs w:val="32"/>
        </w:rPr>
        <w:t>综合改革试点的行业目录</w:t>
      </w:r>
    </w:p>
    <w:p w:rsidR="00291878" w:rsidRDefault="00482EA0" w:rsidP="009F72AC">
      <w:pPr>
        <w:spacing w:line="360" w:lineRule="auto"/>
        <w:ind w:firstLineChars="500" w:firstLine="1600"/>
        <w:rPr>
          <w:rFonts w:ascii="仿宋_GB2312" w:eastAsia="仿宋_GB2312" w:hAnsi="仿宋_GB2312" w:cs="仿宋_GB2312"/>
          <w:sz w:val="32"/>
          <w:szCs w:val="32"/>
        </w:rPr>
      </w:pPr>
      <w:r>
        <w:rPr>
          <w:rFonts w:eastAsia="仿宋_GB2312"/>
          <w:sz w:val="32"/>
          <w:szCs w:val="32"/>
        </w:rPr>
        <w:t>2.</w:t>
      </w:r>
      <w:r>
        <w:rPr>
          <w:rFonts w:ascii="仿宋_GB2312" w:eastAsia="仿宋_GB2312" w:hAnsi="仿宋_GB2312" w:cs="仿宋_GB2312" w:hint="eastAsia"/>
          <w:sz w:val="32"/>
          <w:szCs w:val="32"/>
        </w:rPr>
        <w:t>系统操作指南</w:t>
      </w:r>
    </w:p>
    <w:p w:rsidR="00291878" w:rsidRDefault="00291878">
      <w:pPr>
        <w:spacing w:line="360" w:lineRule="auto"/>
        <w:ind w:firstLine="640"/>
        <w:rPr>
          <w:rFonts w:eastAsia="仿宋"/>
          <w:sz w:val="32"/>
          <w:szCs w:val="32"/>
        </w:rPr>
      </w:pPr>
    </w:p>
    <w:p w:rsidR="00291878" w:rsidRDefault="00291878">
      <w:pPr>
        <w:spacing w:line="360" w:lineRule="auto"/>
        <w:ind w:firstLine="640"/>
        <w:rPr>
          <w:rFonts w:eastAsia="仿宋"/>
          <w:sz w:val="32"/>
          <w:szCs w:val="32"/>
        </w:rPr>
      </w:pPr>
    </w:p>
    <w:p w:rsidR="00291878" w:rsidRDefault="00291878">
      <w:pPr>
        <w:spacing w:line="360" w:lineRule="auto"/>
        <w:ind w:firstLine="640"/>
        <w:rPr>
          <w:rFonts w:eastAsia="仿宋"/>
          <w:sz w:val="32"/>
          <w:szCs w:val="32"/>
        </w:rPr>
      </w:pPr>
    </w:p>
    <w:p w:rsidR="00291878" w:rsidRDefault="00482EA0">
      <w:pPr>
        <w:spacing w:line="360" w:lineRule="auto"/>
        <w:ind w:rightChars="800" w:right="1680"/>
        <w:jc w:val="right"/>
        <w:rPr>
          <w:rFonts w:eastAsia="仿宋"/>
          <w:sz w:val="32"/>
          <w:szCs w:val="32"/>
        </w:rPr>
      </w:pPr>
      <w:r>
        <w:rPr>
          <w:rFonts w:eastAsia="仿宋"/>
          <w:sz w:val="32"/>
          <w:szCs w:val="32"/>
        </w:rPr>
        <w:t xml:space="preserve">                            2021</w:t>
      </w:r>
      <w:r>
        <w:rPr>
          <w:rFonts w:eastAsia="仿宋"/>
          <w:sz w:val="32"/>
          <w:szCs w:val="32"/>
        </w:rPr>
        <w:t>年</w:t>
      </w:r>
      <w:r>
        <w:rPr>
          <w:rFonts w:eastAsia="仿宋"/>
          <w:sz w:val="32"/>
          <w:szCs w:val="32"/>
        </w:rPr>
        <w:t>3</w:t>
      </w:r>
      <w:r>
        <w:rPr>
          <w:rFonts w:eastAsia="仿宋"/>
          <w:sz w:val="32"/>
          <w:szCs w:val="32"/>
        </w:rPr>
        <w:t>月</w:t>
      </w:r>
      <w:r>
        <w:rPr>
          <w:rFonts w:eastAsia="仿宋" w:hint="eastAsia"/>
          <w:sz w:val="32"/>
          <w:szCs w:val="32"/>
        </w:rPr>
        <w:t>17</w:t>
      </w:r>
      <w:r>
        <w:rPr>
          <w:rFonts w:eastAsia="仿宋"/>
          <w:sz w:val="32"/>
          <w:szCs w:val="32"/>
        </w:rPr>
        <w:t>日</w:t>
      </w:r>
    </w:p>
    <w:p w:rsidR="00291878" w:rsidRDefault="00482EA0">
      <w:pPr>
        <w:spacing w:line="360" w:lineRule="auto"/>
        <w:ind w:firstLine="640"/>
        <w:rPr>
          <w:rFonts w:eastAsia="仿宋_GB2312"/>
          <w:sz w:val="32"/>
          <w:szCs w:val="32"/>
        </w:rPr>
      </w:pPr>
      <w:r>
        <w:rPr>
          <w:rFonts w:eastAsia="仿宋_GB2312"/>
          <w:sz w:val="32"/>
          <w:szCs w:val="32"/>
        </w:rPr>
        <w:t>（联系人：郭晓恺；联系电话：</w:t>
      </w:r>
      <w:r>
        <w:rPr>
          <w:rFonts w:eastAsia="仿宋_GB2312"/>
          <w:sz w:val="32"/>
          <w:szCs w:val="32"/>
        </w:rPr>
        <w:t>15222047140</w:t>
      </w:r>
      <w:r>
        <w:rPr>
          <w:rFonts w:eastAsia="仿宋_GB2312"/>
          <w:sz w:val="32"/>
          <w:szCs w:val="32"/>
        </w:rPr>
        <w:t>；电子邮箱：</w:t>
      </w:r>
      <w:r>
        <w:rPr>
          <w:rFonts w:eastAsia="仿宋_GB2312"/>
          <w:sz w:val="32"/>
          <w:szCs w:val="32"/>
        </w:rPr>
        <w:t>zwfwbzwfws@tjbh.gov.cn</w:t>
      </w:r>
      <w:r>
        <w:rPr>
          <w:rFonts w:eastAsia="仿宋_GB2312"/>
          <w:sz w:val="32"/>
          <w:szCs w:val="32"/>
        </w:rPr>
        <w:t>）</w:t>
      </w:r>
    </w:p>
    <w:p w:rsidR="00291878" w:rsidRPr="009B66BD" w:rsidRDefault="00482EA0" w:rsidP="009B66BD">
      <w:pPr>
        <w:spacing w:line="360" w:lineRule="auto"/>
        <w:ind w:firstLine="640"/>
        <w:rPr>
          <w:rFonts w:eastAsia="仿宋_GB2312"/>
          <w:sz w:val="32"/>
          <w:szCs w:val="32"/>
        </w:rPr>
      </w:pPr>
      <w:r>
        <w:rPr>
          <w:rFonts w:eastAsia="仿宋_GB2312" w:hint="eastAsia"/>
          <w:sz w:val="32"/>
          <w:szCs w:val="32"/>
        </w:rPr>
        <w:t>（此件主动公开）</w:t>
      </w:r>
    </w:p>
    <w:sectPr w:rsidR="00291878" w:rsidRPr="009B66BD" w:rsidSect="00291878">
      <w:footerReference w:type="even" r:id="rId7"/>
      <w:footerReference w:type="default" r:id="rId8"/>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2C" w:rsidRDefault="00657C2C" w:rsidP="00291878">
      <w:r>
        <w:separator/>
      </w:r>
    </w:p>
  </w:endnote>
  <w:endnote w:type="continuationSeparator" w:id="1">
    <w:p w:rsidR="00657C2C" w:rsidRDefault="00657C2C" w:rsidP="00291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78" w:rsidRDefault="00482EA0">
    <w:pPr>
      <w:pStyle w:val="a6"/>
      <w:framePr w:w="631" w:wrap="around" w:vAnchor="text" w:hAnchor="margin" w:xAlign="outside" w:y="4"/>
      <w:rPr>
        <w:rStyle w:val="a9"/>
        <w:rFonts w:ascii="宋体" w:hAnsi="宋体"/>
        <w:sz w:val="28"/>
        <w:szCs w:val="28"/>
      </w:rPr>
    </w:pPr>
    <w:r>
      <w:rPr>
        <w:rStyle w:val="a9"/>
        <w:rFonts w:ascii="宋体" w:hAnsi="宋体"/>
        <w:sz w:val="28"/>
        <w:szCs w:val="28"/>
      </w:rPr>
      <w:t>-</w:t>
    </w:r>
    <w:r w:rsidR="00615686">
      <w:rPr>
        <w:rStyle w:val="a9"/>
        <w:rFonts w:ascii="宋体" w:hAnsi="宋体"/>
        <w:sz w:val="28"/>
        <w:szCs w:val="28"/>
      </w:rPr>
      <w:fldChar w:fldCharType="begin"/>
    </w:r>
    <w:r>
      <w:rPr>
        <w:rStyle w:val="a9"/>
        <w:rFonts w:ascii="宋体" w:hAnsi="宋体"/>
        <w:sz w:val="28"/>
        <w:szCs w:val="28"/>
      </w:rPr>
      <w:instrText xml:space="preserve">PAGE  </w:instrText>
    </w:r>
    <w:r w:rsidR="00615686">
      <w:rPr>
        <w:rStyle w:val="a9"/>
        <w:rFonts w:ascii="宋体" w:hAnsi="宋体"/>
        <w:sz w:val="28"/>
        <w:szCs w:val="28"/>
      </w:rPr>
      <w:fldChar w:fldCharType="separate"/>
    </w:r>
    <w:r w:rsidR="009B66BD">
      <w:rPr>
        <w:rStyle w:val="a9"/>
        <w:rFonts w:ascii="宋体" w:hAnsi="宋体"/>
        <w:noProof/>
        <w:sz w:val="28"/>
        <w:szCs w:val="28"/>
      </w:rPr>
      <w:t>2</w:t>
    </w:r>
    <w:r w:rsidR="00615686">
      <w:rPr>
        <w:rStyle w:val="a9"/>
        <w:rFonts w:ascii="宋体" w:hAnsi="宋体"/>
        <w:sz w:val="28"/>
        <w:szCs w:val="28"/>
      </w:rPr>
      <w:fldChar w:fldCharType="end"/>
    </w:r>
    <w:r>
      <w:rPr>
        <w:rStyle w:val="a9"/>
        <w:rFonts w:ascii="宋体" w:hAnsi="宋体"/>
        <w:sz w:val="28"/>
        <w:szCs w:val="28"/>
      </w:rPr>
      <w:t>-</w:t>
    </w:r>
  </w:p>
  <w:p w:rsidR="00291878" w:rsidRDefault="00291878">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78" w:rsidRDefault="00482EA0">
    <w:pPr>
      <w:pStyle w:val="a6"/>
      <w:framePr w:w="661" w:wrap="around" w:vAnchor="text" w:hAnchor="page" w:x="9631" w:y="49"/>
      <w:ind w:firstLineChars="50" w:firstLine="140"/>
      <w:rPr>
        <w:rStyle w:val="a9"/>
        <w:rFonts w:ascii="宋体" w:hAnsi="宋体"/>
        <w:sz w:val="28"/>
        <w:szCs w:val="28"/>
      </w:rPr>
    </w:pPr>
    <w:r>
      <w:rPr>
        <w:rStyle w:val="a9"/>
        <w:rFonts w:ascii="宋体" w:hAnsi="宋体"/>
        <w:sz w:val="28"/>
        <w:szCs w:val="28"/>
      </w:rPr>
      <w:t>-</w:t>
    </w:r>
    <w:r w:rsidR="00615686">
      <w:rPr>
        <w:rStyle w:val="a9"/>
        <w:rFonts w:ascii="宋体" w:hAnsi="宋体"/>
        <w:sz w:val="28"/>
        <w:szCs w:val="28"/>
      </w:rPr>
      <w:fldChar w:fldCharType="begin"/>
    </w:r>
    <w:r>
      <w:rPr>
        <w:rStyle w:val="a9"/>
        <w:rFonts w:ascii="宋体" w:hAnsi="宋体"/>
        <w:sz w:val="28"/>
        <w:szCs w:val="28"/>
      </w:rPr>
      <w:instrText xml:space="preserve">PAGE  </w:instrText>
    </w:r>
    <w:r w:rsidR="00615686">
      <w:rPr>
        <w:rStyle w:val="a9"/>
        <w:rFonts w:ascii="宋体" w:hAnsi="宋体"/>
        <w:sz w:val="28"/>
        <w:szCs w:val="28"/>
      </w:rPr>
      <w:fldChar w:fldCharType="separate"/>
    </w:r>
    <w:r w:rsidR="009B66BD">
      <w:rPr>
        <w:rStyle w:val="a9"/>
        <w:rFonts w:ascii="宋体" w:hAnsi="宋体"/>
        <w:noProof/>
        <w:sz w:val="28"/>
        <w:szCs w:val="28"/>
      </w:rPr>
      <w:t>1</w:t>
    </w:r>
    <w:r w:rsidR="00615686">
      <w:rPr>
        <w:rStyle w:val="a9"/>
        <w:rFonts w:ascii="宋体" w:hAnsi="宋体"/>
        <w:sz w:val="28"/>
        <w:szCs w:val="28"/>
      </w:rPr>
      <w:fldChar w:fldCharType="end"/>
    </w:r>
    <w:r>
      <w:rPr>
        <w:rStyle w:val="a9"/>
        <w:rFonts w:ascii="宋体" w:hAnsi="宋体"/>
        <w:sz w:val="28"/>
        <w:szCs w:val="28"/>
      </w:rPr>
      <w:t>-</w:t>
    </w:r>
  </w:p>
  <w:p w:rsidR="00291878" w:rsidRDefault="00291878">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2C" w:rsidRDefault="00657C2C" w:rsidP="00291878">
      <w:r>
        <w:separator/>
      </w:r>
    </w:p>
  </w:footnote>
  <w:footnote w:type="continuationSeparator" w:id="1">
    <w:p w:rsidR="00657C2C" w:rsidRDefault="00657C2C" w:rsidP="0029187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综合室(收文)">
    <w15:presenceInfo w15:providerId="None" w15:userId="综合室(收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8FFE6F72"/>
    <w:rsid w:val="93F9D5D9"/>
    <w:rsid w:val="AEE344C7"/>
    <w:rsid w:val="B7BCAD84"/>
    <w:rsid w:val="B7FF9093"/>
    <w:rsid w:val="C7FF3345"/>
    <w:rsid w:val="C9EE8000"/>
    <w:rsid w:val="CF7DDD35"/>
    <w:rsid w:val="DD7F1FF6"/>
    <w:rsid w:val="DEAF42FD"/>
    <w:rsid w:val="DF1B80E0"/>
    <w:rsid w:val="DFAF34C6"/>
    <w:rsid w:val="EF3CDBF5"/>
    <w:rsid w:val="F7BD700B"/>
    <w:rsid w:val="F7DF10BE"/>
    <w:rsid w:val="F7FE61D3"/>
    <w:rsid w:val="FBA53137"/>
    <w:rsid w:val="FECF224E"/>
    <w:rsid w:val="FFEBDB36"/>
    <w:rsid w:val="00000F20"/>
    <w:rsid w:val="000E5AD3"/>
    <w:rsid w:val="00172A27"/>
    <w:rsid w:val="00216D7C"/>
    <w:rsid w:val="00285642"/>
    <w:rsid w:val="00291878"/>
    <w:rsid w:val="002A50C9"/>
    <w:rsid w:val="002C4097"/>
    <w:rsid w:val="00381ACD"/>
    <w:rsid w:val="003B11BD"/>
    <w:rsid w:val="003E14D5"/>
    <w:rsid w:val="00482EA0"/>
    <w:rsid w:val="00487E51"/>
    <w:rsid w:val="004B50D7"/>
    <w:rsid w:val="004D13D9"/>
    <w:rsid w:val="005B7B84"/>
    <w:rsid w:val="005D037A"/>
    <w:rsid w:val="005E23F0"/>
    <w:rsid w:val="00615686"/>
    <w:rsid w:val="006345C1"/>
    <w:rsid w:val="00657C2C"/>
    <w:rsid w:val="006B6ED8"/>
    <w:rsid w:val="006C5E60"/>
    <w:rsid w:val="00703AAC"/>
    <w:rsid w:val="00733B33"/>
    <w:rsid w:val="007606D3"/>
    <w:rsid w:val="007C2624"/>
    <w:rsid w:val="0085732C"/>
    <w:rsid w:val="00875307"/>
    <w:rsid w:val="0088409E"/>
    <w:rsid w:val="008E7EC5"/>
    <w:rsid w:val="00900331"/>
    <w:rsid w:val="0092577D"/>
    <w:rsid w:val="00973629"/>
    <w:rsid w:val="0098400A"/>
    <w:rsid w:val="009B66BD"/>
    <w:rsid w:val="009C2FCF"/>
    <w:rsid w:val="009F0934"/>
    <w:rsid w:val="009F72AC"/>
    <w:rsid w:val="00A02254"/>
    <w:rsid w:val="00A0681E"/>
    <w:rsid w:val="00A37CFF"/>
    <w:rsid w:val="00AC5C51"/>
    <w:rsid w:val="00B30F8B"/>
    <w:rsid w:val="00B57537"/>
    <w:rsid w:val="00B61BF9"/>
    <w:rsid w:val="00BB42DD"/>
    <w:rsid w:val="00C61B22"/>
    <w:rsid w:val="00CF668D"/>
    <w:rsid w:val="00D003A1"/>
    <w:rsid w:val="00E20FA7"/>
    <w:rsid w:val="00E71DA6"/>
    <w:rsid w:val="00E92770"/>
    <w:rsid w:val="00F84EC7"/>
    <w:rsid w:val="00F93CD0"/>
    <w:rsid w:val="2F6E2B88"/>
    <w:rsid w:val="3FEECA29"/>
    <w:rsid w:val="4EFB4C80"/>
    <w:rsid w:val="511BE158"/>
    <w:rsid w:val="59F99286"/>
    <w:rsid w:val="6FE7BA24"/>
    <w:rsid w:val="789944D4"/>
    <w:rsid w:val="7BA31720"/>
    <w:rsid w:val="7DFB9555"/>
    <w:rsid w:val="7EDE44C0"/>
    <w:rsid w:val="7FEF66AB"/>
    <w:rsid w:val="7FF4BEEA"/>
    <w:rsid w:val="7FFF6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8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291878"/>
    <w:rPr>
      <w:rFonts w:ascii="仿宋_GB2312" w:eastAsia="仿宋_GB2312" w:hAnsi="宋体"/>
      <w:color w:val="000000"/>
      <w:sz w:val="28"/>
      <w:szCs w:val="28"/>
      <w:lang w:val="en-GB"/>
    </w:rPr>
  </w:style>
  <w:style w:type="paragraph" w:styleId="a4">
    <w:name w:val="Closing"/>
    <w:basedOn w:val="a"/>
    <w:qFormat/>
    <w:rsid w:val="00291878"/>
    <w:pPr>
      <w:ind w:leftChars="2100" w:left="100"/>
    </w:pPr>
    <w:rPr>
      <w:rFonts w:ascii="仿宋_GB2312" w:eastAsia="仿宋_GB2312" w:hAnsi="宋体"/>
      <w:color w:val="000000"/>
      <w:sz w:val="28"/>
      <w:szCs w:val="28"/>
      <w:lang w:val="en-GB"/>
    </w:rPr>
  </w:style>
  <w:style w:type="paragraph" w:styleId="a5">
    <w:name w:val="Balloon Text"/>
    <w:basedOn w:val="a"/>
    <w:qFormat/>
    <w:rsid w:val="00291878"/>
    <w:rPr>
      <w:sz w:val="18"/>
      <w:szCs w:val="18"/>
    </w:rPr>
  </w:style>
  <w:style w:type="paragraph" w:styleId="a6">
    <w:name w:val="footer"/>
    <w:basedOn w:val="a"/>
    <w:link w:val="Char"/>
    <w:qFormat/>
    <w:rsid w:val="00291878"/>
    <w:pPr>
      <w:tabs>
        <w:tab w:val="center" w:pos="4153"/>
        <w:tab w:val="right" w:pos="8306"/>
      </w:tabs>
      <w:snapToGrid w:val="0"/>
      <w:jc w:val="left"/>
    </w:pPr>
    <w:rPr>
      <w:sz w:val="18"/>
      <w:szCs w:val="18"/>
    </w:rPr>
  </w:style>
  <w:style w:type="paragraph" w:styleId="a7">
    <w:name w:val="header"/>
    <w:basedOn w:val="a"/>
    <w:qFormat/>
    <w:rsid w:val="00291878"/>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0"/>
    <w:qFormat/>
    <w:rsid w:val="00291878"/>
    <w:pPr>
      <w:spacing w:before="240" w:after="60"/>
      <w:jc w:val="center"/>
      <w:outlineLvl w:val="0"/>
    </w:pPr>
    <w:rPr>
      <w:rFonts w:ascii="Cambria" w:hAnsi="Cambria"/>
      <w:b/>
      <w:bCs/>
      <w:sz w:val="32"/>
      <w:szCs w:val="32"/>
    </w:rPr>
  </w:style>
  <w:style w:type="character" w:styleId="a9">
    <w:name w:val="page number"/>
    <w:basedOn w:val="a0"/>
    <w:qFormat/>
    <w:rsid w:val="00291878"/>
  </w:style>
  <w:style w:type="character" w:styleId="aa">
    <w:name w:val="FollowedHyperlink"/>
    <w:basedOn w:val="a0"/>
    <w:qFormat/>
    <w:rsid w:val="00291878"/>
    <w:rPr>
      <w:color w:val="800080"/>
      <w:u w:val="single"/>
    </w:rPr>
  </w:style>
  <w:style w:type="character" w:styleId="ab">
    <w:name w:val="Hyperlink"/>
    <w:basedOn w:val="a0"/>
    <w:qFormat/>
    <w:rsid w:val="00291878"/>
    <w:rPr>
      <w:color w:val="0000FF"/>
      <w:u w:val="single"/>
    </w:rPr>
  </w:style>
  <w:style w:type="paragraph" w:customStyle="1" w:styleId="Style2">
    <w:name w:val="_Style 2"/>
    <w:basedOn w:val="a"/>
    <w:qFormat/>
    <w:rsid w:val="00291878"/>
  </w:style>
  <w:style w:type="paragraph" w:customStyle="1" w:styleId="Standard">
    <w:name w:val="Standard"/>
    <w:qFormat/>
    <w:rsid w:val="00291878"/>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291878"/>
    <w:rPr>
      <w:rFonts w:ascii="Tahoma" w:hAnsi="Tahoma"/>
      <w:sz w:val="24"/>
      <w:szCs w:val="20"/>
    </w:rPr>
  </w:style>
  <w:style w:type="character" w:customStyle="1" w:styleId="Char0">
    <w:name w:val="标题 Char"/>
    <w:link w:val="a8"/>
    <w:qFormat/>
    <w:rsid w:val="00291878"/>
    <w:rPr>
      <w:rFonts w:ascii="Cambria" w:eastAsia="宋体" w:hAnsi="Cambria"/>
      <w:b/>
      <w:bCs/>
      <w:kern w:val="2"/>
      <w:sz w:val="32"/>
      <w:szCs w:val="32"/>
      <w:lang w:bidi="ar-SA"/>
    </w:rPr>
  </w:style>
  <w:style w:type="character" w:customStyle="1" w:styleId="Char">
    <w:name w:val="页脚 Char"/>
    <w:link w:val="a6"/>
    <w:qFormat/>
    <w:rsid w:val="00291878"/>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1853</Characters>
  <Application>Microsoft Office Word</Application>
  <DocSecurity>0</DocSecurity>
  <Lines>15</Lines>
  <Paragraphs>4</Paragraphs>
  <ScaleCrop>false</ScaleCrop>
  <Company>微软中国</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2</cp:revision>
  <cp:lastPrinted>2014-07-13T12:32:00Z</cp:lastPrinted>
  <dcterms:created xsi:type="dcterms:W3CDTF">2021-09-17T08:37:00Z</dcterms:created>
  <dcterms:modified xsi:type="dcterms:W3CDTF">2021-09-17T08:37:00Z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