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199</w:t>
      </w:r>
      <w:r>
        <w:rPr>
          <w:rFonts w:hint="default" w:ascii="Times New Roman" w:hAnsi="Times New Roman" w:eastAsia="仿宋_GB2312" w:cs="Times New Roman"/>
          <w:sz w:val="32"/>
          <w:szCs w:val="32"/>
        </w:rPr>
        <w:t>号</w:t>
      </w:r>
      <w:bookmarkStart w:id="1" w:name="_GoBack"/>
      <w:bookmarkEnd w:id="1"/>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天津储备库南疆1#库至大沽排污河5#</w:t>
      </w:r>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eastAsia="zh-CN"/>
        </w:rPr>
        <w:t>法兰井段成品油管道工程</w:t>
      </w:r>
      <w:r>
        <w:rPr>
          <w:rFonts w:hint="eastAsia" w:ascii="方正小标宋简体" w:hAnsi="宋体" w:eastAsia="方正小标宋简体"/>
          <w:color w:val="000000"/>
          <w:sz w:val="44"/>
        </w:rPr>
        <w:t>环境影响</w:t>
      </w:r>
    </w:p>
    <w:p>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hint="eastAsia" w:ascii="方正小标宋简体" w:hAnsi="宋体" w:eastAsia="方正小标宋简体"/>
          <w:color w:val="000000"/>
          <w:sz w:val="44"/>
          <w:lang w:eastAsia="zh-CN"/>
        </w:rPr>
        <w:t>报告书</w:t>
      </w:r>
      <w:r>
        <w:rPr>
          <w:rFonts w:ascii="方正小标宋简体" w:hAnsi="宋体" w:eastAsia="方正小标宋简体"/>
          <w:color w:val="000000"/>
          <w:sz w:val="44"/>
        </w:rPr>
        <w:t>的批复</w:t>
      </w:r>
    </w:p>
    <w:p>
      <w:pPr>
        <w:spacing w:line="0" w:lineRule="atLeast"/>
        <w:jc w:val="center"/>
        <w:rPr>
          <w:rFonts w:ascii="宋体" w:hAnsi="宋体"/>
          <w:b/>
          <w:color w:val="000000"/>
          <w:sz w:val="21"/>
          <w:szCs w:val="21"/>
        </w:rPr>
      </w:pPr>
    </w:p>
    <w:p>
      <w:pPr>
        <w:pStyle w:val="12"/>
        <w:keepNext w:val="0"/>
        <w:keepLines w:val="0"/>
        <w:pageBreakBefore w:val="0"/>
        <w:widowControl w:val="0"/>
        <w:kinsoku/>
        <w:wordWrap/>
        <w:overflowPunct/>
        <w:topLinePunct w:val="0"/>
        <w:autoSpaceDE/>
        <w:autoSpaceDN/>
        <w:bidi w:val="0"/>
        <w:snapToGrid/>
        <w:spacing w:line="640" w:lineRule="exact"/>
        <w:jc w:val="both"/>
        <w:rPr>
          <w:rFonts w:eastAsia="仿宋_GB2312"/>
          <w:sz w:val="32"/>
          <w:szCs w:val="32"/>
        </w:rPr>
      </w:pPr>
      <w:r>
        <w:rPr>
          <w:rFonts w:hint="eastAsia" w:eastAsia="仿宋_GB2312"/>
          <w:sz w:val="32"/>
          <w:szCs w:val="32"/>
          <w:lang w:eastAsia="zh-CN"/>
        </w:rPr>
        <w:t>中国石化销售股份有限公司华北分公司天津储备库：</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eastAsia="仿宋_GB2312"/>
          <w:sz w:val="32"/>
          <w:szCs w:val="32"/>
        </w:rPr>
      </w:pPr>
      <w:r>
        <w:rPr>
          <w:rFonts w:hint="eastAsia" w:eastAsia="仿宋_GB2312"/>
          <w:sz w:val="32"/>
          <w:szCs w:val="32"/>
          <w:lang w:eastAsia="zh-CN"/>
        </w:rPr>
        <w:t>你单位</w:t>
      </w:r>
      <w:r>
        <w:rPr>
          <w:rFonts w:eastAsia="仿宋_GB2312"/>
          <w:sz w:val="32"/>
          <w:szCs w:val="32"/>
        </w:rPr>
        <w:t>呈</w:t>
      </w:r>
      <w:r>
        <w:rPr>
          <w:rFonts w:hint="eastAsia" w:eastAsia="仿宋_GB2312"/>
          <w:sz w:val="32"/>
          <w:szCs w:val="32"/>
          <w:lang w:eastAsia="zh-CN"/>
        </w:rPr>
        <w:t>报的《关于报批“天津储备库南疆1#库至大沽排污河5#法兰井段成品油管道工程项目”环境影响报告书</w:t>
      </w:r>
      <w:r>
        <w:rPr>
          <w:rFonts w:hint="eastAsia" w:eastAsia="仿宋_GB2312"/>
          <w:sz w:val="32"/>
          <w:szCs w:val="32"/>
          <w:lang w:val="en-US" w:eastAsia="zh-CN"/>
        </w:rPr>
        <w:t>的请示</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天津环科环境咨询有限公司</w:t>
      </w:r>
      <w:r>
        <w:rPr>
          <w:rFonts w:hint="default" w:eastAsia="仿宋_GB2312"/>
          <w:sz w:val="32"/>
          <w:szCs w:val="32"/>
          <w:lang w:val="en-US" w:eastAsia="zh-CN"/>
        </w:rPr>
        <w:t>《关于</w:t>
      </w:r>
      <w:r>
        <w:rPr>
          <w:rFonts w:hint="eastAsia" w:eastAsia="仿宋_GB2312"/>
          <w:sz w:val="32"/>
          <w:szCs w:val="32"/>
          <w:lang w:eastAsia="zh-CN"/>
        </w:rPr>
        <w:t>天津储备库南疆1#库至大沽排污河5#法兰井段成品油管道工程</w:t>
      </w:r>
      <w:r>
        <w:rPr>
          <w:rFonts w:hint="default" w:eastAsia="仿宋_GB2312" w:cs="Times New Roman"/>
          <w:sz w:val="32"/>
          <w:szCs w:val="32"/>
          <w:lang w:val="en-US" w:eastAsia="zh-CN"/>
        </w:rPr>
        <w:t>环境影响</w:t>
      </w:r>
      <w:r>
        <w:rPr>
          <w:rFonts w:hint="eastAsia" w:eastAsia="仿宋_GB2312" w:cs="Times New Roman"/>
          <w:sz w:val="32"/>
          <w:szCs w:val="32"/>
          <w:lang w:val="en-US" w:eastAsia="zh-CN"/>
        </w:rPr>
        <w:t>报告书</w:t>
      </w:r>
      <w:r>
        <w:rPr>
          <w:rFonts w:hint="default" w:eastAsia="仿宋_GB2312" w:cs="Times New Roman"/>
          <w:sz w:val="32"/>
          <w:szCs w:val="32"/>
          <w:lang w:val="en-US" w:eastAsia="zh-CN"/>
        </w:rPr>
        <w:t>的技术评估报告》（</w:t>
      </w:r>
      <w:r>
        <w:rPr>
          <w:rFonts w:hint="eastAsia" w:eastAsia="仿宋_GB2312" w:cs="Times New Roman"/>
          <w:sz w:val="32"/>
          <w:szCs w:val="32"/>
          <w:lang w:val="en-US" w:eastAsia="zh-CN"/>
        </w:rPr>
        <w:t>新区评估书</w:t>
      </w:r>
      <w:r>
        <w:rPr>
          <w:rFonts w:hint="default" w:eastAsia="仿宋_GB2312" w:cs="Times New Roman"/>
          <w:sz w:val="32"/>
          <w:szCs w:val="32"/>
          <w:lang w:val="en-US" w:eastAsia="zh-CN"/>
        </w:rPr>
        <w:t>〔20</w:t>
      </w:r>
      <w:r>
        <w:rPr>
          <w:rFonts w:hint="eastAsia" w:eastAsia="仿宋_GB2312" w:cs="Times New Roman"/>
          <w:sz w:val="32"/>
          <w:szCs w:val="32"/>
          <w:lang w:val="en-US" w:eastAsia="zh-CN"/>
        </w:rPr>
        <w:t>21</w:t>
      </w:r>
      <w:r>
        <w:rPr>
          <w:rFonts w:hint="default" w:eastAsia="仿宋_GB2312" w:cs="Times New Roman"/>
          <w:sz w:val="32"/>
          <w:szCs w:val="32"/>
          <w:lang w:val="en-US" w:eastAsia="zh-CN"/>
        </w:rPr>
        <w:t>〕</w:t>
      </w:r>
      <w:r>
        <w:rPr>
          <w:rFonts w:hint="eastAsia" w:eastAsia="仿宋_GB2312" w:cs="Times New Roman"/>
          <w:sz w:val="32"/>
          <w:szCs w:val="32"/>
          <w:lang w:val="en-US" w:eastAsia="zh-CN"/>
        </w:rPr>
        <w:t>011号</w:t>
      </w:r>
      <w:r>
        <w:rPr>
          <w:rFonts w:hint="default" w:eastAsia="仿宋_GB2312" w:cs="Times New Roman"/>
          <w:sz w:val="32"/>
          <w:szCs w:val="32"/>
          <w:lang w:val="en-US" w:eastAsia="zh-CN"/>
        </w:rPr>
        <w:t>）和</w:t>
      </w:r>
      <w:r>
        <w:rPr>
          <w:rFonts w:hint="eastAsia" w:eastAsia="仿宋_GB2312"/>
          <w:sz w:val="32"/>
          <w:szCs w:val="32"/>
          <w:lang w:val="en-US" w:eastAsia="zh-CN"/>
        </w:rPr>
        <w:t>天津市五洲华风科技</w:t>
      </w:r>
      <w:r>
        <w:rPr>
          <w:rFonts w:hint="eastAsia" w:eastAsia="仿宋_GB2312"/>
          <w:sz w:val="32"/>
          <w:szCs w:val="32"/>
          <w:lang w:eastAsia="zh-CN"/>
        </w:rPr>
        <w:t>有限公司</w:t>
      </w:r>
      <w:r>
        <w:rPr>
          <w:rFonts w:eastAsia="仿宋_GB2312"/>
          <w:sz w:val="32"/>
          <w:szCs w:val="32"/>
        </w:rPr>
        <w:t>《</w:t>
      </w:r>
      <w:r>
        <w:rPr>
          <w:rFonts w:hint="eastAsia" w:eastAsia="仿宋_GB2312"/>
          <w:sz w:val="32"/>
          <w:szCs w:val="32"/>
          <w:lang w:eastAsia="zh-CN"/>
        </w:rPr>
        <w:t>天津储备库南疆1#库至大沽排污河5#法兰井段成品油管道工程环境影响报告书</w:t>
      </w:r>
      <w:r>
        <w:rPr>
          <w:rFonts w:eastAsia="仿宋_GB2312"/>
          <w:sz w:val="32"/>
          <w:szCs w:val="32"/>
        </w:rPr>
        <w:t>》</w:t>
      </w:r>
      <w:r>
        <w:rPr>
          <w:rFonts w:hint="eastAsia" w:eastAsia="仿宋_GB2312"/>
          <w:sz w:val="32"/>
          <w:szCs w:val="32"/>
          <w:lang w:eastAsia="zh-CN"/>
        </w:rPr>
        <w:t>等</w:t>
      </w:r>
      <w:r>
        <w:rPr>
          <w:rFonts w:hint="eastAsia" w:eastAsia="仿宋_GB2312"/>
          <w:sz w:val="32"/>
          <w:szCs w:val="32"/>
          <w:lang w:val="en-US" w:eastAsia="zh-CN"/>
        </w:rPr>
        <w:t>材料</w:t>
      </w:r>
      <w:r>
        <w:rPr>
          <w:rFonts w:eastAsia="仿宋_GB2312"/>
          <w:sz w:val="32"/>
          <w:szCs w:val="32"/>
        </w:rPr>
        <w:t>收悉。经研究，现批复如下：</w:t>
      </w:r>
    </w:p>
    <w:p>
      <w:pPr>
        <w:keepNext w:val="0"/>
        <w:keepLines w:val="0"/>
        <w:pageBreakBefore w:val="0"/>
        <w:widowControl w:val="0"/>
        <w:kinsoku/>
        <w:wordWrap/>
        <w:overflowPunct/>
        <w:topLinePunct w:val="0"/>
        <w:autoSpaceDE/>
        <w:autoSpaceDN/>
        <w:bidi w:val="0"/>
        <w:snapToGrid/>
        <w:spacing w:line="640" w:lineRule="exact"/>
        <w:ind w:firstLine="640" w:firstLineChars="200"/>
        <w:rPr>
          <w:rFonts w:eastAsia="仿宋_GB2312"/>
          <w:bCs/>
          <w:color w:val="0000FF"/>
          <w:sz w:val="32"/>
          <w:szCs w:val="32"/>
        </w:rPr>
      </w:pPr>
      <w:r>
        <w:rPr>
          <w:rFonts w:hint="eastAsia" w:eastAsia="仿宋_GB2312"/>
          <w:sz w:val="32"/>
          <w:szCs w:val="32"/>
          <w:lang w:eastAsia="zh-CN"/>
        </w:rPr>
        <w:t>一、你单位的南疆1</w:t>
      </w:r>
      <w:r>
        <w:rPr>
          <w:rFonts w:eastAsia="仿宋_GB2312"/>
          <w:bCs/>
          <w:sz w:val="32"/>
          <w:szCs w:val="32"/>
        </w:rPr>
        <w:t>#库位于天津港南疆港区南疆路3665号，新河分库位于</w:t>
      </w:r>
      <w:r>
        <w:rPr>
          <w:rFonts w:hint="eastAsia" w:eastAsia="仿宋_GB2312"/>
          <w:bCs/>
          <w:sz w:val="32"/>
          <w:szCs w:val="32"/>
          <w:lang w:eastAsia="zh-CN"/>
        </w:rPr>
        <w:t>胡家园街</w:t>
      </w:r>
      <w:r>
        <w:rPr>
          <w:rFonts w:eastAsia="仿宋_GB2312"/>
          <w:bCs/>
          <w:sz w:val="32"/>
          <w:szCs w:val="32"/>
        </w:rPr>
        <w:t>河头村于庄子路13号</w:t>
      </w:r>
      <w:r>
        <w:rPr>
          <w:rFonts w:hint="eastAsia" w:eastAsia="仿宋_GB2312"/>
          <w:bCs/>
          <w:sz w:val="32"/>
          <w:szCs w:val="32"/>
          <w:lang w:eastAsia="zh-CN"/>
        </w:rPr>
        <w:t>，两座储油库之间的</w:t>
      </w:r>
      <w:r>
        <w:rPr>
          <w:rFonts w:eastAsia="仿宋_GB2312"/>
          <w:bCs/>
          <w:sz w:val="32"/>
          <w:szCs w:val="32"/>
        </w:rPr>
        <w:t>成品油管道</w:t>
      </w:r>
      <w:r>
        <w:rPr>
          <w:rFonts w:hint="eastAsia" w:eastAsia="仿宋_GB2312"/>
          <w:bCs/>
          <w:sz w:val="32"/>
          <w:szCs w:val="32"/>
          <w:lang w:eastAsia="zh-CN"/>
        </w:rPr>
        <w:t>已建成。该项目为</w:t>
      </w:r>
      <w:r>
        <w:rPr>
          <w:rFonts w:eastAsia="仿宋_GB2312"/>
          <w:bCs/>
          <w:sz w:val="32"/>
          <w:szCs w:val="32"/>
        </w:rPr>
        <w:t>其中</w:t>
      </w:r>
      <w:r>
        <w:rPr>
          <w:rFonts w:hint="eastAsia" w:eastAsia="仿宋_GB2312"/>
          <w:bCs/>
          <w:sz w:val="32"/>
          <w:szCs w:val="32"/>
          <w:lang w:eastAsia="zh-CN"/>
        </w:rPr>
        <w:t>“</w:t>
      </w:r>
      <w:r>
        <w:rPr>
          <w:rFonts w:eastAsia="仿宋_GB2312"/>
          <w:bCs/>
          <w:sz w:val="32"/>
          <w:szCs w:val="32"/>
        </w:rPr>
        <w:t>南疆1#库至大沽排污河5#法兰井段</w:t>
      </w:r>
      <w:r>
        <w:rPr>
          <w:rFonts w:hint="eastAsia" w:eastAsia="仿宋_GB2312"/>
          <w:bCs/>
          <w:sz w:val="32"/>
          <w:szCs w:val="32"/>
          <w:lang w:eastAsia="zh-CN"/>
        </w:rPr>
        <w:t>”，包含两条</w:t>
      </w:r>
      <w:r>
        <w:rPr>
          <w:rFonts w:eastAsia="仿宋_GB2312"/>
          <w:bCs/>
          <w:sz w:val="32"/>
          <w:szCs w:val="32"/>
        </w:rPr>
        <w:t>平行敷设</w:t>
      </w:r>
      <w:r>
        <w:rPr>
          <w:rFonts w:hint="eastAsia" w:eastAsia="仿宋_GB2312"/>
          <w:bCs/>
          <w:sz w:val="32"/>
          <w:szCs w:val="32"/>
          <w:lang w:eastAsia="zh-CN"/>
        </w:rPr>
        <w:t>的</w:t>
      </w:r>
      <w:r>
        <w:rPr>
          <w:rFonts w:eastAsia="仿宋_GB2312"/>
          <w:bCs/>
          <w:sz w:val="32"/>
          <w:szCs w:val="32"/>
        </w:rPr>
        <w:t>成品油（汽油、柴油）管道，起点位于南疆1#库围墙外（起点坐标E117.760790°、N38.969086°），终点位于大沽排污河5#法兰井（终点坐标E117.620232°、N38.977573°）</w:t>
      </w:r>
      <w:r>
        <w:rPr>
          <w:rFonts w:hint="eastAsia" w:eastAsia="仿宋_GB2312"/>
          <w:bCs/>
          <w:sz w:val="32"/>
          <w:szCs w:val="32"/>
        </w:rPr>
        <w:t>，</w:t>
      </w:r>
      <w:r>
        <w:rPr>
          <w:rFonts w:eastAsia="仿宋_GB2312"/>
          <w:bCs/>
          <w:sz w:val="32"/>
          <w:szCs w:val="32"/>
        </w:rPr>
        <w:t>途</w:t>
      </w:r>
      <w:r>
        <w:rPr>
          <w:rFonts w:hint="eastAsia" w:eastAsia="仿宋_GB2312"/>
          <w:bCs/>
          <w:sz w:val="32"/>
          <w:szCs w:val="32"/>
        </w:rPr>
        <w:t>经</w:t>
      </w:r>
      <w:r>
        <w:rPr>
          <w:rFonts w:eastAsia="仿宋_GB2312"/>
          <w:bCs/>
          <w:sz w:val="32"/>
          <w:szCs w:val="32"/>
        </w:rPr>
        <w:t>南疆港区、海河、大沽排污河、津沽公路、铁路等</w:t>
      </w:r>
      <w:r>
        <w:rPr>
          <w:rFonts w:hint="eastAsia" w:eastAsia="仿宋_GB2312"/>
          <w:bCs/>
          <w:sz w:val="32"/>
          <w:szCs w:val="32"/>
          <w:lang w:eastAsia="zh-CN"/>
        </w:rPr>
        <w:t>，在海河两岸各设置一个阀室</w:t>
      </w:r>
      <w:r>
        <w:rPr>
          <w:rFonts w:hint="eastAsia" w:eastAsia="仿宋_GB2312"/>
          <w:bCs/>
          <w:sz w:val="32"/>
          <w:szCs w:val="32"/>
        </w:rPr>
        <w:t>。</w:t>
      </w:r>
      <w:r>
        <w:rPr>
          <w:rFonts w:eastAsia="仿宋_GB2312"/>
          <w:bCs/>
          <w:sz w:val="32"/>
          <w:szCs w:val="32"/>
        </w:rPr>
        <w:t>管道长度为16</w:t>
      </w:r>
      <w:r>
        <w:rPr>
          <w:rFonts w:hint="eastAsia" w:eastAsia="仿宋_GB2312"/>
          <w:bCs/>
          <w:sz w:val="32"/>
          <w:szCs w:val="32"/>
          <w:lang w:eastAsia="zh-CN"/>
        </w:rPr>
        <w:t>公里</w:t>
      </w:r>
      <w:r>
        <w:rPr>
          <w:rFonts w:eastAsia="仿宋_GB2312"/>
          <w:bCs/>
          <w:sz w:val="32"/>
          <w:szCs w:val="32"/>
        </w:rPr>
        <w:t>，</w:t>
      </w:r>
      <w:r>
        <w:rPr>
          <w:rFonts w:hint="eastAsia" w:eastAsia="仿宋_GB2312"/>
          <w:bCs/>
          <w:sz w:val="32"/>
          <w:szCs w:val="32"/>
          <w:lang w:eastAsia="zh-CN"/>
        </w:rPr>
        <w:t>在南疆港区外输</w:t>
      </w:r>
      <w:r>
        <w:rPr>
          <w:rFonts w:hint="eastAsia" w:eastAsia="仿宋_GB2312"/>
          <w:bCs/>
          <w:sz w:val="32"/>
          <w:szCs w:val="32"/>
        </w:rPr>
        <w:t>公共管架上铺设2.5</w:t>
      </w:r>
      <w:r>
        <w:rPr>
          <w:rFonts w:hint="eastAsia" w:eastAsia="仿宋_GB2312"/>
          <w:bCs/>
          <w:sz w:val="32"/>
          <w:szCs w:val="32"/>
          <w:lang w:eastAsia="zh-CN"/>
        </w:rPr>
        <w:t>公里</w:t>
      </w:r>
      <w:r>
        <w:rPr>
          <w:rFonts w:hint="eastAsia" w:eastAsia="仿宋_GB2312"/>
          <w:bCs/>
          <w:sz w:val="32"/>
          <w:szCs w:val="32"/>
        </w:rPr>
        <w:t>，地下直埋13.5</w:t>
      </w:r>
      <w:r>
        <w:rPr>
          <w:rFonts w:hint="eastAsia" w:eastAsia="仿宋_GB2312"/>
          <w:bCs/>
          <w:sz w:val="32"/>
          <w:szCs w:val="32"/>
          <w:lang w:eastAsia="zh-CN"/>
        </w:rPr>
        <w:t>公里</w:t>
      </w:r>
      <w:r>
        <w:rPr>
          <w:rFonts w:hint="eastAsia" w:eastAsia="仿宋_GB2312"/>
          <w:bCs/>
          <w:sz w:val="32"/>
          <w:szCs w:val="32"/>
        </w:rPr>
        <w:t>。</w:t>
      </w:r>
      <w:r>
        <w:rPr>
          <w:rFonts w:eastAsia="仿宋_GB2312"/>
          <w:bCs/>
          <w:sz w:val="32"/>
          <w:szCs w:val="32"/>
        </w:rPr>
        <w:t>管材采用20#无缝钢管，</w:t>
      </w:r>
      <w:r>
        <w:rPr>
          <w:rFonts w:hint="eastAsia" w:eastAsia="仿宋_GB2312"/>
          <w:bCs/>
          <w:sz w:val="32"/>
          <w:szCs w:val="32"/>
        </w:rPr>
        <w:t>设计压力为6.4MPa</w:t>
      </w:r>
      <w:r>
        <w:rPr>
          <w:rFonts w:hint="eastAsia" w:eastAsia="仿宋_GB2312"/>
          <w:bCs/>
          <w:sz w:val="32"/>
          <w:szCs w:val="32"/>
          <w:lang w:eastAsia="zh-CN"/>
        </w:rPr>
        <w:t>，</w:t>
      </w:r>
      <w:r>
        <w:rPr>
          <w:rFonts w:eastAsia="仿宋_GB2312"/>
          <w:bCs/>
          <w:sz w:val="32"/>
          <w:szCs w:val="32"/>
        </w:rPr>
        <w:t>汽油管道规格Φ273×9.0mm，柴油管道规格Φ219×8.0mm，设计年输送汽油60万吨、柴油40万吨。</w:t>
      </w:r>
    </w:p>
    <w:p>
      <w:pPr>
        <w:keepNext w:val="0"/>
        <w:keepLines w:val="0"/>
        <w:pageBreakBefore w:val="0"/>
        <w:widowControl w:val="0"/>
        <w:kinsoku/>
        <w:wordWrap/>
        <w:overflowPunct/>
        <w:topLinePunct w:val="0"/>
        <w:autoSpaceDE/>
        <w:autoSpaceDN/>
        <w:bidi w:val="0"/>
        <w:snapToGrid/>
        <w:spacing w:line="640" w:lineRule="exact"/>
        <w:ind w:firstLine="640" w:firstLineChars="200"/>
        <w:rPr>
          <w:rFonts w:eastAsia="仿宋_GB2312"/>
          <w:color w:val="0000FF"/>
          <w:sz w:val="32"/>
          <w:szCs w:val="32"/>
        </w:rPr>
      </w:pPr>
      <w:r>
        <w:rPr>
          <w:rFonts w:hint="eastAsia" w:eastAsia="仿宋_GB2312"/>
          <w:bCs/>
          <w:sz w:val="32"/>
          <w:szCs w:val="32"/>
        </w:rPr>
        <w:t>该项目采用定向钻的方式</w:t>
      </w:r>
      <w:r>
        <w:rPr>
          <w:rFonts w:hint="eastAsia" w:eastAsia="仿宋_GB2312"/>
          <w:bCs/>
          <w:sz w:val="32"/>
          <w:szCs w:val="32"/>
          <w:lang w:eastAsia="zh-CN"/>
        </w:rPr>
        <w:t>分别</w:t>
      </w:r>
      <w:r>
        <w:rPr>
          <w:rFonts w:hint="eastAsia" w:eastAsia="仿宋_GB2312"/>
          <w:bCs/>
          <w:sz w:val="32"/>
          <w:szCs w:val="32"/>
        </w:rPr>
        <w:t>穿越沿海防护林带永久性保护生态区域、南环铁路防护林带永久性保护生态区域和南疆铁路防护林带永久性保护生态区域</w:t>
      </w:r>
      <w:r>
        <w:rPr>
          <w:rFonts w:hint="eastAsia" w:eastAsia="仿宋_GB2312"/>
          <w:bCs/>
          <w:sz w:val="32"/>
          <w:szCs w:val="32"/>
          <w:lang w:eastAsia="zh-CN"/>
        </w:rPr>
        <w:t>，</w:t>
      </w:r>
      <w:r>
        <w:rPr>
          <w:rFonts w:hint="eastAsia" w:eastAsia="仿宋_GB2312"/>
          <w:bCs/>
          <w:sz w:val="32"/>
          <w:szCs w:val="32"/>
        </w:rPr>
        <w:t>建设完成</w:t>
      </w:r>
      <w:r>
        <w:rPr>
          <w:rFonts w:hint="eastAsia" w:eastAsia="仿宋_GB2312"/>
          <w:bCs/>
          <w:sz w:val="32"/>
          <w:szCs w:val="32"/>
          <w:lang w:eastAsia="zh-CN"/>
        </w:rPr>
        <w:t>时间早于</w:t>
      </w:r>
      <w:r>
        <w:rPr>
          <w:rFonts w:hint="eastAsia" w:eastAsia="仿宋_GB2312"/>
          <w:bCs/>
          <w:sz w:val="32"/>
          <w:szCs w:val="32"/>
        </w:rPr>
        <w:t>《天津市生态用地保护红线划定方案》</w:t>
      </w:r>
      <w:r>
        <w:rPr>
          <w:rFonts w:hint="eastAsia" w:eastAsia="仿宋_GB2312"/>
          <w:bCs/>
          <w:sz w:val="32"/>
          <w:szCs w:val="32"/>
          <w:lang w:eastAsia="zh-CN"/>
        </w:rPr>
        <w:t>实施时间</w:t>
      </w:r>
      <w:r>
        <w:rPr>
          <w:rFonts w:hint="eastAsia" w:eastAsia="仿宋_GB2312"/>
          <w:bCs/>
          <w:sz w:val="32"/>
          <w:szCs w:val="32"/>
        </w:rPr>
        <w:t>，</w:t>
      </w:r>
      <w:r>
        <w:rPr>
          <w:rFonts w:hint="eastAsia" w:eastAsia="仿宋_GB2312"/>
          <w:bCs/>
          <w:sz w:val="32"/>
          <w:szCs w:val="32"/>
          <w:lang w:eastAsia="zh-CN"/>
        </w:rPr>
        <w:t>并且</w:t>
      </w:r>
      <w:r>
        <w:rPr>
          <w:rFonts w:hint="eastAsia" w:eastAsia="仿宋_GB2312"/>
          <w:bCs/>
          <w:sz w:val="32"/>
          <w:szCs w:val="32"/>
        </w:rPr>
        <w:t>前期已办理建设工程规划许可证等相关手续，后续再无改扩建活动，</w:t>
      </w:r>
      <w:r>
        <w:rPr>
          <w:rFonts w:hint="eastAsia" w:eastAsia="仿宋_GB2312"/>
          <w:bCs/>
          <w:sz w:val="32"/>
          <w:szCs w:val="32"/>
          <w:lang w:eastAsia="zh-CN"/>
        </w:rPr>
        <w:t>故</w:t>
      </w:r>
      <w:r>
        <w:rPr>
          <w:rFonts w:hint="eastAsia" w:eastAsia="仿宋_GB2312"/>
          <w:bCs/>
          <w:sz w:val="32"/>
          <w:szCs w:val="32"/>
        </w:rPr>
        <w:t>符合永久性保护生态区域相关管控要求。项目总投资6470万元，环保投资</w:t>
      </w:r>
      <w:r>
        <w:rPr>
          <w:rFonts w:hint="eastAsia" w:eastAsia="仿宋_GB2312"/>
          <w:bCs/>
          <w:sz w:val="32"/>
          <w:szCs w:val="32"/>
          <w:lang w:val="en-US" w:eastAsia="zh-CN"/>
        </w:rPr>
        <w:t>200</w:t>
      </w:r>
      <w:r>
        <w:rPr>
          <w:rFonts w:hint="eastAsia" w:eastAsia="仿宋_GB2312"/>
          <w:bCs/>
          <w:sz w:val="32"/>
          <w:szCs w:val="32"/>
        </w:rPr>
        <w:t>万元，约占投资总额的3.09%。</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eastAsia="仿宋_GB2312"/>
          <w:sz w:val="32"/>
          <w:szCs w:val="32"/>
        </w:rPr>
      </w:pPr>
      <w:r>
        <w:rPr>
          <w:rFonts w:hint="default" w:ascii="Times New Roman" w:hAnsi="Times New Roman" w:eastAsia="仿宋_GB2312" w:cs="Times New Roman"/>
          <w:sz w:val="32"/>
          <w:szCs w:val="32"/>
        </w:rPr>
        <w:t>该项目由于建设时间较早，未履行环评审批手续。根据《</w:t>
      </w:r>
      <w:r>
        <w:rPr>
          <w:rFonts w:hint="default" w:ascii="Times New Roman" w:hAnsi="Times New Roman" w:eastAsia="仿宋_GB2312" w:cs="Times New Roman"/>
          <w:bCs/>
          <w:sz w:val="32"/>
          <w:szCs w:val="32"/>
        </w:rPr>
        <w:t>关于建设项目</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未批先建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违法行为法律适用问题的意见</w:t>
      </w:r>
      <w:r>
        <w:rPr>
          <w:rFonts w:hint="default" w:ascii="Times New Roman" w:hAnsi="Times New Roman" w:eastAsia="仿宋_GB2312" w:cs="Times New Roman"/>
          <w:sz w:val="32"/>
          <w:szCs w:val="32"/>
        </w:rPr>
        <w:t>》（环政法函</w:t>
      </w:r>
      <w:bookmarkStart w:id="0" w:name="_Hlk516147420"/>
      <w:r>
        <w:rPr>
          <w:rFonts w:hint="default" w:ascii="Times New Roman" w:hAnsi="Times New Roman" w:eastAsia="仿宋_GB2312" w:cs="Times New Roman"/>
          <w:sz w:val="32"/>
          <w:szCs w:val="32"/>
        </w:rPr>
        <w:t>〔2018〕</w:t>
      </w:r>
      <w:bookmarkEnd w:id="0"/>
      <w:r>
        <w:rPr>
          <w:rFonts w:hint="default" w:ascii="Times New Roman" w:hAnsi="Times New Roman" w:eastAsia="仿宋_GB2312" w:cs="Times New Roman"/>
          <w:sz w:val="32"/>
          <w:szCs w:val="32"/>
        </w:rPr>
        <w:t>31号），</w:t>
      </w:r>
      <w:r>
        <w:rPr>
          <w:rFonts w:hint="default" w:ascii="Times New Roman" w:hAnsi="Times New Roman" w:eastAsia="仿宋_GB2312" w:cs="Times New Roman"/>
          <w:sz w:val="32"/>
          <w:szCs w:val="32"/>
          <w:lang w:eastAsia="zh-CN"/>
        </w:rPr>
        <w:t>你</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委托编制了环境影响报告，</w:t>
      </w:r>
      <w:r>
        <w:rPr>
          <w:rFonts w:hint="eastAsia" w:eastAsia="仿宋_GB2312" w:cs="Times New Roman"/>
          <w:sz w:val="32"/>
          <w:szCs w:val="32"/>
          <w:lang w:eastAsia="zh-CN"/>
        </w:rPr>
        <w:t>现</w:t>
      </w:r>
      <w:r>
        <w:rPr>
          <w:rFonts w:hint="default" w:ascii="Times New Roman" w:hAnsi="Times New Roman" w:eastAsia="仿宋_GB2312" w:cs="Times New Roman"/>
          <w:sz w:val="32"/>
          <w:szCs w:val="32"/>
        </w:rPr>
        <w:t>报送我局审查。</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日，我局将该项目</w:t>
      </w:r>
      <w:r>
        <w:rPr>
          <w:rFonts w:hint="eastAsia" w:eastAsia="仿宋_GB2312" w:cs="Times New Roman"/>
          <w:sz w:val="32"/>
          <w:szCs w:val="32"/>
          <w:lang w:val="en-US" w:eastAsia="zh-CN"/>
        </w:rPr>
        <w:t>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日，将该项目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公示；根据公众反馈意见情况及环评</w:t>
      </w:r>
      <w:r>
        <w:rPr>
          <w:rFonts w:hint="default" w:ascii="Times New Roman" w:hAnsi="Times New Roman" w:eastAsia="仿宋_GB2312" w:cs="Times New Roman"/>
          <w:sz w:val="32"/>
          <w:szCs w:val="32"/>
        </w:rPr>
        <w:t>报告结论，在严格落实环评报告所提出的各项污染防治措施、确保各类污染物稳定达标的前提下，</w:t>
      </w:r>
      <w:r>
        <w:rPr>
          <w:rFonts w:eastAsia="仿宋_GB2312"/>
          <w:sz w:val="32"/>
          <w:szCs w:val="32"/>
        </w:rPr>
        <w:t>该</w:t>
      </w:r>
      <w:r>
        <w:rPr>
          <w:rFonts w:hint="eastAsia" w:eastAsia="仿宋_GB2312"/>
          <w:sz w:val="32"/>
          <w:szCs w:val="32"/>
          <w:lang w:eastAsia="zh-CN"/>
        </w:rPr>
        <w:t>项目</w:t>
      </w:r>
      <w:r>
        <w:rPr>
          <w:rFonts w:hint="eastAsia" w:eastAsia="仿宋_GB2312"/>
          <w:sz w:val="32"/>
          <w:szCs w:val="32"/>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你单位</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地下水污染</w:t>
      </w:r>
      <w:r>
        <w:rPr>
          <w:rFonts w:hint="eastAsia" w:ascii="Times New Roman" w:hAnsi="Times New Roman" w:eastAsia="仿宋_GB2312" w:cs="Times New Roman"/>
          <w:sz w:val="32"/>
          <w:szCs w:val="32"/>
          <w:lang w:val="en-US" w:eastAsia="zh-CN"/>
        </w:rPr>
        <w:t>和土壤污染的</w:t>
      </w:r>
      <w:r>
        <w:rPr>
          <w:rFonts w:hint="default" w:ascii="Times New Roman" w:hAnsi="Times New Roman" w:eastAsia="仿宋_GB2312" w:cs="Times New Roman"/>
          <w:sz w:val="32"/>
          <w:szCs w:val="32"/>
          <w:lang w:val="en-US" w:eastAsia="zh-CN"/>
        </w:rPr>
        <w:t>防控工作：</w:t>
      </w:r>
      <w:r>
        <w:rPr>
          <w:rFonts w:hint="eastAsia" w:ascii="Times New Roman" w:hAnsi="Times New Roman" w:eastAsia="仿宋_GB2312" w:cs="Times New Roman"/>
          <w:sz w:val="32"/>
          <w:szCs w:val="32"/>
          <w:lang w:eastAsia="zh-CN"/>
        </w:rPr>
        <w:t>编制</w:t>
      </w:r>
      <w:r>
        <w:rPr>
          <w:rFonts w:hint="eastAsia" w:ascii="Times New Roman" w:hAnsi="Times New Roman" w:eastAsia="仿宋_GB2312" w:cs="Times New Roman"/>
          <w:sz w:val="32"/>
          <w:szCs w:val="32"/>
        </w:rPr>
        <w:t>地下水污染突发环境事件</w:t>
      </w:r>
      <w:r>
        <w:rPr>
          <w:rFonts w:hint="eastAsia" w:ascii="Times New Roman" w:hAnsi="Times New Roman" w:eastAsia="仿宋_GB2312" w:cs="Times New Roman"/>
          <w:sz w:val="32"/>
          <w:szCs w:val="32"/>
          <w:lang w:val="en-US" w:eastAsia="zh-CN"/>
        </w:rPr>
        <w:t>专项应急预案，</w:t>
      </w:r>
      <w:r>
        <w:rPr>
          <w:rFonts w:hint="default" w:ascii="Times New Roman" w:hAnsi="Times New Roman" w:eastAsia="仿宋_GB2312" w:cs="Times New Roman"/>
          <w:sz w:val="32"/>
          <w:szCs w:val="32"/>
          <w:lang w:val="en-US" w:eastAsia="zh-CN"/>
        </w:rPr>
        <w:t>合理设置地下水监测井，严格落实地下水监测计划，按照相关规定定期监测地下水的水质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2.完善突发环境风险应急预案；</w:t>
      </w:r>
      <w:r>
        <w:rPr>
          <w:rFonts w:hint="default" w:ascii="Times New Roman" w:hAnsi="Times New Roman" w:eastAsia="仿宋_GB2312" w:cs="Times New Roman"/>
          <w:sz w:val="32"/>
          <w:szCs w:val="32"/>
          <w:lang w:val="en-US" w:eastAsia="zh-CN"/>
        </w:rPr>
        <w:t>配备充足的事故应急物资，</w:t>
      </w:r>
      <w:r>
        <w:rPr>
          <w:rFonts w:hint="eastAsia" w:ascii="Times New Roman" w:hAnsi="Times New Roman" w:eastAsia="仿宋_GB2312" w:cs="Times New Roman"/>
          <w:sz w:val="32"/>
          <w:szCs w:val="32"/>
          <w:lang w:val="en-US" w:eastAsia="zh-CN"/>
        </w:rPr>
        <w:t>并开展应急演练，提高处理能力，有效防范环境风险。</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eastAsia="仿宋_GB2312"/>
          <w:sz w:val="32"/>
          <w:szCs w:val="32"/>
        </w:rPr>
      </w:pPr>
      <w:r>
        <w:rPr>
          <w:rFonts w:hint="eastAsia" w:eastAsia="仿宋_GB2312"/>
          <w:sz w:val="32"/>
          <w:szCs w:val="32"/>
        </w:rPr>
        <w:t>三</w:t>
      </w:r>
      <w:r>
        <w:rPr>
          <w:rFonts w:eastAsia="仿宋_GB2312"/>
          <w:sz w:val="32"/>
          <w:szCs w:val="32"/>
        </w:rPr>
        <w:t>、</w:t>
      </w:r>
      <w:r>
        <w:rPr>
          <w:rFonts w:hint="default" w:ascii="Times New Roman" w:hAnsi="Times New Roman" w:eastAsia="仿宋_GB2312" w:cs="Times New Roman"/>
          <w:sz w:val="32"/>
          <w:szCs w:val="32"/>
        </w:rPr>
        <w:t>该</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无新增污染物排放总量。</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w:t>
      </w:r>
      <w:r>
        <w:rPr>
          <w:rFonts w:hint="eastAsia" w:eastAsia="仿宋_GB2312"/>
          <w:sz w:val="32"/>
          <w:szCs w:val="32"/>
          <w:lang w:eastAsia="zh-CN"/>
        </w:rPr>
        <w:t>应</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eastAsia="仿宋_GB2312"/>
          <w:sz w:val="32"/>
          <w:szCs w:val="32"/>
        </w:rPr>
      </w:pPr>
      <w:r>
        <w:rPr>
          <w:rFonts w:hint="eastAsia" w:eastAsia="仿宋_GB2312"/>
          <w:sz w:val="32"/>
          <w:szCs w:val="32"/>
          <w:lang w:val="en-US" w:eastAsia="zh-CN"/>
        </w:rPr>
        <w:t>五</w:t>
      </w:r>
      <w:r>
        <w:rPr>
          <w:rFonts w:hint="eastAsia" w:eastAsia="仿宋_GB2312"/>
          <w:sz w:val="32"/>
          <w:szCs w:val="32"/>
        </w:rPr>
        <w:t>、项目应执行以下标准：</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《环境空气质量标准》（GB3095</w:t>
      </w:r>
      <w:r>
        <w:rPr>
          <w:rFonts w:hint="eastAsia" w:eastAsia="仿宋_GB2312"/>
          <w:sz w:val="32"/>
          <w:szCs w:val="32"/>
          <w:lang w:val="en-US" w:eastAsia="zh-CN"/>
        </w:rPr>
        <w:t>-</w:t>
      </w:r>
      <w:r>
        <w:rPr>
          <w:rFonts w:hint="eastAsia" w:eastAsia="仿宋_GB2312"/>
          <w:sz w:val="32"/>
          <w:szCs w:val="32"/>
        </w:rPr>
        <w:t>2012）二级；</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《声环境质量标准》（GB3096-2008）</w:t>
      </w:r>
      <w:r>
        <w:rPr>
          <w:rFonts w:hint="eastAsia" w:eastAsia="仿宋_GB2312"/>
          <w:sz w:val="32"/>
          <w:szCs w:val="32"/>
          <w:lang w:val="en-US" w:eastAsia="zh-CN"/>
        </w:rPr>
        <w:t>2</w:t>
      </w:r>
      <w:r>
        <w:rPr>
          <w:rFonts w:hint="eastAsia" w:eastAsia="仿宋_GB2312"/>
          <w:sz w:val="32"/>
          <w:szCs w:val="32"/>
        </w:rPr>
        <w:t>类</w:t>
      </w:r>
      <w:r>
        <w:rPr>
          <w:rFonts w:hint="eastAsia" w:eastAsia="仿宋_GB2312"/>
          <w:sz w:val="32"/>
          <w:szCs w:val="32"/>
          <w:lang w:eastAsia="zh-CN"/>
        </w:rPr>
        <w:t>、</w:t>
      </w:r>
      <w:r>
        <w:rPr>
          <w:rFonts w:hint="eastAsia" w:eastAsia="仿宋_GB2312"/>
          <w:sz w:val="32"/>
          <w:szCs w:val="32"/>
          <w:lang w:val="en-US" w:eastAsia="zh-CN"/>
        </w:rPr>
        <w:t>3类、4a类、4b类</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r>
        <w:rPr>
          <w:rFonts w:hint="eastAsia" w:eastAsia="仿宋_GB2312"/>
          <w:sz w:val="32"/>
          <w:szCs w:val="32"/>
          <w:lang w:val="en-US" w:eastAsia="zh-CN"/>
        </w:rPr>
        <w:t>3.</w:t>
      </w:r>
      <w:r>
        <w:rPr>
          <w:rFonts w:hint="default" w:eastAsia="仿宋_GB2312"/>
          <w:sz w:val="32"/>
          <w:szCs w:val="32"/>
        </w:rPr>
        <w:t>《土壤环境质量</w:t>
      </w:r>
      <w:r>
        <w:rPr>
          <w:rFonts w:hint="eastAsia" w:eastAsia="仿宋_GB2312"/>
          <w:sz w:val="32"/>
          <w:szCs w:val="32"/>
          <w:lang w:val="en-US" w:eastAsia="zh-CN"/>
        </w:rPr>
        <w:t xml:space="preserve"> </w:t>
      </w:r>
      <w:r>
        <w:rPr>
          <w:rFonts w:hint="default" w:eastAsia="仿宋_GB2312"/>
          <w:sz w:val="32"/>
          <w:szCs w:val="32"/>
        </w:rPr>
        <w:t>建设用地土壤污染风险管控标准（试行）》（GB36600-2018）</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4.《地表水环境质量标准》（</w:t>
      </w:r>
      <w:r>
        <w:rPr>
          <w:rFonts w:hint="eastAsia" w:eastAsia="仿宋_GB2312"/>
          <w:sz w:val="32"/>
          <w:szCs w:val="32"/>
        </w:rPr>
        <w:t>GB</w:t>
      </w:r>
      <w:r>
        <w:rPr>
          <w:rFonts w:hint="eastAsia" w:eastAsia="仿宋_GB2312"/>
          <w:sz w:val="32"/>
          <w:szCs w:val="32"/>
          <w:lang w:val="en-US" w:eastAsia="zh-CN"/>
        </w:rPr>
        <w:t>383</w:t>
      </w:r>
      <w:r>
        <w:rPr>
          <w:rFonts w:hint="eastAsia" w:eastAsia="仿宋_GB2312"/>
          <w:sz w:val="32"/>
          <w:szCs w:val="32"/>
        </w:rPr>
        <w:t>8-20</w:t>
      </w:r>
      <w:r>
        <w:rPr>
          <w:rFonts w:hint="eastAsia" w:eastAsia="仿宋_GB2312"/>
          <w:sz w:val="32"/>
          <w:szCs w:val="32"/>
          <w:lang w:val="en-US" w:eastAsia="zh-CN"/>
        </w:rPr>
        <w:t>02</w:t>
      </w:r>
      <w:r>
        <w:rPr>
          <w:rFonts w:hint="eastAsia" w:eastAsia="仿宋_GB2312"/>
          <w:sz w:val="32"/>
          <w:szCs w:val="32"/>
        </w:rPr>
        <w:t>）；</w:t>
      </w:r>
    </w:p>
    <w:p>
      <w:pPr>
        <w:keepNext w:val="0"/>
        <w:keepLines w:val="0"/>
        <w:pageBreakBefore w:val="0"/>
        <w:widowControl w:val="0"/>
        <w:kinsoku/>
        <w:wordWrap/>
        <w:overflowPunct/>
        <w:topLinePunct w:val="0"/>
        <w:autoSpaceDE/>
        <w:autoSpaceDN/>
        <w:bidi w:val="0"/>
        <w:snapToGrid/>
        <w:spacing w:line="640" w:lineRule="exact"/>
        <w:ind w:firstLine="630"/>
        <w:textAlignment w:val="baseline"/>
        <w:rPr>
          <w:rFonts w:hint="eastAsia" w:eastAsia="仿宋_GB2312"/>
          <w:sz w:val="32"/>
          <w:szCs w:val="32"/>
          <w:lang w:eastAsia="zh-CN"/>
        </w:rPr>
      </w:pPr>
      <w:r>
        <w:rPr>
          <w:rFonts w:hint="eastAsia" w:eastAsia="仿宋_GB2312"/>
          <w:sz w:val="32"/>
          <w:szCs w:val="32"/>
          <w:lang w:val="en-US" w:eastAsia="zh-CN"/>
        </w:rPr>
        <w:t>5.</w:t>
      </w:r>
      <w:r>
        <w:rPr>
          <w:rFonts w:hint="eastAsia" w:eastAsia="仿宋_GB2312"/>
          <w:sz w:val="32"/>
          <w:szCs w:val="32"/>
        </w:rPr>
        <w:t>《地下水质量标准》（GB/T14848-2017）</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pPr>
        <w:pStyle w:val="3"/>
        <w:rPr>
          <w:rFonts w:hint="eastAsia" w:eastAsia="仿宋_GB2312"/>
          <w:sz w:val="32"/>
          <w:szCs w:val="32"/>
        </w:rPr>
      </w:pPr>
    </w:p>
    <w:p>
      <w:pPr>
        <w:pStyle w:val="3"/>
        <w:rPr>
          <w:rFonts w:hint="eastAsia" w:eastAsia="仿宋_GB2312"/>
          <w:sz w:val="32"/>
          <w:szCs w:val="32"/>
        </w:rPr>
      </w:pPr>
    </w:p>
    <w:p/>
    <w:p>
      <w:pPr>
        <w:pageBreakBefore w:val="0"/>
        <w:widowControl w:val="0"/>
        <w:kinsoku/>
        <w:wordWrap w:val="0"/>
        <w:overflowPunct/>
        <w:topLinePunct w:val="0"/>
        <w:autoSpaceDE/>
        <w:autoSpaceDN/>
        <w:bidi w:val="0"/>
        <w:snapToGrid/>
        <w:spacing w:line="360" w:lineRule="auto"/>
        <w:ind w:firstLine="2800" w:firstLineChars="1000"/>
        <w:jc w:val="right"/>
        <w:rPr>
          <w:rFonts w:hint="eastAsia" w:eastAsia="仿宋_GB2312" w:cs="Times New Roman"/>
          <w:sz w:val="32"/>
          <w:highlight w:val="none"/>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eastAsia" w:eastAsia="仿宋_GB2312" w:cs="Times New Roman"/>
          <w:sz w:val="32"/>
          <w:highlight w:val="none"/>
          <w:lang w:val="en-US" w:eastAsia="zh-CN"/>
        </w:rPr>
        <w:t xml:space="preserve">    </w:t>
      </w:r>
    </w:p>
    <w:p>
      <w:pPr>
        <w:pStyle w:val="3"/>
        <w:wordWrap/>
        <w:rPr>
          <w:rFonts w:hint="eastAsia" w:eastAsia="仿宋_GB2312" w:cs="Times New Roman"/>
          <w:sz w:val="32"/>
          <w:highlight w:val="none"/>
          <w:lang w:val="en-US" w:eastAsia="zh-CN"/>
        </w:rPr>
      </w:pPr>
    </w:p>
    <w:p>
      <w:pPr>
        <w:pStyle w:val="3"/>
        <w:rPr>
          <w:rFonts w:hint="eastAsia"/>
          <w:lang w:val="en-US" w:eastAsia="zh-CN"/>
        </w:rPr>
      </w:pPr>
    </w:p>
    <w:p>
      <w:pPr>
        <w:pStyle w:val="3"/>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3"/>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3"/>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2"/>
        <w:rPr>
          <w:rFonts w:hint="eastAsia" w:eastAsia="仿宋_GB2312" w:cs="Times New Roman"/>
          <w:sz w:val="32"/>
          <w:highlight w:val="none"/>
          <w:lang w:val="en-US" w:eastAsia="zh-CN"/>
        </w:rPr>
      </w:pPr>
    </w:p>
    <w:p>
      <w:pPr>
        <w:pStyle w:val="2"/>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3"/>
        <w:rPr>
          <w:rFonts w:hint="eastAsia"/>
          <w:lang w:val="en-US" w:eastAsia="zh-CN"/>
        </w:rPr>
      </w:pPr>
    </w:p>
    <w:p>
      <w:pPr>
        <w:rPr>
          <w:rFonts w:hint="eastAsia"/>
          <w:lang w:val="en-US" w:eastAsia="zh-CN"/>
        </w:rPr>
      </w:pPr>
    </w:p>
    <w:p>
      <w:pPr>
        <w:spacing w:line="680" w:lineRule="exact"/>
        <w:ind w:firstLine="280" w:firstLineChars="1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主题词：环境影响 报告</w:t>
      </w:r>
      <w:r>
        <w:rPr>
          <w:rFonts w:hint="eastAsia" w:eastAsia="仿宋_GB2312" w:cs="Times New Roman"/>
          <w:sz w:val="28"/>
          <w:szCs w:val="28"/>
          <w:highlight w:val="none"/>
          <w:lang w:val="en-US" w:eastAsia="zh-CN"/>
        </w:rPr>
        <w:t>书</w:t>
      </w:r>
      <w:r>
        <w:rPr>
          <w:rFonts w:hint="default" w:ascii="Times New Roman" w:hAnsi="Times New Roman" w:eastAsia="仿宋_GB2312" w:cs="Times New Roman"/>
          <w:sz w:val="28"/>
          <w:szCs w:val="28"/>
          <w:highlight w:val="none"/>
        </w:rPr>
        <w:t xml:space="preserve"> 批复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（共印4份）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sz w:val="32"/>
                <w:highlight w:val="none"/>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送：天津市滨海新区生态环境局</w:t>
            </w:r>
          </w:p>
        </w:tc>
      </w:tr>
    </w:tbl>
    <w:p>
      <w:pPr>
        <w:ind w:firstLine="280" w:firstLineChars="100"/>
        <w:rPr>
          <w:rFonts w:hint="eastAsia" w:ascii="仿宋_GB2312" w:eastAsia="仿宋_GB2312"/>
          <w:sz w:val="32"/>
          <w:szCs w:val="32"/>
          <w:lang w:val="en-US" w:eastAsia="zh-CN"/>
        </w:rPr>
      </w:pPr>
      <w:r>
        <w:rPr>
          <w:rFonts w:hint="default" w:ascii="Times New Roman" w:hAnsi="Times New Roman" w:eastAsia="仿宋_GB2312" w:cs="Times New Roman"/>
          <w:sz w:val="28"/>
          <w:szCs w:val="28"/>
          <w:highlight w:val="none"/>
        </w:rPr>
        <w:t xml:space="preserve">天津市滨海新区行政审批局             </w:t>
      </w:r>
      <w:r>
        <w:rPr>
          <w:rFonts w:hint="eastAsia"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20</w:t>
      </w:r>
      <w:r>
        <w:rPr>
          <w:rFonts w:hint="eastAsia" w:eastAsia="仿宋_GB2312" w:cs="Times New Roman"/>
          <w:sz w:val="28"/>
          <w:szCs w:val="28"/>
          <w:highlight w:val="none"/>
          <w:lang w:val="en-US" w:eastAsia="zh-CN"/>
        </w:rPr>
        <w:t>21</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17</w:t>
      </w:r>
      <w:r>
        <w:rPr>
          <w:rFonts w:hint="default" w:ascii="Times New Roman" w:hAnsi="Times New Roman" w:eastAsia="仿宋_GB2312" w:cs="Times New Roman"/>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D17DF6"/>
    <w:rsid w:val="022C4AC3"/>
    <w:rsid w:val="03171546"/>
    <w:rsid w:val="031C0752"/>
    <w:rsid w:val="03E200DC"/>
    <w:rsid w:val="03EA0063"/>
    <w:rsid w:val="04970BC1"/>
    <w:rsid w:val="04AD0797"/>
    <w:rsid w:val="04B96E70"/>
    <w:rsid w:val="050725B7"/>
    <w:rsid w:val="079075EF"/>
    <w:rsid w:val="07CF6683"/>
    <w:rsid w:val="08CC7EF8"/>
    <w:rsid w:val="0A616717"/>
    <w:rsid w:val="0A7B58F8"/>
    <w:rsid w:val="0A993ECD"/>
    <w:rsid w:val="0AFD432E"/>
    <w:rsid w:val="0B0D5A13"/>
    <w:rsid w:val="0B6D14B7"/>
    <w:rsid w:val="0C072BA3"/>
    <w:rsid w:val="0CD111DE"/>
    <w:rsid w:val="0D777966"/>
    <w:rsid w:val="0DA17C0A"/>
    <w:rsid w:val="0DDC4C20"/>
    <w:rsid w:val="0E491814"/>
    <w:rsid w:val="0F15100D"/>
    <w:rsid w:val="0FA859B9"/>
    <w:rsid w:val="0FBF42EC"/>
    <w:rsid w:val="11B83623"/>
    <w:rsid w:val="11D91F41"/>
    <w:rsid w:val="126758C9"/>
    <w:rsid w:val="138327ED"/>
    <w:rsid w:val="13BC14FD"/>
    <w:rsid w:val="14367871"/>
    <w:rsid w:val="1518002A"/>
    <w:rsid w:val="156C7AAC"/>
    <w:rsid w:val="15794D99"/>
    <w:rsid w:val="16420B4B"/>
    <w:rsid w:val="16B81BB1"/>
    <w:rsid w:val="17977B39"/>
    <w:rsid w:val="17B46048"/>
    <w:rsid w:val="180E7B33"/>
    <w:rsid w:val="184D3DB0"/>
    <w:rsid w:val="19827E91"/>
    <w:rsid w:val="19B95B36"/>
    <w:rsid w:val="19C23FA1"/>
    <w:rsid w:val="1C833B2D"/>
    <w:rsid w:val="1D992813"/>
    <w:rsid w:val="1E062E52"/>
    <w:rsid w:val="1E742A13"/>
    <w:rsid w:val="1E8563FC"/>
    <w:rsid w:val="1E860E96"/>
    <w:rsid w:val="1F3259C6"/>
    <w:rsid w:val="217E0DA2"/>
    <w:rsid w:val="21D74401"/>
    <w:rsid w:val="220D79D5"/>
    <w:rsid w:val="228D1920"/>
    <w:rsid w:val="235F1C43"/>
    <w:rsid w:val="246E51C2"/>
    <w:rsid w:val="251F2C93"/>
    <w:rsid w:val="25930AA1"/>
    <w:rsid w:val="25B77F28"/>
    <w:rsid w:val="261C2711"/>
    <w:rsid w:val="26333F5B"/>
    <w:rsid w:val="264C63DC"/>
    <w:rsid w:val="27927955"/>
    <w:rsid w:val="27DF6D5B"/>
    <w:rsid w:val="28A50490"/>
    <w:rsid w:val="290416FB"/>
    <w:rsid w:val="2A8E570B"/>
    <w:rsid w:val="2B4D1B42"/>
    <w:rsid w:val="2B5A4C61"/>
    <w:rsid w:val="2B892A8E"/>
    <w:rsid w:val="2BAB40FB"/>
    <w:rsid w:val="2C11317A"/>
    <w:rsid w:val="2CE209F7"/>
    <w:rsid w:val="2DA85F50"/>
    <w:rsid w:val="2DE85F13"/>
    <w:rsid w:val="2E727497"/>
    <w:rsid w:val="2F3D2523"/>
    <w:rsid w:val="2FC339E9"/>
    <w:rsid w:val="31140AC3"/>
    <w:rsid w:val="31C439B0"/>
    <w:rsid w:val="31D3618D"/>
    <w:rsid w:val="31E47D3B"/>
    <w:rsid w:val="324956B8"/>
    <w:rsid w:val="32C822C3"/>
    <w:rsid w:val="330A7AD7"/>
    <w:rsid w:val="33937C59"/>
    <w:rsid w:val="33CC3E98"/>
    <w:rsid w:val="34D7709C"/>
    <w:rsid w:val="34DD613F"/>
    <w:rsid w:val="3536679E"/>
    <w:rsid w:val="3678062E"/>
    <w:rsid w:val="37FD68A6"/>
    <w:rsid w:val="393B4C3B"/>
    <w:rsid w:val="3982447C"/>
    <w:rsid w:val="39851AEA"/>
    <w:rsid w:val="399A2EB5"/>
    <w:rsid w:val="3A8A3CD3"/>
    <w:rsid w:val="3C0B33E8"/>
    <w:rsid w:val="3C491AF5"/>
    <w:rsid w:val="3CB16EAA"/>
    <w:rsid w:val="3D1B42E3"/>
    <w:rsid w:val="3D8D3BBB"/>
    <w:rsid w:val="3E053D44"/>
    <w:rsid w:val="3E6B05F3"/>
    <w:rsid w:val="419A35AC"/>
    <w:rsid w:val="41A33B65"/>
    <w:rsid w:val="41BA15F9"/>
    <w:rsid w:val="420A2FF8"/>
    <w:rsid w:val="42195A6A"/>
    <w:rsid w:val="423E4456"/>
    <w:rsid w:val="43AE49AE"/>
    <w:rsid w:val="44F21C4B"/>
    <w:rsid w:val="44FB4C60"/>
    <w:rsid w:val="45AD6951"/>
    <w:rsid w:val="463C00DC"/>
    <w:rsid w:val="47221287"/>
    <w:rsid w:val="47845592"/>
    <w:rsid w:val="485477BF"/>
    <w:rsid w:val="485D46A3"/>
    <w:rsid w:val="48B431C7"/>
    <w:rsid w:val="4A13595D"/>
    <w:rsid w:val="4AE83298"/>
    <w:rsid w:val="4B106CD2"/>
    <w:rsid w:val="4BE796EC"/>
    <w:rsid w:val="4C895B69"/>
    <w:rsid w:val="4CCA745D"/>
    <w:rsid w:val="4D6923EE"/>
    <w:rsid w:val="4D7A256B"/>
    <w:rsid w:val="4EA51583"/>
    <w:rsid w:val="4F016F2E"/>
    <w:rsid w:val="4F9E2FE4"/>
    <w:rsid w:val="50084B24"/>
    <w:rsid w:val="502925FF"/>
    <w:rsid w:val="50C54397"/>
    <w:rsid w:val="50D413E4"/>
    <w:rsid w:val="517F3AB5"/>
    <w:rsid w:val="51872AF4"/>
    <w:rsid w:val="51A96376"/>
    <w:rsid w:val="51FF48CF"/>
    <w:rsid w:val="5261193E"/>
    <w:rsid w:val="52B31C66"/>
    <w:rsid w:val="532F01F2"/>
    <w:rsid w:val="53333171"/>
    <w:rsid w:val="53334AA9"/>
    <w:rsid w:val="537F0991"/>
    <w:rsid w:val="53AE632F"/>
    <w:rsid w:val="541A70D3"/>
    <w:rsid w:val="54D67081"/>
    <w:rsid w:val="56266096"/>
    <w:rsid w:val="562D4626"/>
    <w:rsid w:val="56F00E14"/>
    <w:rsid w:val="5750757E"/>
    <w:rsid w:val="57FB5848"/>
    <w:rsid w:val="581A10A7"/>
    <w:rsid w:val="585670E8"/>
    <w:rsid w:val="589B5BB7"/>
    <w:rsid w:val="59465D4C"/>
    <w:rsid w:val="59A10B54"/>
    <w:rsid w:val="5A9211A0"/>
    <w:rsid w:val="5BF87ACE"/>
    <w:rsid w:val="5CE11D93"/>
    <w:rsid w:val="5D1A2FE5"/>
    <w:rsid w:val="5DB84FA9"/>
    <w:rsid w:val="5E0A1E6D"/>
    <w:rsid w:val="5E2A6CFE"/>
    <w:rsid w:val="5F9A6485"/>
    <w:rsid w:val="60054479"/>
    <w:rsid w:val="619F7DE0"/>
    <w:rsid w:val="61F11BB7"/>
    <w:rsid w:val="628A6975"/>
    <w:rsid w:val="62F9157D"/>
    <w:rsid w:val="63A519FA"/>
    <w:rsid w:val="63C42AC6"/>
    <w:rsid w:val="66CB2462"/>
    <w:rsid w:val="686A0B4A"/>
    <w:rsid w:val="68CD0632"/>
    <w:rsid w:val="6A68020F"/>
    <w:rsid w:val="6B09418A"/>
    <w:rsid w:val="6B622B93"/>
    <w:rsid w:val="6C480D9E"/>
    <w:rsid w:val="6C5E4195"/>
    <w:rsid w:val="6CBE07C5"/>
    <w:rsid w:val="6CE124F8"/>
    <w:rsid w:val="6D743EEF"/>
    <w:rsid w:val="6E90198F"/>
    <w:rsid w:val="6F2605FE"/>
    <w:rsid w:val="6F4020DE"/>
    <w:rsid w:val="6FF3011B"/>
    <w:rsid w:val="706E47D2"/>
    <w:rsid w:val="71B60E95"/>
    <w:rsid w:val="71F065BA"/>
    <w:rsid w:val="729829D6"/>
    <w:rsid w:val="73067FA2"/>
    <w:rsid w:val="73935D89"/>
    <w:rsid w:val="73C20023"/>
    <w:rsid w:val="73C90575"/>
    <w:rsid w:val="74235FBB"/>
    <w:rsid w:val="7458541A"/>
    <w:rsid w:val="7479752E"/>
    <w:rsid w:val="75F63195"/>
    <w:rsid w:val="76A77C9C"/>
    <w:rsid w:val="76D4578A"/>
    <w:rsid w:val="770574A0"/>
    <w:rsid w:val="77814EDE"/>
    <w:rsid w:val="78241FCC"/>
    <w:rsid w:val="78314320"/>
    <w:rsid w:val="787E122A"/>
    <w:rsid w:val="78B56081"/>
    <w:rsid w:val="7A134250"/>
    <w:rsid w:val="7A4D29BF"/>
    <w:rsid w:val="7C4F638F"/>
    <w:rsid w:val="7D123060"/>
    <w:rsid w:val="7E6C59D9"/>
    <w:rsid w:val="7EBC726E"/>
    <w:rsid w:val="7F6570EC"/>
    <w:rsid w:val="7F7B189A"/>
    <w:rsid w:val="7FD231E4"/>
    <w:rsid w:val="9EFFF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3</TotalTime>
  <ScaleCrop>false</ScaleCrop>
  <LinksUpToDate>false</LinksUpToDate>
  <CharactersWithSpaces>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烨</cp:lastModifiedBy>
  <cp:lastPrinted>2021-08-17T03:19:00Z</cp:lastPrinted>
  <dcterms:modified xsi:type="dcterms:W3CDTF">2021-08-26T09:38:59Z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B3BE7D6EC0174BEA8D1B591C957F0FAE</vt:lpwstr>
  </property>
</Properties>
</file>