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津滨审批二室准〔20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238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pStyle w:val="11"/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</w:rPr>
      </w:pPr>
    </w:p>
    <w:p>
      <w:pPr>
        <w:pStyle w:val="11"/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</w:rPr>
        <w:t>关于</w:t>
      </w:r>
      <w:r>
        <w:rPr>
          <w:rFonts w:hint="default" w:ascii="Times New Roman" w:hAnsi="Times New Roman" w:eastAsia="方正小标宋简体" w:cs="Times New Roman"/>
          <w:color w:val="000000"/>
          <w:sz w:val="44"/>
          <w:lang w:eastAsia="zh-CN"/>
        </w:rPr>
        <w:t>大港油田集团有限责任公司大港驴驹河</w:t>
      </w:r>
    </w:p>
    <w:p>
      <w:pPr>
        <w:pStyle w:val="11"/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lang w:eastAsia="zh-CN"/>
        </w:rPr>
        <w:t>储气库工程</w:t>
      </w:r>
      <w:r>
        <w:rPr>
          <w:rFonts w:hint="default" w:ascii="Times New Roman" w:hAnsi="Times New Roman" w:eastAsia="方正小标宋简体" w:cs="Times New Roman"/>
          <w:color w:val="000000"/>
          <w:sz w:val="44"/>
        </w:rPr>
        <w:t>环境影响报告书的批复</w:t>
      </w:r>
    </w:p>
    <w:p>
      <w:pPr>
        <w:spacing w:line="0" w:lineRule="atLeast"/>
        <w:jc w:val="center"/>
        <w:rPr>
          <w:rFonts w:hint="default" w:ascii="Times New Roman" w:hAnsi="Times New Roman" w:cs="Times New Roman"/>
          <w:b/>
          <w:color w:val="000000"/>
          <w:sz w:val="4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大港油田集团有限责任公司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你公司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呈报的《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建设项目环境影响报批申请书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》、</w:t>
      </w:r>
      <w:r>
        <w:rPr>
          <w:rFonts w:hint="eastAsia" w:eastAsia="仿宋_GB2312" w:cs="Times New Roman"/>
          <w:sz w:val="32"/>
          <w:szCs w:val="32"/>
          <w:lang w:eastAsia="zh-CN"/>
        </w:rPr>
        <w:t>天津环科环境咨询有限公司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eastAsia="仿宋_GB2312" w:cs="Times New Roman"/>
          <w:sz w:val="32"/>
          <w:szCs w:val="32"/>
          <w:lang w:eastAsia="zh-CN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大港油田集团有限责任公司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大港驴驹河储气库工程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环境影响报告书技术评估报告》（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新区评估书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〔2020〕002号）、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河北尚诺环境科技有限公司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大港油田集团有限责任公司</w:t>
      </w:r>
      <w:r>
        <w:rPr>
          <w:rFonts w:hint="eastAsia" w:eastAsia="仿宋_GB2312" w:cs="Times New Roman"/>
          <w:sz w:val="32"/>
          <w:szCs w:val="32"/>
          <w:lang w:eastAsia="zh-CN"/>
        </w:rPr>
        <w:t>大港驴驹河储气库工程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环境影响报告书》收悉。经研究，现批复如下：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你公司拟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在</w:t>
      </w:r>
      <w:r>
        <w:rPr>
          <w:rFonts w:hint="eastAsia" w:eastAsia="仿宋_GB2312"/>
          <w:bCs/>
          <w:sz w:val="32"/>
          <w:szCs w:val="32"/>
        </w:rPr>
        <w:t>滨海新区天津长芦海晶集团盐场内，利用现有枯竭的油藏建设大港驴驹河储气库工程。工程主要建设内容包括：新建</w:t>
      </w:r>
      <w:r>
        <w:rPr>
          <w:rFonts w:hint="eastAsia" w:eastAsia="仿宋_GB2312"/>
          <w:bCs/>
          <w:sz w:val="32"/>
          <w:szCs w:val="32"/>
          <w:lang w:eastAsia="zh-CN"/>
        </w:rPr>
        <w:t>一</w:t>
      </w:r>
      <w:r>
        <w:rPr>
          <w:rFonts w:hint="eastAsia" w:eastAsia="仿宋_GB2312"/>
          <w:bCs/>
          <w:sz w:val="32"/>
          <w:szCs w:val="32"/>
        </w:rPr>
        <w:t>座集注站，</w:t>
      </w:r>
      <w:r>
        <w:rPr>
          <w:rFonts w:hint="eastAsia" w:eastAsia="仿宋_GB2312"/>
          <w:bCs/>
          <w:sz w:val="32"/>
          <w:szCs w:val="32"/>
          <w:lang w:val="en-US" w:eastAsia="zh-CN"/>
        </w:rPr>
        <w:t>其中</w:t>
      </w:r>
      <w:r>
        <w:rPr>
          <w:rFonts w:hint="eastAsia" w:eastAsia="仿宋_GB2312"/>
          <w:bCs/>
          <w:sz w:val="32"/>
          <w:szCs w:val="32"/>
        </w:rPr>
        <w:t>设置井场区、注气装置区</w:t>
      </w:r>
      <w:r>
        <w:rPr>
          <w:rFonts w:hint="eastAsia" w:eastAsia="仿宋_GB2312"/>
          <w:bCs/>
          <w:sz w:val="32"/>
          <w:szCs w:val="32"/>
          <w:lang w:eastAsia="zh-CN"/>
        </w:rPr>
        <w:t>（内设两台注气压缩机组）</w:t>
      </w:r>
      <w:r>
        <w:rPr>
          <w:rFonts w:hint="eastAsia" w:eastAsia="仿宋_GB2312"/>
          <w:bCs/>
          <w:sz w:val="32"/>
          <w:szCs w:val="32"/>
        </w:rPr>
        <w:t>、露点控制装置区</w:t>
      </w:r>
      <w:r>
        <w:rPr>
          <w:rFonts w:hint="eastAsia" w:eastAsia="仿宋_GB2312"/>
          <w:bCs/>
          <w:sz w:val="32"/>
          <w:szCs w:val="32"/>
          <w:lang w:eastAsia="zh-CN"/>
        </w:rPr>
        <w:t>（内设一台</w:t>
      </w:r>
      <w:r>
        <w:rPr>
          <w:rFonts w:hint="eastAsia" w:eastAsia="仿宋_GB2312"/>
          <w:bCs/>
          <w:sz w:val="32"/>
          <w:szCs w:val="32"/>
          <w:lang w:val="en-US" w:eastAsia="zh-CN"/>
        </w:rPr>
        <w:t>600kW热媒炉和一台200kW采暖炉</w:t>
      </w:r>
      <w:r>
        <w:rPr>
          <w:rFonts w:hint="eastAsia" w:eastAsia="仿宋_GB2312"/>
          <w:bCs/>
          <w:sz w:val="32"/>
          <w:szCs w:val="32"/>
          <w:lang w:eastAsia="zh-CN"/>
        </w:rPr>
        <w:t>）</w:t>
      </w:r>
      <w:r>
        <w:rPr>
          <w:rFonts w:hint="eastAsia" w:eastAsia="仿宋_GB2312"/>
          <w:bCs/>
          <w:sz w:val="32"/>
          <w:szCs w:val="32"/>
        </w:rPr>
        <w:t>、放空区、综合办公区及35kV变电站等</w:t>
      </w:r>
      <w:r>
        <w:rPr>
          <w:rFonts w:hint="eastAsia" w:eastAsia="仿宋_GB2312"/>
          <w:bCs/>
          <w:sz w:val="32"/>
          <w:szCs w:val="32"/>
          <w:lang w:val="en-US" w:eastAsia="zh-CN"/>
        </w:rPr>
        <w:t>六</w:t>
      </w:r>
      <w:r>
        <w:rPr>
          <w:rFonts w:hint="eastAsia" w:eastAsia="仿宋_GB2312"/>
          <w:bCs/>
          <w:sz w:val="32"/>
          <w:szCs w:val="32"/>
        </w:rPr>
        <w:t>个区块，其中井场区新建注采井</w:t>
      </w:r>
      <w:r>
        <w:rPr>
          <w:rFonts w:hint="eastAsia" w:eastAsia="仿宋_GB2312"/>
          <w:bCs/>
          <w:sz w:val="32"/>
          <w:szCs w:val="32"/>
          <w:lang w:val="en-US" w:eastAsia="zh-CN"/>
        </w:rPr>
        <w:t>九</w:t>
      </w:r>
      <w:r>
        <w:rPr>
          <w:rFonts w:hint="eastAsia" w:eastAsia="仿宋_GB2312"/>
          <w:bCs/>
          <w:sz w:val="32"/>
          <w:szCs w:val="32"/>
        </w:rPr>
        <w:t>口，单井设计注气、采气规模均为45×10</w:t>
      </w:r>
      <w:r>
        <w:rPr>
          <w:rFonts w:hint="eastAsia" w:eastAsia="仿宋_GB2312"/>
          <w:bCs/>
          <w:sz w:val="32"/>
          <w:szCs w:val="32"/>
          <w:vertAlign w:val="superscript"/>
        </w:rPr>
        <w:t>4</w:t>
      </w:r>
      <w:r>
        <w:rPr>
          <w:rFonts w:hint="eastAsia" w:eastAsia="仿宋_GB2312"/>
          <w:bCs/>
          <w:sz w:val="32"/>
          <w:szCs w:val="32"/>
          <w:lang w:val="en-US" w:eastAsia="zh-CN"/>
        </w:rPr>
        <w:t>立方米</w:t>
      </w:r>
      <w:r>
        <w:rPr>
          <w:rFonts w:hint="eastAsia" w:eastAsia="仿宋_GB2312"/>
          <w:bCs/>
          <w:sz w:val="32"/>
          <w:szCs w:val="32"/>
        </w:rPr>
        <w:t>/</w:t>
      </w:r>
      <w:r>
        <w:rPr>
          <w:rFonts w:hint="eastAsia" w:eastAsia="仿宋_GB2312"/>
          <w:bCs/>
          <w:sz w:val="32"/>
          <w:szCs w:val="32"/>
          <w:lang w:val="en-US" w:eastAsia="zh-CN"/>
        </w:rPr>
        <w:t>天</w:t>
      </w:r>
      <w:r>
        <w:rPr>
          <w:rFonts w:hint="eastAsia" w:eastAsia="仿宋_GB2312"/>
          <w:bCs/>
          <w:sz w:val="32"/>
          <w:szCs w:val="32"/>
        </w:rPr>
        <w:t>，同时改造</w:t>
      </w:r>
      <w:r>
        <w:rPr>
          <w:rFonts w:hint="eastAsia" w:eastAsia="仿宋_GB2312"/>
          <w:bCs/>
          <w:sz w:val="32"/>
          <w:szCs w:val="32"/>
          <w:lang w:val="en-US" w:eastAsia="zh-CN"/>
        </w:rPr>
        <w:t>五</w:t>
      </w:r>
      <w:r>
        <w:rPr>
          <w:rFonts w:hint="eastAsia" w:eastAsia="仿宋_GB2312"/>
          <w:bCs/>
          <w:sz w:val="32"/>
          <w:szCs w:val="32"/>
        </w:rPr>
        <w:t>口老井为监测井，永久性封堵</w:t>
      </w:r>
      <w:r>
        <w:rPr>
          <w:rFonts w:hint="eastAsia" w:eastAsia="仿宋_GB2312"/>
          <w:bCs/>
          <w:sz w:val="32"/>
          <w:szCs w:val="32"/>
          <w:lang w:val="en-US" w:eastAsia="zh-CN"/>
        </w:rPr>
        <w:t>六</w:t>
      </w:r>
      <w:r>
        <w:rPr>
          <w:rFonts w:hint="eastAsia" w:eastAsia="仿宋_GB2312"/>
          <w:bCs/>
          <w:sz w:val="32"/>
          <w:szCs w:val="32"/>
        </w:rPr>
        <w:t>口老井；配套新建</w:t>
      </w:r>
      <w:r>
        <w:rPr>
          <w:rFonts w:hint="eastAsia" w:eastAsia="仿宋_GB2312"/>
          <w:bCs/>
          <w:sz w:val="32"/>
          <w:szCs w:val="32"/>
          <w:lang w:val="en-US" w:eastAsia="zh-CN"/>
        </w:rPr>
        <w:t>一</w:t>
      </w:r>
      <w:r>
        <w:rPr>
          <w:rFonts w:hint="eastAsia" w:eastAsia="仿宋_GB2312"/>
          <w:bCs/>
          <w:sz w:val="32"/>
          <w:szCs w:val="32"/>
        </w:rPr>
        <w:t>条双向输气管道</w:t>
      </w:r>
      <w:r>
        <w:rPr>
          <w:rFonts w:hint="eastAsia" w:eastAsia="仿宋_GB2312"/>
          <w:bCs/>
          <w:sz w:val="32"/>
          <w:szCs w:val="32"/>
          <w:lang w:eastAsia="zh-CN"/>
        </w:rPr>
        <w:t>（集注站至板南储气库）</w:t>
      </w:r>
      <w:r>
        <w:rPr>
          <w:rFonts w:hint="eastAsia" w:eastAsia="仿宋_GB2312"/>
          <w:bCs/>
          <w:sz w:val="32"/>
          <w:szCs w:val="32"/>
        </w:rPr>
        <w:t>13</w:t>
      </w:r>
      <w:r>
        <w:rPr>
          <w:rFonts w:hint="eastAsia" w:eastAsia="仿宋_GB2312"/>
          <w:bCs/>
          <w:sz w:val="32"/>
          <w:szCs w:val="32"/>
          <w:lang w:val="en-US" w:eastAsia="zh-CN"/>
        </w:rPr>
        <w:t>公里</w:t>
      </w:r>
      <w:r>
        <w:rPr>
          <w:rFonts w:hint="eastAsia" w:eastAsia="仿宋_GB2312"/>
          <w:bCs/>
          <w:sz w:val="32"/>
          <w:szCs w:val="32"/>
        </w:rPr>
        <w:t>，设计压力10MPa，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材质为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L450直缝埋弧焊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钢管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；</w:t>
      </w:r>
      <w:r>
        <w:rPr>
          <w:rFonts w:hint="eastAsia" w:eastAsia="仿宋_GB2312"/>
          <w:bCs/>
          <w:sz w:val="32"/>
          <w:szCs w:val="32"/>
        </w:rPr>
        <w:t>新建</w:t>
      </w:r>
      <w:r>
        <w:rPr>
          <w:rFonts w:hint="eastAsia" w:eastAsia="仿宋_GB2312"/>
          <w:bCs/>
          <w:sz w:val="32"/>
          <w:szCs w:val="32"/>
          <w:lang w:val="en-US" w:eastAsia="zh-CN"/>
        </w:rPr>
        <w:t>一</w:t>
      </w:r>
      <w:r>
        <w:rPr>
          <w:rFonts w:hint="eastAsia" w:eastAsia="仿宋_GB2312"/>
          <w:bCs/>
          <w:sz w:val="32"/>
          <w:szCs w:val="32"/>
        </w:rPr>
        <w:t>条凝液管道5.8</w:t>
      </w:r>
      <w:r>
        <w:rPr>
          <w:rFonts w:hint="eastAsia" w:eastAsia="仿宋_GB2312"/>
          <w:bCs/>
          <w:sz w:val="32"/>
          <w:szCs w:val="32"/>
          <w:lang w:val="en-US" w:eastAsia="zh-CN"/>
        </w:rPr>
        <w:t>公里</w:t>
      </w:r>
      <w:r>
        <w:rPr>
          <w:rFonts w:hint="eastAsia" w:eastAsia="仿宋_GB2312"/>
          <w:bCs/>
          <w:sz w:val="32"/>
          <w:szCs w:val="32"/>
          <w:lang w:eastAsia="zh-CN"/>
        </w:rPr>
        <w:t>，</w:t>
      </w:r>
      <w:r>
        <w:rPr>
          <w:rFonts w:hint="eastAsia" w:eastAsia="仿宋_GB2312"/>
          <w:bCs/>
          <w:sz w:val="32"/>
          <w:szCs w:val="32"/>
        </w:rPr>
        <w:t>设计压力4.0MPa，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材质为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L245无缝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钢管</w:t>
      </w:r>
      <w:r>
        <w:rPr>
          <w:rFonts w:hint="eastAsia" w:eastAsia="仿宋_GB2312"/>
          <w:bCs/>
          <w:sz w:val="32"/>
          <w:szCs w:val="32"/>
        </w:rPr>
        <w:t>。项目储气库最大库容量5.7×10</w:t>
      </w:r>
      <w:r>
        <w:rPr>
          <w:rFonts w:hint="eastAsia" w:eastAsia="仿宋_GB2312"/>
          <w:bCs/>
          <w:sz w:val="32"/>
          <w:szCs w:val="32"/>
          <w:vertAlign w:val="superscript"/>
        </w:rPr>
        <w:t>8</w:t>
      </w:r>
      <w:r>
        <w:rPr>
          <w:rFonts w:hint="eastAsia" w:eastAsia="仿宋_GB2312"/>
          <w:bCs/>
          <w:sz w:val="32"/>
          <w:szCs w:val="32"/>
          <w:lang w:val="en-US" w:eastAsia="zh-CN"/>
        </w:rPr>
        <w:t>立方米</w:t>
      </w:r>
      <w:r>
        <w:rPr>
          <w:rFonts w:hint="eastAsia" w:eastAsia="仿宋_GB2312"/>
          <w:bCs/>
          <w:sz w:val="32"/>
          <w:szCs w:val="32"/>
        </w:rPr>
        <w:t>，设计有效工作气量3.0×10</w:t>
      </w:r>
      <w:r>
        <w:rPr>
          <w:rFonts w:hint="eastAsia" w:eastAsia="仿宋_GB2312"/>
          <w:bCs/>
          <w:sz w:val="32"/>
          <w:szCs w:val="32"/>
          <w:vertAlign w:val="superscript"/>
        </w:rPr>
        <w:t>8</w:t>
      </w:r>
      <w:r>
        <w:rPr>
          <w:rFonts w:hint="eastAsia" w:eastAsia="仿宋_GB2312"/>
          <w:bCs/>
          <w:sz w:val="32"/>
          <w:szCs w:val="32"/>
          <w:lang w:val="en-US" w:eastAsia="zh-CN"/>
        </w:rPr>
        <w:t>立方米</w:t>
      </w:r>
      <w:r>
        <w:rPr>
          <w:rFonts w:hint="eastAsia" w:eastAsia="仿宋_GB2312"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总投资为</w:t>
      </w:r>
      <w:r>
        <w:rPr>
          <w:rFonts w:hint="eastAsia" w:eastAsia="仿宋_GB2312"/>
          <w:bCs/>
          <w:sz w:val="32"/>
          <w:szCs w:val="32"/>
        </w:rPr>
        <w:t>99900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万元，其中环保投资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791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万元，约占投资总额的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0.79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2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日，我局将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该工程环评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受理情况进行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公示；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日至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日，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该工程环评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拟批复情况进行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公示；根据公众反馈意见及环评报告结论，在严格落实环评报告所提出的各项污染防治措施、确保各类污染物稳定达标的前提下，同意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该工程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施工和运营期间，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你公司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应重点做好以下工作：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1.施工期间严格执行国家相关环保法律法规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落实环评报告中提出的污染防范措施：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加强对高噪声设备的管理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，通过优化现场布局等措施，保证厂界噪声排放达标。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钻井液须采用水基泥浆钻井液，钻井废水、废弃泥浆和钻井岩屑暂存在泥浆罐内，作业结束后交由大港油田原油运销公司处理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；管道试压废水收集后</w:t>
      </w:r>
      <w:r>
        <w:rPr>
          <w:rFonts w:hint="eastAsia" w:eastAsia="仿宋_GB2312" w:cs="Times New Roman"/>
          <w:sz w:val="32"/>
          <w:szCs w:val="32"/>
          <w:lang w:eastAsia="zh-CN"/>
        </w:rPr>
        <w:t>送至板一联合站处理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；生活污水收集后由市容部门清掏。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③妥善处理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施工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产生的各类固体废物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老井封堵过程中产生的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含油废物交有资质的单位进行处理。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④管道施工中的探伤须委托具有相关生产许可资质的单位进行，探伤设施采取满足国家规范的相关防护措施。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2.热媒炉、加热炉以天然气作燃料，安装低氮燃烧器，燃气经各自的17米高排气筒达标排放。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采用密闭性好的设备、密闭工艺流程等措施，减少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有机废气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的无组织排放；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采气过程产生的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甲醇、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凝液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和冷凝水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管道输送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至板一联合站处理；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集注站内设置一座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600立方米水池用于收集初期雨水，并通过罐车运至板一联合站进行处理；生活污水暂存化粪池内，定期委托物业部门清掏。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压缩机等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噪声源采取隔声、消声、基础减振等措施，保证厂界噪声达标。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做好各类固体废物的收集、贮存、运输和处置，做到资源化、减量化、无害化。</w:t>
      </w:r>
      <w:r>
        <w:rPr>
          <w:rFonts w:hint="eastAsia" w:eastAsia="仿宋_GB2312" w:cs="Times New Roman"/>
          <w:sz w:val="32"/>
          <w:szCs w:val="32"/>
          <w:lang w:eastAsia="zh-CN"/>
        </w:rPr>
        <w:t>废润滑油、废滤芯、废油桶、废导热油、含油杂质等危险废物须按照《危险废物收集贮存运输技术规范》（HJ2025-2012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）进行收集、贮存及运输，并交由有相应资质的单位进行处理、处置；危险废物暂存库应按《危险废物贮存污染控制标准》（GB18597-2001）进行</w:t>
      </w:r>
      <w:r>
        <w:rPr>
          <w:rFonts w:hint="eastAsia" w:eastAsia="仿宋_GB2312" w:cs="Times New Roman"/>
          <w:sz w:val="32"/>
          <w:szCs w:val="32"/>
          <w:lang w:eastAsia="zh-CN"/>
        </w:rPr>
        <w:t>完善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和管理；严格按照《工业危险废物产生单位规范化管理指标及抽查表》做好危险废物规范化管理工作。</w:t>
      </w:r>
      <w:r>
        <w:rPr>
          <w:rFonts w:hint="eastAsia" w:eastAsia="仿宋_GB2312" w:cs="Times New Roman"/>
          <w:sz w:val="32"/>
          <w:szCs w:val="32"/>
          <w:lang w:eastAsia="zh-CN"/>
        </w:rPr>
        <w:t>过滤器产生的尘灰和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生活垃圾交由环卫部门清运。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.严格按照《石油化工工程防渗技术规范》（GB/T50934-2013）的要求，完善分区防渗措施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加强地下水污染防控工作：合理设置地下水监测井，严格落实地下水监测计划，按照相关规定定期监测地下水的水质，一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旦发现异常，要及时向环境保护行政主管部门报告。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.认真落实报告书中的事故风险防范措施和事故应急削减措施，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完善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《中国石油天然气股份有限公司大港油田分公司（天津地区）突发环境事件综合应急预案》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制订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该工程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的环境风险应急预案，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并定期开展演练。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三、工程建成后不新增污染物排放总量。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四、工程建设应严格执行环境保护设施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与主体工程同时设计、同时施工、同时投产使用的</w:t>
      </w:r>
      <w:r>
        <w:rPr>
          <w:rFonts w:hint="eastAsia" w:eastAsia="仿宋_GB2312"/>
          <w:sz w:val="32"/>
          <w:szCs w:val="32"/>
          <w:lang w:eastAsia="zh-CN"/>
        </w:rPr>
        <w:t>“</w:t>
      </w:r>
      <w:r>
        <w:rPr>
          <w:rFonts w:hint="eastAsia" w:eastAsia="仿宋_GB2312"/>
          <w:sz w:val="32"/>
          <w:szCs w:val="32"/>
        </w:rPr>
        <w:t>三同时</w:t>
      </w:r>
      <w:r>
        <w:rPr>
          <w:rFonts w:hint="eastAsia" w:eastAsia="仿宋_GB231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管理制度</w:t>
      </w:r>
      <w:r>
        <w:rPr>
          <w:rFonts w:hint="eastAsia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eastAsia="zh-CN"/>
        </w:rPr>
        <w:t>在启动生产设施或者发生实际排污之前，按照法律法规要求，做好排污许可管理相关工作；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竣工后，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你公司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应按规定的标准和程序开展环境保护验收，经验收合格后方可正式投入生产。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的性质、规模、地点、生产工艺或防治污染的措施发生重大变动，要重新报批环境影响评价文件。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应执行以下标准：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环境质量标准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①《环境空气质量标准》（GB3095－2012）二级；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甲醇执行《环境影响评价技术导则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大气环境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HJ2.2-2018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附录D中的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限值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②《声环境质量标准》（GB3096-2008）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2.污染物排放标准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热媒炉、采暖炉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排放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的烟气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执行</w:t>
      </w:r>
      <w:r>
        <w:rPr>
          <w:rFonts w:hint="eastAsia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锅炉大气污染物排放标准</w:t>
      </w:r>
      <w:r>
        <w:rPr>
          <w:rFonts w:hint="eastAsia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DB12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151-2016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；甲醇执行《工业企业挥发性有机物排放控制标准》（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DB12/524-2014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30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②《工业企业厂界环境噪声排放标准》（GB12348-2008）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类</w:t>
      </w:r>
      <w:r>
        <w:rPr>
          <w:rFonts w:hint="eastAsia" w:eastAsia="仿宋_GB2312" w:cs="Times New Roman"/>
          <w:sz w:val="32"/>
          <w:szCs w:val="32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30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《建筑施工场界环境噪声排放标准》（GB12523-2011）</w:t>
      </w:r>
      <w:r>
        <w:rPr>
          <w:rFonts w:hint="eastAsia" w:eastAsia="仿宋_GB2312" w:cs="Times New Roman"/>
          <w:sz w:val="32"/>
          <w:szCs w:val="32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3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《危险废物贮存污染控制标准》（GB18597-2001）；《一般工业固体废物贮存、处置场污染控制标准》（GB18599-2001）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此复</w:t>
      </w:r>
    </w:p>
    <w:p>
      <w:pPr>
        <w:spacing w:line="36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5120" w:firstLineChars="1600"/>
        <w:textAlignment w:val="baseline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2020年</w:t>
      </w:r>
      <w:r>
        <w:rPr>
          <w:rFonts w:hint="eastAsia" w:eastAsia="仿宋_GB2312" w:cs="Times New Roman"/>
          <w:sz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月</w:t>
      </w:r>
      <w:r>
        <w:rPr>
          <w:rFonts w:hint="eastAsia" w:eastAsia="仿宋_GB2312" w:cs="Times New Roman"/>
          <w:sz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日</w:t>
      </w:r>
      <w:r>
        <w:rPr>
          <w:rFonts w:hint="eastAsia" w:eastAsia="仿宋_GB2312" w:cs="Times New Roman"/>
          <w:sz w:val="32"/>
          <w:lang w:val="en-US" w:eastAsia="zh-CN"/>
        </w:rPr>
        <w:t xml:space="preserve">    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68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主题词：环境影响 报告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书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批复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（共印4份）</w:t>
      </w:r>
    </w:p>
    <w:tbl>
      <w:tblPr>
        <w:tblStyle w:val="5"/>
        <w:tblW w:w="90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54" w:type="dxa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spacing w:line="680" w:lineRule="exact"/>
              <w:ind w:right="160"/>
              <w:rPr>
                <w:rFonts w:hint="default" w:ascii="Times New Roman" w:hAnsi="Times New Roman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送：天津市滨海新区生态环境局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天津市滨海新区行政审批局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2020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7A8D2C"/>
    <w:multiLevelType w:val="singleLevel"/>
    <w:tmpl w:val="807A8D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92"/>
    <w:rsid w:val="000052E2"/>
    <w:rsid w:val="000D0BAA"/>
    <w:rsid w:val="000F7AB4"/>
    <w:rsid w:val="001070EC"/>
    <w:rsid w:val="00124F21"/>
    <w:rsid w:val="00145F43"/>
    <w:rsid w:val="00152774"/>
    <w:rsid w:val="00180D2F"/>
    <w:rsid w:val="001964EB"/>
    <w:rsid w:val="001A023C"/>
    <w:rsid w:val="00234BD5"/>
    <w:rsid w:val="00254B41"/>
    <w:rsid w:val="002E284B"/>
    <w:rsid w:val="002F77FC"/>
    <w:rsid w:val="00345096"/>
    <w:rsid w:val="00371377"/>
    <w:rsid w:val="00380F59"/>
    <w:rsid w:val="00396D44"/>
    <w:rsid w:val="003E7586"/>
    <w:rsid w:val="003F4130"/>
    <w:rsid w:val="004167F4"/>
    <w:rsid w:val="00421888"/>
    <w:rsid w:val="00454338"/>
    <w:rsid w:val="00487BC1"/>
    <w:rsid w:val="00531BD1"/>
    <w:rsid w:val="00566C93"/>
    <w:rsid w:val="00631BCE"/>
    <w:rsid w:val="006A0BFE"/>
    <w:rsid w:val="0071652F"/>
    <w:rsid w:val="00745E92"/>
    <w:rsid w:val="007939DD"/>
    <w:rsid w:val="008208B6"/>
    <w:rsid w:val="00863565"/>
    <w:rsid w:val="008B1BF1"/>
    <w:rsid w:val="008F05BC"/>
    <w:rsid w:val="00950011"/>
    <w:rsid w:val="009807C5"/>
    <w:rsid w:val="009824E1"/>
    <w:rsid w:val="0099150D"/>
    <w:rsid w:val="00996955"/>
    <w:rsid w:val="009A1665"/>
    <w:rsid w:val="009D54C7"/>
    <w:rsid w:val="009D7E7F"/>
    <w:rsid w:val="00A31EB3"/>
    <w:rsid w:val="00A6299F"/>
    <w:rsid w:val="00A85A8F"/>
    <w:rsid w:val="00AD7A1F"/>
    <w:rsid w:val="00B022F0"/>
    <w:rsid w:val="00B375DB"/>
    <w:rsid w:val="00B941D8"/>
    <w:rsid w:val="00BF6B0B"/>
    <w:rsid w:val="00C8126D"/>
    <w:rsid w:val="00C8289E"/>
    <w:rsid w:val="00CE5024"/>
    <w:rsid w:val="00CF428F"/>
    <w:rsid w:val="00D006C4"/>
    <w:rsid w:val="00D12F65"/>
    <w:rsid w:val="00D52B80"/>
    <w:rsid w:val="00DA5608"/>
    <w:rsid w:val="00DD7D5A"/>
    <w:rsid w:val="00DE0B7D"/>
    <w:rsid w:val="00E334F0"/>
    <w:rsid w:val="00E530D0"/>
    <w:rsid w:val="00E630C8"/>
    <w:rsid w:val="00E81FC7"/>
    <w:rsid w:val="00E913AD"/>
    <w:rsid w:val="00EA5C54"/>
    <w:rsid w:val="00EF0A9C"/>
    <w:rsid w:val="00EF29FD"/>
    <w:rsid w:val="00F10477"/>
    <w:rsid w:val="00F33160"/>
    <w:rsid w:val="00F436B2"/>
    <w:rsid w:val="00F54B05"/>
    <w:rsid w:val="00F56775"/>
    <w:rsid w:val="00F71A97"/>
    <w:rsid w:val="00F842B6"/>
    <w:rsid w:val="00FC26E4"/>
    <w:rsid w:val="04290E13"/>
    <w:rsid w:val="06D63287"/>
    <w:rsid w:val="07122C9B"/>
    <w:rsid w:val="07CF6683"/>
    <w:rsid w:val="09C20CD4"/>
    <w:rsid w:val="0A880BD1"/>
    <w:rsid w:val="0B6D14B7"/>
    <w:rsid w:val="0BA57FFA"/>
    <w:rsid w:val="0C274325"/>
    <w:rsid w:val="0F85208F"/>
    <w:rsid w:val="127C55AF"/>
    <w:rsid w:val="12FC09D5"/>
    <w:rsid w:val="137D71C4"/>
    <w:rsid w:val="13D57F9A"/>
    <w:rsid w:val="14225F7E"/>
    <w:rsid w:val="17F05DDB"/>
    <w:rsid w:val="195535DF"/>
    <w:rsid w:val="1993249C"/>
    <w:rsid w:val="1A6445B4"/>
    <w:rsid w:val="1AE821FF"/>
    <w:rsid w:val="1C171707"/>
    <w:rsid w:val="1CF615F4"/>
    <w:rsid w:val="1DDD5804"/>
    <w:rsid w:val="1EEE426B"/>
    <w:rsid w:val="20200E7B"/>
    <w:rsid w:val="20BD4C04"/>
    <w:rsid w:val="22EC065A"/>
    <w:rsid w:val="2314263E"/>
    <w:rsid w:val="265E70F3"/>
    <w:rsid w:val="2A1F0535"/>
    <w:rsid w:val="2BE10FDA"/>
    <w:rsid w:val="2D6B2FB1"/>
    <w:rsid w:val="2D950447"/>
    <w:rsid w:val="2E9C2339"/>
    <w:rsid w:val="2EB61065"/>
    <w:rsid w:val="2F402880"/>
    <w:rsid w:val="30EF4FC8"/>
    <w:rsid w:val="316A2E22"/>
    <w:rsid w:val="335F5036"/>
    <w:rsid w:val="33CA465E"/>
    <w:rsid w:val="341D4D9E"/>
    <w:rsid w:val="38D3125F"/>
    <w:rsid w:val="3982447C"/>
    <w:rsid w:val="399C4C37"/>
    <w:rsid w:val="3AE6012A"/>
    <w:rsid w:val="3B081A14"/>
    <w:rsid w:val="3B366CC3"/>
    <w:rsid w:val="3B3E458F"/>
    <w:rsid w:val="3DD972C9"/>
    <w:rsid w:val="3E015AA4"/>
    <w:rsid w:val="4032396A"/>
    <w:rsid w:val="42637C66"/>
    <w:rsid w:val="4287028B"/>
    <w:rsid w:val="441F2B36"/>
    <w:rsid w:val="453F5757"/>
    <w:rsid w:val="4558386E"/>
    <w:rsid w:val="47E44711"/>
    <w:rsid w:val="4A9F1CFD"/>
    <w:rsid w:val="4AFC0E2A"/>
    <w:rsid w:val="4B106CD2"/>
    <w:rsid w:val="4E6D137A"/>
    <w:rsid w:val="4F0F3C12"/>
    <w:rsid w:val="52966793"/>
    <w:rsid w:val="52E778C8"/>
    <w:rsid w:val="53A509B0"/>
    <w:rsid w:val="57657ED4"/>
    <w:rsid w:val="59465D4C"/>
    <w:rsid w:val="59F7738F"/>
    <w:rsid w:val="5C583851"/>
    <w:rsid w:val="5D0F3DCC"/>
    <w:rsid w:val="5EA835A8"/>
    <w:rsid w:val="628A6975"/>
    <w:rsid w:val="64E21D07"/>
    <w:rsid w:val="65782258"/>
    <w:rsid w:val="659B209F"/>
    <w:rsid w:val="65D0786B"/>
    <w:rsid w:val="6B24566E"/>
    <w:rsid w:val="6C55508D"/>
    <w:rsid w:val="6C930B10"/>
    <w:rsid w:val="6E764816"/>
    <w:rsid w:val="71117ACA"/>
    <w:rsid w:val="71747882"/>
    <w:rsid w:val="765E3FC0"/>
    <w:rsid w:val="771B0EFA"/>
    <w:rsid w:val="7CA616F3"/>
    <w:rsid w:val="7D247CD4"/>
    <w:rsid w:val="7E0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eastAsia="黑体"/>
      <w:kern w:val="44"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0"/>
    <w:rPr>
      <w:i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customStyle="1" w:styleId="11">
    <w:name w:val="中文报告书样式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24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</Words>
  <Characters>39</Characters>
  <Lines>1</Lines>
  <Paragraphs>1</Paragraphs>
  <TotalTime>0</TotalTime>
  <ScaleCrop>false</ScaleCrop>
  <LinksUpToDate>false</LinksUpToDate>
  <CharactersWithSpaces>44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2014-05-22T09:22:00Z</dcterms:created>
  <dc:creator>张明蕾</dc:creator>
  <cp:lastModifiedBy>审批二室</cp:lastModifiedBy>
  <cp:lastPrinted>2019-07-31T10:17:00Z</cp:lastPrinted>
  <dcterms:modified xsi:type="dcterms:W3CDTF">2021-08-23T16:31:10Z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