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highlight w:val="yellow"/>
          <w:lang w:val="en-US" w:eastAsia="zh-C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125</w:t>
      </w:r>
      <w:r>
        <w:rPr>
          <w:rFonts w:hint="default" w:ascii="Times New Roman" w:hAnsi="Times New Roman" w:eastAsia="仿宋_GB2312" w:cs="Times New Roman"/>
          <w:sz w:val="32"/>
          <w:szCs w:val="32"/>
        </w:rPr>
        <w:t>号</w:t>
      </w:r>
    </w:p>
    <w:p>
      <w:pPr>
        <w:pStyle w:val="14"/>
        <w:spacing w:line="580" w:lineRule="exact"/>
        <w:jc w:val="center"/>
        <w:rPr>
          <w:rFonts w:hint="default" w:ascii="Times New Roman" w:hAnsi="Times New Roman" w:eastAsia="方正小标宋简体" w:cs="Times New Roman"/>
          <w:color w:val="000000"/>
          <w:sz w:val="15"/>
          <w:szCs w:val="15"/>
        </w:rPr>
      </w:pPr>
    </w:p>
    <w:p>
      <w:pPr>
        <w:pStyle w:val="14"/>
        <w:spacing w:line="580" w:lineRule="exact"/>
        <w:jc w:val="center"/>
        <w:rPr>
          <w:rFonts w:hint="eastAsia" w:eastAsia="方正小标宋简体" w:cs="Times New Roman"/>
          <w:color w:val="000000"/>
          <w:sz w:val="44"/>
          <w:lang w:eastAsia="zh-CN"/>
        </w:rPr>
      </w:pPr>
      <w:r>
        <w:rPr>
          <w:rFonts w:hint="default" w:ascii="Times New Roman" w:hAnsi="Times New Roman" w:eastAsia="方正小标宋简体" w:cs="Times New Roman"/>
          <w:color w:val="000000"/>
          <w:sz w:val="44"/>
          <w:lang w:eastAsia="zh-CN"/>
        </w:rPr>
        <w:t>关于</w:t>
      </w:r>
      <w:r>
        <w:rPr>
          <w:rFonts w:hint="eastAsia" w:eastAsia="方正小标宋简体" w:cs="Times New Roman"/>
          <w:color w:val="000000"/>
          <w:sz w:val="44"/>
          <w:lang w:eastAsia="zh-CN"/>
        </w:rPr>
        <w:t>中国石油化工股份有限公司天津分公司</w:t>
      </w:r>
    </w:p>
    <w:p>
      <w:pPr>
        <w:pStyle w:val="14"/>
        <w:spacing w:line="580" w:lineRule="exact"/>
        <w:jc w:val="center"/>
        <w:rPr>
          <w:rFonts w:hint="default" w:ascii="Times New Roman" w:hAnsi="Times New Roman" w:eastAsia="方正小标宋简体" w:cs="Times New Roman"/>
          <w:color w:val="000000"/>
          <w:sz w:val="44"/>
          <w:lang w:eastAsia="zh-CN"/>
        </w:rPr>
      </w:pPr>
      <w:r>
        <w:rPr>
          <w:rFonts w:hint="eastAsia" w:eastAsia="方正小标宋简体" w:cs="Times New Roman"/>
          <w:color w:val="000000"/>
          <w:sz w:val="44"/>
          <w:lang w:eastAsia="zh-CN"/>
        </w:rPr>
        <w:t>新建3000Nm</w:t>
      </w:r>
      <w:r>
        <w:rPr>
          <w:rFonts w:hint="eastAsia" w:eastAsia="方正小标宋简体" w:cs="Times New Roman"/>
          <w:color w:val="000000"/>
          <w:sz w:val="44"/>
          <w:vertAlign w:val="superscript"/>
          <w:lang w:eastAsia="zh-CN"/>
        </w:rPr>
        <w:t>3</w:t>
      </w:r>
      <w:r>
        <w:rPr>
          <w:rFonts w:hint="eastAsia" w:eastAsia="方正小标宋简体" w:cs="Times New Roman"/>
          <w:color w:val="000000"/>
          <w:sz w:val="44"/>
          <w:lang w:eastAsia="zh-CN"/>
        </w:rPr>
        <w:t>/h燃料电池氢气纯化单元</w:t>
      </w:r>
    </w:p>
    <w:p>
      <w:pPr>
        <w:pStyle w:val="14"/>
        <w:spacing w:line="580" w:lineRule="exact"/>
        <w:jc w:val="center"/>
        <w:rPr>
          <w:rFonts w:hint="default"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lang w:eastAsia="zh-CN"/>
        </w:rPr>
        <w:t>环境影响报告书的批复</w:t>
      </w:r>
    </w:p>
    <w:p>
      <w:pPr>
        <w:pageBreakBefore w:val="0"/>
        <w:widowControl w:val="0"/>
        <w:kinsoku/>
        <w:overflowPunct/>
        <w:topLinePunct w:val="0"/>
        <w:autoSpaceDE/>
        <w:autoSpaceDN/>
        <w:bidi w:val="0"/>
        <w:adjustRightInd/>
        <w:snapToGrid/>
        <w:spacing w:line="600" w:lineRule="exact"/>
        <w:jc w:val="center"/>
        <w:rPr>
          <w:rFonts w:hint="default" w:ascii="Times New Roman" w:hAnsi="Times New Roman" w:cs="Times New Roman"/>
          <w:b/>
          <w:color w:val="000000"/>
          <w:sz w:val="44"/>
        </w:rPr>
      </w:pPr>
    </w:p>
    <w:p>
      <w:pPr>
        <w:keepNext w:val="0"/>
        <w:keepLines w:val="0"/>
        <w:pageBreakBefore w:val="0"/>
        <w:widowControl w:val="0"/>
        <w:kinsoku/>
        <w:wordWrap/>
        <w:overflowPunct/>
        <w:topLinePunct w:val="0"/>
        <w:autoSpaceDE/>
        <w:autoSpaceDN/>
        <w:bidi w:val="0"/>
        <w:adjustRightInd/>
        <w:snapToGrid/>
        <w:spacing w:line="600" w:lineRule="exact"/>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中国石油化工股份有限公司天津分公司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呈报的</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中国石油化工股份有限公司天津分公司新建3000Nm</w:t>
      </w:r>
      <w:r>
        <w:rPr>
          <w:rFonts w:hint="eastAsia" w:eastAsia="仿宋_GB2312" w:cs="Times New Roman"/>
          <w:sz w:val="32"/>
          <w:szCs w:val="32"/>
          <w:vertAlign w:val="superscript"/>
          <w:lang w:eastAsia="zh-CN"/>
        </w:rPr>
        <w:t>3</w:t>
      </w:r>
      <w:r>
        <w:rPr>
          <w:rFonts w:hint="eastAsia" w:eastAsia="仿宋_GB2312" w:cs="Times New Roman"/>
          <w:sz w:val="32"/>
          <w:szCs w:val="32"/>
          <w:lang w:eastAsia="zh-CN"/>
        </w:rPr>
        <w:t>/h燃料电池氢气纯化单元</w:t>
      </w:r>
      <w:r>
        <w:rPr>
          <w:rFonts w:hint="default" w:ascii="Times New Roman" w:hAnsi="Times New Roman" w:eastAsia="仿宋_GB2312" w:cs="Times New Roman"/>
          <w:sz w:val="32"/>
          <w:szCs w:val="32"/>
          <w:lang w:eastAsia="zh-CN"/>
        </w:rPr>
        <w:t>环境影响报告书的</w:t>
      </w:r>
      <w:r>
        <w:rPr>
          <w:rFonts w:hint="default" w:ascii="Times New Roman" w:hAnsi="Times New Roman" w:eastAsia="仿宋_GB2312" w:cs="Times New Roman"/>
          <w:sz w:val="32"/>
          <w:szCs w:val="32"/>
          <w:lang w:val="en-US" w:eastAsia="zh-CN"/>
        </w:rPr>
        <w:t>请示</w:t>
      </w:r>
      <w:r>
        <w:rPr>
          <w:rFonts w:hint="default" w:ascii="Times New Roman" w:hAnsi="Times New Roman" w:eastAsia="仿宋_GB2312" w:cs="Times New Roman"/>
          <w:sz w:val="32"/>
          <w:szCs w:val="32"/>
          <w:lang w:eastAsia="zh-CN"/>
        </w:rPr>
        <w:t>》、天津环科环境咨询有限公司《关于</w:t>
      </w:r>
      <w:r>
        <w:rPr>
          <w:rFonts w:hint="eastAsia" w:eastAsia="仿宋_GB2312" w:cs="Times New Roman"/>
          <w:sz w:val="32"/>
          <w:szCs w:val="32"/>
          <w:lang w:eastAsia="zh-CN"/>
        </w:rPr>
        <w:t>中国石油化工股份有限公司天津分公司新建3000Nm</w:t>
      </w:r>
      <w:r>
        <w:rPr>
          <w:rFonts w:hint="eastAsia" w:eastAsia="仿宋_GB2312" w:cs="Times New Roman"/>
          <w:sz w:val="32"/>
          <w:szCs w:val="32"/>
          <w:vertAlign w:val="superscript"/>
          <w:lang w:eastAsia="zh-CN"/>
        </w:rPr>
        <w:t>3</w:t>
      </w:r>
      <w:r>
        <w:rPr>
          <w:rFonts w:hint="eastAsia" w:eastAsia="仿宋_GB2312" w:cs="Times New Roman"/>
          <w:sz w:val="32"/>
          <w:szCs w:val="32"/>
          <w:lang w:eastAsia="zh-CN"/>
        </w:rPr>
        <w:t>/h燃料电池氢气纯化单元</w:t>
      </w:r>
      <w:r>
        <w:rPr>
          <w:rFonts w:hint="default" w:ascii="Times New Roman" w:hAnsi="Times New Roman" w:eastAsia="仿宋_GB2312" w:cs="Times New Roman"/>
          <w:sz w:val="32"/>
          <w:szCs w:val="32"/>
          <w:lang w:eastAsia="zh-CN"/>
        </w:rPr>
        <w:t>环境影响报告书</w:t>
      </w:r>
      <w:r>
        <w:rPr>
          <w:rFonts w:hint="default" w:ascii="Times New Roman" w:hAnsi="Times New Roman" w:eastAsia="仿宋_GB2312" w:cs="Times New Roman"/>
          <w:sz w:val="32"/>
          <w:szCs w:val="32"/>
        </w:rPr>
        <w:t>的技术评估报告》（新区评估</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w:t>
      </w:r>
      <w:r>
        <w:rPr>
          <w:rFonts w:hint="eastAsia" w:eastAsia="仿宋_GB2312" w:cs="Times New Roman"/>
          <w:sz w:val="32"/>
          <w:szCs w:val="32"/>
          <w:lang w:val="en-US" w:eastAsia="zh-CN"/>
        </w:rPr>
        <w:t>联合泰泽环境科技发展有限公司</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中国石油化工股份有限公司天津分公司新建3000Nm</w:t>
      </w:r>
      <w:r>
        <w:rPr>
          <w:rFonts w:hint="eastAsia" w:eastAsia="仿宋_GB2312" w:cs="Times New Roman"/>
          <w:sz w:val="32"/>
          <w:szCs w:val="32"/>
          <w:vertAlign w:val="superscript"/>
          <w:lang w:eastAsia="zh-CN"/>
        </w:rPr>
        <w:t>3</w:t>
      </w:r>
      <w:r>
        <w:rPr>
          <w:rFonts w:hint="eastAsia" w:eastAsia="仿宋_GB2312" w:cs="Times New Roman"/>
          <w:sz w:val="32"/>
          <w:szCs w:val="32"/>
          <w:lang w:eastAsia="zh-CN"/>
        </w:rPr>
        <w:t>/h燃料电池氢气纯化单元</w:t>
      </w:r>
      <w:r>
        <w:rPr>
          <w:rFonts w:hint="default" w:ascii="Times New Roman" w:hAnsi="Times New Roman" w:eastAsia="仿宋_GB2312" w:cs="Times New Roman"/>
          <w:sz w:val="32"/>
          <w:szCs w:val="32"/>
          <w:lang w:eastAsia="zh-CN"/>
        </w:rPr>
        <w:t>环境影响报告书》</w:t>
      </w:r>
      <w:r>
        <w:rPr>
          <w:rFonts w:hint="default" w:ascii="Times New Roman" w:hAnsi="Times New Roman" w:eastAsia="仿宋_GB2312" w:cs="Times New Roman"/>
          <w:sz w:val="32"/>
          <w:szCs w:val="32"/>
          <w:lang w:val="en-US" w:eastAsia="zh-CN"/>
        </w:rPr>
        <w:t>等</w:t>
      </w:r>
      <w:r>
        <w:rPr>
          <w:rFonts w:hint="eastAsia" w:eastAsia="仿宋_GB2312" w:cs="Times New Roman"/>
          <w:sz w:val="32"/>
          <w:szCs w:val="32"/>
          <w:lang w:val="en-US" w:eastAsia="zh-CN"/>
        </w:rPr>
        <w:t>材料</w:t>
      </w:r>
      <w:r>
        <w:rPr>
          <w:rFonts w:hint="default" w:ascii="Times New Roman" w:hAnsi="Times New Roman" w:eastAsia="仿宋_GB2312" w:cs="Times New Roman"/>
          <w:sz w:val="32"/>
          <w:szCs w:val="32"/>
          <w:lang w:eastAsia="zh-CN"/>
        </w:rPr>
        <w:t>收悉。经我局研究，批复如下：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你公司</w:t>
      </w:r>
      <w:r>
        <w:rPr>
          <w:rFonts w:hint="default" w:ascii="Times New Roman" w:hAnsi="Times New Roman" w:eastAsia="仿宋_GB2312" w:cs="Times New Roman"/>
          <w:bCs/>
          <w:sz w:val="32"/>
          <w:szCs w:val="32"/>
          <w:lang w:val="en-US" w:eastAsia="zh-CN"/>
        </w:rPr>
        <w:t>位于</w:t>
      </w:r>
      <w:r>
        <w:rPr>
          <w:rFonts w:hint="default" w:ascii="Times New Roman" w:hAnsi="Times New Roman" w:eastAsia="仿宋_GB2312" w:cs="Times New Roman"/>
          <w:bCs/>
          <w:sz w:val="32"/>
          <w:szCs w:val="32"/>
          <w:lang w:eastAsia="zh-CN"/>
        </w:rPr>
        <w:t>滨海新区</w:t>
      </w:r>
      <w:r>
        <w:rPr>
          <w:rFonts w:hint="default" w:ascii="Times New Roman" w:hAnsi="Times New Roman" w:eastAsia="仿宋_GB2312" w:cs="Times New Roman"/>
          <w:bCs/>
          <w:sz w:val="32"/>
          <w:szCs w:val="32"/>
          <w:lang w:val="en-US" w:eastAsia="zh-CN"/>
        </w:rPr>
        <w:t>大港北围堤路160号。</w:t>
      </w:r>
      <w:r>
        <w:rPr>
          <w:rFonts w:hint="default" w:ascii="Times New Roman" w:hAnsi="Times New Roman" w:eastAsia="仿宋_GB2312" w:cs="Times New Roman"/>
          <w:bCs/>
          <w:sz w:val="32"/>
          <w:szCs w:val="32"/>
        </w:rPr>
        <w:t>为</w:t>
      </w:r>
      <w:r>
        <w:rPr>
          <w:rFonts w:hint="eastAsia" w:eastAsia="仿宋_GB2312"/>
          <w:sz w:val="32"/>
          <w:szCs w:val="32"/>
          <w:lang w:val="en-US" w:eastAsia="zh-CN"/>
        </w:rPr>
        <w:t>提高</w:t>
      </w:r>
      <w:r>
        <w:rPr>
          <w:rFonts w:hint="eastAsia" w:eastAsia="仿宋_GB2312"/>
          <w:sz w:val="32"/>
          <w:szCs w:val="32"/>
        </w:rPr>
        <w:t>氢资源利用</w:t>
      </w:r>
      <w:r>
        <w:rPr>
          <w:rFonts w:hint="eastAsia" w:eastAsia="仿宋_GB2312"/>
          <w:sz w:val="32"/>
          <w:szCs w:val="32"/>
          <w:lang w:val="en-US" w:eastAsia="zh-CN"/>
        </w:rPr>
        <w:t>率</w:t>
      </w:r>
      <w:r>
        <w:rPr>
          <w:rFonts w:hint="eastAsia" w:eastAsia="仿宋_GB2312"/>
          <w:sz w:val="32"/>
          <w:szCs w:val="32"/>
        </w:rPr>
        <w:t>，</w:t>
      </w:r>
      <w:r>
        <w:rPr>
          <w:rFonts w:hint="default" w:ascii="Times New Roman" w:hAnsi="Times New Roman" w:eastAsia="仿宋_GB2312" w:cs="Times New Roman"/>
          <w:bCs/>
          <w:sz w:val="32"/>
          <w:szCs w:val="32"/>
          <w:lang w:val="en-US" w:eastAsia="zh-CN"/>
        </w:rPr>
        <w:t>你公司拟</w:t>
      </w:r>
      <w:r>
        <w:rPr>
          <w:rFonts w:hint="eastAsia" w:eastAsia="仿宋_GB2312"/>
          <w:sz w:val="32"/>
          <w:szCs w:val="32"/>
        </w:rPr>
        <w:t>在炼油部闲置区域</w:t>
      </w:r>
      <w:r>
        <w:rPr>
          <w:rFonts w:hint="eastAsia" w:eastAsia="仿宋_GB2312"/>
          <w:sz w:val="32"/>
          <w:szCs w:val="32"/>
          <w:lang w:val="en-US" w:eastAsia="zh-CN"/>
        </w:rPr>
        <w:t>内</w:t>
      </w:r>
      <w:r>
        <w:rPr>
          <w:rFonts w:hint="eastAsia" w:eastAsia="仿宋_GB2312"/>
          <w:sz w:val="32"/>
          <w:szCs w:val="32"/>
        </w:rPr>
        <w:t>扩建3000Nm</w:t>
      </w:r>
      <w:r>
        <w:rPr>
          <w:rFonts w:hint="eastAsia" w:eastAsia="仿宋_GB2312"/>
          <w:sz w:val="32"/>
          <w:szCs w:val="32"/>
          <w:vertAlign w:val="superscript"/>
        </w:rPr>
        <w:t>3</w:t>
      </w:r>
      <w:r>
        <w:rPr>
          <w:rFonts w:hint="eastAsia" w:eastAsia="仿宋_GB2312"/>
          <w:sz w:val="32"/>
          <w:szCs w:val="32"/>
        </w:rPr>
        <w:t>/h燃料电池氢气纯化单元及配套设施，</w:t>
      </w:r>
      <w:r>
        <w:rPr>
          <w:rFonts w:hint="eastAsia" w:eastAsia="仿宋_GB2312"/>
          <w:sz w:val="32"/>
          <w:szCs w:val="32"/>
          <w:lang w:val="en-US" w:eastAsia="zh-CN"/>
        </w:rPr>
        <w:t>以炼油部脱硫装置氢气回收单元的回收氢气为原料，采用</w:t>
      </w:r>
      <w:r>
        <w:rPr>
          <w:rFonts w:hint="eastAsia" w:eastAsia="仿宋_GB2312"/>
          <w:sz w:val="32"/>
          <w:szCs w:val="32"/>
        </w:rPr>
        <w:t>脱氧预处理、S-</w:t>
      </w:r>
      <w:r>
        <w:rPr>
          <w:rFonts w:eastAsia="仿宋_GB2312"/>
          <w:sz w:val="32"/>
          <w:szCs w:val="32"/>
        </w:rPr>
        <w:t>PSA</w:t>
      </w:r>
      <w:r>
        <w:rPr>
          <w:rFonts w:hint="eastAsia" w:eastAsia="仿宋_GB2312"/>
          <w:sz w:val="32"/>
          <w:szCs w:val="32"/>
        </w:rPr>
        <w:t>变压吸附</w:t>
      </w:r>
      <w:r>
        <w:rPr>
          <w:rFonts w:hint="eastAsia" w:eastAsia="仿宋_GB2312"/>
          <w:sz w:val="32"/>
          <w:szCs w:val="32"/>
          <w:lang w:val="en-US" w:eastAsia="zh-CN"/>
        </w:rPr>
        <w:t>工艺，</w:t>
      </w:r>
      <w:r>
        <w:rPr>
          <w:rFonts w:hint="eastAsia" w:eastAsia="仿宋_GB2312"/>
          <w:sz w:val="32"/>
          <w:szCs w:val="32"/>
        </w:rPr>
        <w:t>年产燃料电池氢气0</w:t>
      </w:r>
      <w:r>
        <w:rPr>
          <w:rFonts w:eastAsia="仿宋_GB2312"/>
          <w:sz w:val="32"/>
          <w:szCs w:val="32"/>
        </w:rPr>
        <w:t>.225</w:t>
      </w:r>
      <w:r>
        <w:rPr>
          <w:rFonts w:hint="eastAsia" w:eastAsia="仿宋_GB2312"/>
          <w:sz w:val="32"/>
          <w:szCs w:val="32"/>
        </w:rPr>
        <w:t>万吨，现有其他产品产能不变。</w:t>
      </w:r>
      <w:r>
        <w:rPr>
          <w:rFonts w:hint="eastAsia" w:eastAsia="仿宋_GB2312"/>
          <w:sz w:val="32"/>
          <w:szCs w:val="32"/>
          <w:lang w:val="en-US" w:eastAsia="zh-CN"/>
        </w:rPr>
        <w:t>建设内容</w:t>
      </w:r>
      <w:r>
        <w:rPr>
          <w:rFonts w:hint="eastAsia" w:eastAsia="仿宋_GB2312"/>
          <w:sz w:val="32"/>
          <w:szCs w:val="32"/>
        </w:rPr>
        <w:t>主要包括</w:t>
      </w:r>
      <w:r>
        <w:rPr>
          <w:rFonts w:hint="eastAsia" w:eastAsia="仿宋_GB2312"/>
          <w:sz w:val="32"/>
          <w:szCs w:val="32"/>
          <w:lang w:val="en-US" w:eastAsia="zh-CN"/>
        </w:rPr>
        <w:t>纯化单元和</w:t>
      </w:r>
      <w:r>
        <w:rPr>
          <w:rFonts w:hint="eastAsia" w:eastAsia="仿宋_GB2312"/>
          <w:sz w:val="32"/>
          <w:szCs w:val="32"/>
        </w:rPr>
        <w:t>充装</w:t>
      </w:r>
      <w:r>
        <w:rPr>
          <w:rFonts w:hint="eastAsia" w:eastAsia="仿宋_GB2312"/>
          <w:sz w:val="32"/>
          <w:szCs w:val="32"/>
          <w:lang w:val="en-US" w:eastAsia="zh-CN"/>
        </w:rPr>
        <w:t>站系统，其中纯化单元在现有脱硫装置的西北侧空地内建设，充装站在炼油部液氨装车北部空地建设</w:t>
      </w:r>
      <w:r>
        <w:rPr>
          <w:rFonts w:hint="eastAsia" w:eastAsia="仿宋_GB2312"/>
          <w:sz w:val="32"/>
          <w:szCs w:val="32"/>
          <w:lang w:eastAsia="zh-CN"/>
        </w:rPr>
        <w:t>。</w:t>
      </w:r>
      <w:r>
        <w:rPr>
          <w:rFonts w:hint="default" w:ascii="Times New Roman" w:hAnsi="Times New Roman" w:eastAsia="仿宋_GB2312" w:cs="Times New Roman"/>
          <w:sz w:val="32"/>
          <w:szCs w:val="32"/>
          <w:lang w:val="en-US" w:eastAsia="zh-CN"/>
        </w:rPr>
        <w:t>项目总投资为</w:t>
      </w:r>
      <w:r>
        <w:rPr>
          <w:rFonts w:eastAsia="仿宋_GB2312"/>
          <w:sz w:val="32"/>
          <w:szCs w:val="32"/>
        </w:rPr>
        <w:t>5721.28</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万元，占总投资的</w:t>
      </w:r>
      <w:r>
        <w:rPr>
          <w:rFonts w:hint="eastAsia" w:eastAsia="仿宋_GB2312" w:cs="Times New Roman"/>
          <w:bCs/>
          <w:sz w:val="32"/>
          <w:szCs w:val="32"/>
          <w:lang w:val="en-US" w:eastAsia="zh-CN"/>
        </w:rPr>
        <w:t>0</w:t>
      </w:r>
      <w:r>
        <w:rPr>
          <w:rFonts w:hint="default" w:ascii="Times New Roman" w:hAnsi="Times New Roman" w:cs="Times New Roman"/>
          <w:bCs/>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日至</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日，我</w:t>
      </w:r>
      <w:r>
        <w:rPr>
          <w:rFonts w:hint="default" w:ascii="Times New Roman" w:hAnsi="Times New Roman" w:eastAsia="仿宋_GB2312" w:cs="Times New Roman"/>
          <w:sz w:val="32"/>
          <w:szCs w:val="32"/>
        </w:rPr>
        <w:t>局将</w:t>
      </w:r>
      <w:r>
        <w:rPr>
          <w:rFonts w:hint="default" w:ascii="Times New Roman" w:hAnsi="Times New Roman" w:eastAsia="仿宋_GB2312" w:cs="Times New Roman"/>
          <w:sz w:val="32"/>
          <w:szCs w:val="32"/>
          <w:lang w:eastAsia="zh-CN"/>
        </w:rPr>
        <w:t>该项目环评报告的</w:t>
      </w:r>
      <w:r>
        <w:rPr>
          <w:rFonts w:hint="default" w:ascii="Times New Roman" w:hAnsi="Times New Roman" w:eastAsia="仿宋_GB2312" w:cs="Times New Roman"/>
          <w:sz w:val="32"/>
          <w:szCs w:val="32"/>
        </w:rPr>
        <w:t>受理情况进行</w:t>
      </w:r>
      <w:r>
        <w:rPr>
          <w:rFonts w:hint="default" w:ascii="Times New Roman" w:hAnsi="Times New Roman" w:eastAsia="仿宋_GB2312" w:cs="Times New Roman"/>
          <w:sz w:val="32"/>
          <w:szCs w:val="32"/>
          <w:lang w:eastAsia="zh-CN"/>
        </w:rPr>
        <w:t>了公</w:t>
      </w:r>
      <w:r>
        <w:rPr>
          <w:rFonts w:hint="default" w:ascii="Times New Roman" w:hAnsi="Times New Roman" w:eastAsia="仿宋_GB2312" w:cs="Times New Roman"/>
          <w:sz w:val="32"/>
          <w:szCs w:val="32"/>
          <w:lang w:val="en-US" w:eastAsia="zh-CN"/>
        </w:rPr>
        <w:t>示；</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日，将</w:t>
      </w:r>
      <w:r>
        <w:rPr>
          <w:rFonts w:hint="default" w:ascii="Times New Roman" w:hAnsi="Times New Roman" w:eastAsia="仿宋_GB2312" w:cs="Times New Roman"/>
          <w:sz w:val="32"/>
          <w:szCs w:val="32"/>
          <w:lang w:eastAsia="zh-CN"/>
        </w:rPr>
        <w:t>该项目环评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在项目</w:t>
      </w:r>
      <w:r>
        <w:rPr>
          <w:rFonts w:hint="default" w:ascii="Times New Roman" w:hAnsi="Times New Roman" w:eastAsia="仿宋_GB2312" w:cs="Times New Roman"/>
          <w:sz w:val="32"/>
          <w:szCs w:val="32"/>
        </w:rPr>
        <w:t>建设和</w:t>
      </w:r>
      <w:r>
        <w:rPr>
          <w:rFonts w:hint="default" w:ascii="Times New Roman" w:hAnsi="Times New Roman" w:eastAsia="仿宋_GB2312" w:cs="Times New Roman"/>
          <w:sz w:val="32"/>
          <w:szCs w:val="32"/>
          <w:lang w:eastAsia="zh-CN"/>
        </w:rPr>
        <w:t>运行</w:t>
      </w:r>
      <w:r>
        <w:rPr>
          <w:rFonts w:hint="default" w:ascii="Times New Roman" w:hAnsi="Times New Roman" w:eastAsia="仿宋_GB2312" w:cs="Times New Roman"/>
          <w:color w:val="auto"/>
          <w:sz w:val="32"/>
          <w:szCs w:val="32"/>
        </w:rPr>
        <w:t>期间，</w:t>
      </w:r>
      <w:r>
        <w:rPr>
          <w:rFonts w:hint="default" w:ascii="Times New Roman" w:hAnsi="Times New Roman" w:eastAsia="仿宋_GB2312" w:cs="Times New Roman"/>
          <w:color w:val="auto"/>
          <w:sz w:val="32"/>
          <w:szCs w:val="32"/>
          <w:lang w:eastAsia="zh-CN"/>
        </w:rPr>
        <w:t>你公司</w:t>
      </w:r>
      <w:r>
        <w:rPr>
          <w:rFonts w:hint="default" w:ascii="Times New Roman" w:hAnsi="Times New Roman" w:eastAsia="仿宋_GB2312" w:cs="Times New Roman"/>
          <w:color w:val="auto"/>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1.施工期间应严格执行国家相关环保法律法规和落实环评报告中提出的污染防范措施：做到合法施工，文明生产，减少扬尘污染；妥善处理</w:t>
      </w:r>
      <w:r>
        <w:rPr>
          <w:rFonts w:hint="default" w:ascii="Times New Roman" w:hAnsi="Times New Roman" w:eastAsia="仿宋_GB2312" w:cs="Times New Roman"/>
          <w:color w:val="auto"/>
          <w:sz w:val="32"/>
          <w:szCs w:val="32"/>
          <w:lang w:val="en-US" w:eastAsia="zh-CN"/>
        </w:rPr>
        <w:t>施工废水</w:t>
      </w:r>
      <w:r>
        <w:rPr>
          <w:rFonts w:hint="default" w:ascii="Times New Roman" w:hAnsi="Times New Roman" w:eastAsia="仿宋_GB2312" w:cs="Times New Roman"/>
          <w:color w:val="auto"/>
          <w:sz w:val="32"/>
          <w:szCs w:val="32"/>
          <w:lang w:eastAsia="zh-CN"/>
        </w:rPr>
        <w:t>和固体废弃物；合理安排施工时间，加强对高噪声机械的管理。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eastAsia="仿宋_GB2312" w:cs="Times New Roman"/>
          <w:bCs/>
          <w:color w:val="auto"/>
          <w:sz w:val="32"/>
          <w:szCs w:val="32"/>
          <w:lang w:val="en-US" w:eastAsia="zh-CN"/>
        </w:rPr>
        <w:t>解析气进入炼油部氢气管网，供下游装置使用，不排放；</w:t>
      </w:r>
      <w:r>
        <w:rPr>
          <w:rFonts w:hint="eastAsia" w:eastAsia="仿宋_GB2312"/>
          <w:bCs/>
          <w:color w:val="auto"/>
          <w:sz w:val="32"/>
          <w:szCs w:val="32"/>
        </w:rPr>
        <w:t>非正常工况下，超压排气通过火炬燃烧后排放</w:t>
      </w:r>
      <w:r>
        <w:rPr>
          <w:rFonts w:hint="eastAsia" w:eastAsia="仿宋_GB2312"/>
          <w:bCs/>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eastAsia="仿宋_GB2312"/>
          <w:bCs/>
          <w:color w:val="auto"/>
          <w:sz w:val="32"/>
          <w:szCs w:val="32"/>
        </w:rPr>
        <w:t>工艺废水和循环排污水经</w:t>
      </w:r>
      <w:r>
        <w:rPr>
          <w:rFonts w:hint="default" w:ascii="Times New Roman" w:hAnsi="Times New Roman" w:eastAsia="仿宋_GB2312" w:cs="Times New Roman"/>
          <w:bCs/>
          <w:color w:val="auto"/>
          <w:sz w:val="32"/>
          <w:szCs w:val="32"/>
        </w:rPr>
        <w:t>炼油部现有含油污水处理场及回用装置处理后回用，不外排。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合理布局，选用低噪声设备，并采取隔声降噪措施，保证厂界噪声达标。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做好各类固体废物的收集、贮存、运输和处置，做到资源化、减量化</w:t>
      </w:r>
      <w:r>
        <w:rPr>
          <w:rFonts w:hint="default" w:ascii="Times New Roman" w:hAnsi="Times New Roman" w:eastAsia="仿宋_GB2312" w:cs="Times New Roman"/>
          <w:color w:val="auto"/>
          <w:sz w:val="32"/>
          <w:szCs w:val="32"/>
        </w:rPr>
        <w:t>、无害化。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eastAsia" w:ascii="仿宋_GB2312" w:eastAsia="仿宋_GB2312"/>
          <w:color w:val="auto"/>
          <w:sz w:val="32"/>
          <w:szCs w:val="32"/>
        </w:rPr>
        <w:t>废吸附剂、废催化剂、废活性炭</w:t>
      </w:r>
      <w:r>
        <w:rPr>
          <w:rFonts w:hint="default" w:ascii="Times New Roman" w:hAnsi="Times New Roman" w:eastAsia="仿宋_GB2312" w:cs="Times New Roman"/>
          <w:color w:val="auto"/>
          <w:sz w:val="32"/>
          <w:szCs w:val="32"/>
        </w:rPr>
        <w:t>等危险废物须按照《危险废物收集贮存运输技术规范》（HJ2025-2012）进行收集、贮存及运输，并交由有相应资质的单位进行处理、处置；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6.做好地下水污染和土壤污染的防控工作：完善分区防渗措施，合理设置地下水监测井，严格落实地下水监测计划，按照相关规定定期监测地下水的水质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auto"/>
          <w:sz w:val="32"/>
          <w:szCs w:val="32"/>
          <w:lang w:val="en-US" w:eastAsia="zh-CN"/>
        </w:rPr>
        <w:t>7.在依托现有工程的基础上，应进一步强化各项环境风险防范措施，完善突发环境风险应急预案，定期开展突发环境事件应急演练，提高应对突发环境风险事故的处理能力，有效防范环境风险。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该项目不</w:t>
      </w:r>
      <w:r>
        <w:rPr>
          <w:rFonts w:hint="default" w:ascii="Times New Roman" w:hAnsi="Times New Roman" w:eastAsia="仿宋_GB2312" w:cs="Times New Roman"/>
          <w:sz w:val="32"/>
          <w:szCs w:val="32"/>
        </w:rPr>
        <w:t>新增污染物排放总量。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竣工后按规定的标准和程序开展环境保护验收，经验收合格后方可正式投入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、项目应执行以下标准：</w:t>
      </w:r>
    </w:p>
    <w:p>
      <w:pPr>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环境质量标准</w:t>
      </w:r>
    </w:p>
    <w:p>
      <w:pPr>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p>
    <w:p>
      <w:pPr>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②《声环境质量标准》（GB3096-2008）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③</w:t>
      </w:r>
      <w:r>
        <w:rPr>
          <w:rFonts w:hint="default" w:ascii="Times New Roman" w:hAnsi="Times New Roman" w:eastAsia="仿宋_GB2312" w:cs="Times New Roman"/>
          <w:sz w:val="32"/>
          <w:szCs w:val="32"/>
        </w:rPr>
        <w:t>《地下水质量标准》（GB/T14848-2017）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《地表水环境质量标准》（GB3838-2002）</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cs="Times New Roman"/>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2.污染排放标准</w:t>
      </w:r>
    </w:p>
    <w:p>
      <w:pPr>
        <w:pageBreakBefore w:val="0"/>
        <w:widowControl w:val="0"/>
        <w:kinsoku/>
        <w:wordWrap/>
        <w:overflowPunct/>
        <w:topLinePunct w:val="0"/>
        <w:autoSpaceDE/>
        <w:autoSpaceDN/>
        <w:bidi w:val="0"/>
        <w:adjustRightInd/>
        <w:snapToGrid/>
        <w:spacing w:line="600" w:lineRule="exact"/>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①回用水执行</w:t>
      </w:r>
      <w:r>
        <w:rPr>
          <w:rFonts w:hint="eastAsia" w:eastAsia="仿宋_GB2312" w:cs="Times New Roman"/>
          <w:sz w:val="32"/>
          <w:szCs w:val="32"/>
          <w:lang w:eastAsia="zh-CN"/>
        </w:rPr>
        <w:t>《</w:t>
      </w:r>
      <w:r>
        <w:rPr>
          <w:rFonts w:hint="eastAsia" w:eastAsia="仿宋_GB2312" w:cs="Times New Roman"/>
          <w:sz w:val="32"/>
          <w:szCs w:val="32"/>
          <w:lang w:val="en-US" w:eastAsia="zh-CN"/>
        </w:rPr>
        <w:t>中国石油化工集团公司企业标准》（Q/SH0628.2-2014）、</w:t>
      </w:r>
      <w:r>
        <w:rPr>
          <w:rFonts w:hint="default" w:ascii="Times New Roman" w:hAnsi="Times New Roman" w:eastAsia="仿宋_GB2312" w:cs="Times New Roman"/>
          <w:bCs/>
          <w:sz w:val="32"/>
          <w:szCs w:val="32"/>
        </w:rPr>
        <w:t>《城市污水再生利用 工业用水水质》（GB/T19923-2005）</w:t>
      </w:r>
      <w:r>
        <w:rPr>
          <w:rFonts w:hint="default" w:ascii="Times New Roman" w:hAnsi="Times New Roman" w:eastAsia="仿宋_GB2312" w:cs="Times New Roman"/>
          <w:bCs/>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3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②</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3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③</w:t>
      </w:r>
      <w:r>
        <w:rPr>
          <w:rFonts w:hint="default" w:ascii="Times New Roman" w:hAnsi="Times New Roman" w:eastAsia="仿宋_GB2312" w:cs="Times New Roman"/>
          <w:sz w:val="32"/>
          <w:szCs w:val="32"/>
        </w:rPr>
        <w:t>《危险废物贮存污染控制标准》（GB18597-2001）</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30"/>
        <w:textAlignment w:val="baseline"/>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④</w:t>
      </w:r>
      <w:r>
        <w:rPr>
          <w:rFonts w:hint="default" w:ascii="Times New Roman" w:hAnsi="Times New Roman" w:eastAsia="仿宋_GB2312" w:cs="Times New Roman"/>
          <w:sz w:val="32"/>
          <w:szCs w:val="32"/>
        </w:rPr>
        <w:t>《危险废物收集贮存运输技术规范》（HJ2025-2012）</w:t>
      </w:r>
      <w:r>
        <w:rPr>
          <w:rFonts w:hint="eastAsia"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600" w:lineRule="exact"/>
        <w:ind w:firstLine="63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⑤</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eastAsia="zh-CN"/>
        </w:rPr>
        <w:t>。</w:t>
      </w:r>
    </w:p>
    <w:p>
      <w:pPr>
        <w:pStyle w:val="3"/>
        <w:pageBreakBefore w:val="0"/>
        <w:widowControl w:val="0"/>
        <w:kinsoku/>
        <w:wordWrap w:val="0"/>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pPr>
        <w:pageBreakBefore w:val="0"/>
        <w:widowControl w:val="0"/>
        <w:kinsoku/>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pStyle w:val="2"/>
        <w:pageBreakBefore w:val="0"/>
        <w:widowControl w:val="0"/>
        <w:kinsoku/>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pStyle w:val="2"/>
        <w:pageBreakBefore w:val="0"/>
        <w:widowControl w:val="0"/>
        <w:kinsoku/>
        <w:overflowPunct/>
        <w:topLinePunct w:val="0"/>
        <w:autoSpaceDE/>
        <w:autoSpaceDN/>
        <w:bidi w:val="0"/>
        <w:adjustRightInd/>
        <w:snapToGrid/>
        <w:spacing w:line="600" w:lineRule="exact"/>
        <w:rPr>
          <w:rFonts w:hint="default" w:ascii="Times New Roman" w:hAnsi="Times New Roman" w:eastAsia="仿宋_GB2312" w:cs="Times New Roman"/>
          <w:sz w:val="32"/>
          <w:szCs w:val="32"/>
        </w:rPr>
      </w:pPr>
    </w:p>
    <w:p>
      <w:pPr>
        <w:pStyle w:val="3"/>
        <w:pageBreakBefore w:val="0"/>
        <w:widowControl w:val="0"/>
        <w:kinsoku/>
        <w:wordWrap w:val="0"/>
        <w:overflowPunct/>
        <w:topLinePunct w:val="0"/>
        <w:autoSpaceDE/>
        <w:autoSpaceDN/>
        <w:bidi w:val="0"/>
        <w:adjustRightInd/>
        <w:snapToGrid/>
        <w:spacing w:line="600" w:lineRule="exact"/>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2021年</w:t>
      </w:r>
      <w:r>
        <w:rPr>
          <w:rFonts w:hint="eastAsia" w:eastAsia="仿宋_GB2312" w:cs="Times New Roman"/>
          <w:sz w:val="32"/>
          <w:lang w:val="en-US" w:eastAsia="zh-CN"/>
        </w:rPr>
        <w:t>4</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14</w:t>
      </w:r>
      <w:r>
        <w:rPr>
          <w:rFonts w:hint="default" w:ascii="Times New Roman" w:hAnsi="Times New Roman" w:eastAsia="仿宋_GB2312" w:cs="Times New Roman"/>
          <w:sz w:val="32"/>
          <w:lang w:val="en-US" w:eastAsia="zh-CN"/>
        </w:rPr>
        <w:t xml:space="preserve">日   </w:t>
      </w: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主题词：环境影响 </w:t>
      </w:r>
      <w:r>
        <w:rPr>
          <w:rFonts w:hint="default" w:ascii="Times New Roman" w:hAnsi="Times New Roman" w:eastAsia="仿宋_GB2312" w:cs="Times New Roman"/>
          <w:sz w:val="28"/>
          <w:szCs w:val="28"/>
          <w:lang w:eastAsia="zh-CN"/>
        </w:rPr>
        <w:t>报告书</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（共印4份）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w:t>
      </w:r>
      <w:bookmarkStart w:id="0" w:name="_GoBack"/>
      <w:bookmarkEnd w:id="0"/>
      <w:r>
        <w:rPr>
          <w:rFonts w:hint="default" w:ascii="Times New Roman" w:hAnsi="Times New Roman" w:eastAsia="仿宋_GB2312" w:cs="Times New Roman"/>
          <w:sz w:val="28"/>
          <w:szCs w:val="28"/>
          <w:lang w:val="en-US" w:eastAsia="zh-CN"/>
        </w:rPr>
        <w:t>2021</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14</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lang w:val="en-US" w:eastAsia="zh-CN"/>
        </w:rPr>
        <w:t xml:space="preserve"> </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945"/>
        <w:tab w:val="clear" w:pos="4153"/>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91F8F"/>
    <w:multiLevelType w:val="singleLevel"/>
    <w:tmpl w:val="A5491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96080C"/>
    <w:rsid w:val="01AA3C90"/>
    <w:rsid w:val="021332BB"/>
    <w:rsid w:val="027448D4"/>
    <w:rsid w:val="03213151"/>
    <w:rsid w:val="03360360"/>
    <w:rsid w:val="03A721F7"/>
    <w:rsid w:val="045E0635"/>
    <w:rsid w:val="04883B8C"/>
    <w:rsid w:val="04C7570B"/>
    <w:rsid w:val="04F14182"/>
    <w:rsid w:val="052028A1"/>
    <w:rsid w:val="052D7F94"/>
    <w:rsid w:val="05951337"/>
    <w:rsid w:val="05F9595A"/>
    <w:rsid w:val="062E3196"/>
    <w:rsid w:val="06F25EDB"/>
    <w:rsid w:val="07CF6683"/>
    <w:rsid w:val="0812260A"/>
    <w:rsid w:val="09011B8A"/>
    <w:rsid w:val="098E4BD7"/>
    <w:rsid w:val="0A2B38B7"/>
    <w:rsid w:val="0B465319"/>
    <w:rsid w:val="0C405FB4"/>
    <w:rsid w:val="0D054984"/>
    <w:rsid w:val="0D3B59CD"/>
    <w:rsid w:val="0D560654"/>
    <w:rsid w:val="0D561C7C"/>
    <w:rsid w:val="0DA83EAF"/>
    <w:rsid w:val="0F3919D8"/>
    <w:rsid w:val="0F6930AC"/>
    <w:rsid w:val="0F816E9B"/>
    <w:rsid w:val="10511791"/>
    <w:rsid w:val="10DE29D7"/>
    <w:rsid w:val="111F4694"/>
    <w:rsid w:val="113E16A1"/>
    <w:rsid w:val="12D210F5"/>
    <w:rsid w:val="12F732E5"/>
    <w:rsid w:val="135B2AA8"/>
    <w:rsid w:val="13B03544"/>
    <w:rsid w:val="14A960CE"/>
    <w:rsid w:val="15015DE7"/>
    <w:rsid w:val="15045C82"/>
    <w:rsid w:val="15795DAB"/>
    <w:rsid w:val="162A7EEF"/>
    <w:rsid w:val="164B3A94"/>
    <w:rsid w:val="18385531"/>
    <w:rsid w:val="18B716FF"/>
    <w:rsid w:val="194C0391"/>
    <w:rsid w:val="194D2965"/>
    <w:rsid w:val="198A6439"/>
    <w:rsid w:val="19E67A83"/>
    <w:rsid w:val="1A8D5D30"/>
    <w:rsid w:val="1C281B6B"/>
    <w:rsid w:val="1C293D74"/>
    <w:rsid w:val="1C5E66F7"/>
    <w:rsid w:val="1D1B7F9F"/>
    <w:rsid w:val="1D7C474C"/>
    <w:rsid w:val="1DA47F82"/>
    <w:rsid w:val="1DCA541D"/>
    <w:rsid w:val="1E076CB4"/>
    <w:rsid w:val="1E1060F6"/>
    <w:rsid w:val="1E74091F"/>
    <w:rsid w:val="1E7F071B"/>
    <w:rsid w:val="1F363595"/>
    <w:rsid w:val="2087555A"/>
    <w:rsid w:val="2120330F"/>
    <w:rsid w:val="21240591"/>
    <w:rsid w:val="22431C91"/>
    <w:rsid w:val="23600C7E"/>
    <w:rsid w:val="23CA69F1"/>
    <w:rsid w:val="23D62413"/>
    <w:rsid w:val="23E87AE3"/>
    <w:rsid w:val="240F5411"/>
    <w:rsid w:val="24694BE6"/>
    <w:rsid w:val="24B9401E"/>
    <w:rsid w:val="24D23C39"/>
    <w:rsid w:val="253A1F30"/>
    <w:rsid w:val="25547F3A"/>
    <w:rsid w:val="25611E40"/>
    <w:rsid w:val="26301E3E"/>
    <w:rsid w:val="26C626BC"/>
    <w:rsid w:val="2709199E"/>
    <w:rsid w:val="274B55F3"/>
    <w:rsid w:val="283662C3"/>
    <w:rsid w:val="29121C1A"/>
    <w:rsid w:val="299C3BC1"/>
    <w:rsid w:val="2B827DFB"/>
    <w:rsid w:val="2D3E280E"/>
    <w:rsid w:val="2DA916AB"/>
    <w:rsid w:val="2DBC44AF"/>
    <w:rsid w:val="2EAD5884"/>
    <w:rsid w:val="2EC44C19"/>
    <w:rsid w:val="2EFE5594"/>
    <w:rsid w:val="2F6A4212"/>
    <w:rsid w:val="2FBB487B"/>
    <w:rsid w:val="30A7301A"/>
    <w:rsid w:val="30BC5390"/>
    <w:rsid w:val="30C65A6F"/>
    <w:rsid w:val="30DE044C"/>
    <w:rsid w:val="319670E1"/>
    <w:rsid w:val="328F2DD0"/>
    <w:rsid w:val="32BD3E0B"/>
    <w:rsid w:val="32DC4CE6"/>
    <w:rsid w:val="33815AAF"/>
    <w:rsid w:val="33EC13A9"/>
    <w:rsid w:val="3420390A"/>
    <w:rsid w:val="349E50E9"/>
    <w:rsid w:val="350407BA"/>
    <w:rsid w:val="357300D5"/>
    <w:rsid w:val="35922F49"/>
    <w:rsid w:val="35FE136C"/>
    <w:rsid w:val="3723249F"/>
    <w:rsid w:val="38C05E78"/>
    <w:rsid w:val="38F81121"/>
    <w:rsid w:val="391D6B67"/>
    <w:rsid w:val="39710D21"/>
    <w:rsid w:val="3A32587E"/>
    <w:rsid w:val="3A6D403A"/>
    <w:rsid w:val="3A836477"/>
    <w:rsid w:val="3D0C768C"/>
    <w:rsid w:val="3D8239D8"/>
    <w:rsid w:val="3DDE798B"/>
    <w:rsid w:val="3E3D0697"/>
    <w:rsid w:val="3F2C2E18"/>
    <w:rsid w:val="401E12EB"/>
    <w:rsid w:val="413A0992"/>
    <w:rsid w:val="41742EE3"/>
    <w:rsid w:val="41752E1C"/>
    <w:rsid w:val="41BA4FD1"/>
    <w:rsid w:val="4226008C"/>
    <w:rsid w:val="427207C8"/>
    <w:rsid w:val="42ED2E59"/>
    <w:rsid w:val="440A5E67"/>
    <w:rsid w:val="448C633B"/>
    <w:rsid w:val="45C94763"/>
    <w:rsid w:val="4751155D"/>
    <w:rsid w:val="47697740"/>
    <w:rsid w:val="48BE46A7"/>
    <w:rsid w:val="48D97524"/>
    <w:rsid w:val="494E4D51"/>
    <w:rsid w:val="49833837"/>
    <w:rsid w:val="4B106CD2"/>
    <w:rsid w:val="4CD24D23"/>
    <w:rsid w:val="4D1D1521"/>
    <w:rsid w:val="4D395FE1"/>
    <w:rsid w:val="4DCF2012"/>
    <w:rsid w:val="4DFA0CDD"/>
    <w:rsid w:val="4E9E2F35"/>
    <w:rsid w:val="4EEC64E9"/>
    <w:rsid w:val="4FD50B6A"/>
    <w:rsid w:val="500F0C3D"/>
    <w:rsid w:val="50694D8B"/>
    <w:rsid w:val="50C652E8"/>
    <w:rsid w:val="511F6EEB"/>
    <w:rsid w:val="51375E87"/>
    <w:rsid w:val="51EA731C"/>
    <w:rsid w:val="52392CEE"/>
    <w:rsid w:val="535C58B0"/>
    <w:rsid w:val="54015557"/>
    <w:rsid w:val="541B0D50"/>
    <w:rsid w:val="552F1B50"/>
    <w:rsid w:val="562E39E7"/>
    <w:rsid w:val="564535B7"/>
    <w:rsid w:val="56851D8D"/>
    <w:rsid w:val="56D82D31"/>
    <w:rsid w:val="56FC2048"/>
    <w:rsid w:val="57EB19AD"/>
    <w:rsid w:val="581422A4"/>
    <w:rsid w:val="583523D1"/>
    <w:rsid w:val="58363A36"/>
    <w:rsid w:val="58823D7B"/>
    <w:rsid w:val="58865315"/>
    <w:rsid w:val="59212B72"/>
    <w:rsid w:val="59465D4C"/>
    <w:rsid w:val="596858D8"/>
    <w:rsid w:val="59C84C94"/>
    <w:rsid w:val="59DB75CE"/>
    <w:rsid w:val="5A072110"/>
    <w:rsid w:val="5AAE415F"/>
    <w:rsid w:val="5AE173F0"/>
    <w:rsid w:val="5BA67AFB"/>
    <w:rsid w:val="5BAB4FC8"/>
    <w:rsid w:val="5C0E65CF"/>
    <w:rsid w:val="5C30736F"/>
    <w:rsid w:val="5C344FAE"/>
    <w:rsid w:val="5CC7686F"/>
    <w:rsid w:val="5D493CCC"/>
    <w:rsid w:val="5D6D3A74"/>
    <w:rsid w:val="5E8003DD"/>
    <w:rsid w:val="5FA32532"/>
    <w:rsid w:val="5FAB14C4"/>
    <w:rsid w:val="5FF14D4A"/>
    <w:rsid w:val="61680E55"/>
    <w:rsid w:val="62070BC1"/>
    <w:rsid w:val="62423878"/>
    <w:rsid w:val="628A6975"/>
    <w:rsid w:val="62F2644C"/>
    <w:rsid w:val="63936210"/>
    <w:rsid w:val="64026389"/>
    <w:rsid w:val="64DC0D59"/>
    <w:rsid w:val="65EE4F62"/>
    <w:rsid w:val="661160A9"/>
    <w:rsid w:val="66B62874"/>
    <w:rsid w:val="66D01090"/>
    <w:rsid w:val="675400CE"/>
    <w:rsid w:val="67873294"/>
    <w:rsid w:val="678A1676"/>
    <w:rsid w:val="696542C2"/>
    <w:rsid w:val="697D04EB"/>
    <w:rsid w:val="69E06C7A"/>
    <w:rsid w:val="6B93515D"/>
    <w:rsid w:val="6BA10C56"/>
    <w:rsid w:val="6C120FC7"/>
    <w:rsid w:val="6C290F57"/>
    <w:rsid w:val="6C2E403A"/>
    <w:rsid w:val="6C8B768D"/>
    <w:rsid w:val="6CFF3FF8"/>
    <w:rsid w:val="6D083D17"/>
    <w:rsid w:val="6D180D54"/>
    <w:rsid w:val="6D4A025B"/>
    <w:rsid w:val="6D8E1A1A"/>
    <w:rsid w:val="6DEB5D1C"/>
    <w:rsid w:val="6E0C2DE7"/>
    <w:rsid w:val="6E164B86"/>
    <w:rsid w:val="6E887136"/>
    <w:rsid w:val="6E8D2498"/>
    <w:rsid w:val="6FF72EC5"/>
    <w:rsid w:val="70534516"/>
    <w:rsid w:val="70C57082"/>
    <w:rsid w:val="70EF0949"/>
    <w:rsid w:val="71014E29"/>
    <w:rsid w:val="71D67B21"/>
    <w:rsid w:val="722D0B45"/>
    <w:rsid w:val="72FF4034"/>
    <w:rsid w:val="732734F5"/>
    <w:rsid w:val="73B01FEE"/>
    <w:rsid w:val="74607AA0"/>
    <w:rsid w:val="746F283D"/>
    <w:rsid w:val="765E7F92"/>
    <w:rsid w:val="76CA1D50"/>
    <w:rsid w:val="76F438EE"/>
    <w:rsid w:val="77A83410"/>
    <w:rsid w:val="77DE434D"/>
    <w:rsid w:val="77F331E8"/>
    <w:rsid w:val="784A7DD4"/>
    <w:rsid w:val="792F1081"/>
    <w:rsid w:val="794753EE"/>
    <w:rsid w:val="79BA3054"/>
    <w:rsid w:val="7A736AB5"/>
    <w:rsid w:val="7A796401"/>
    <w:rsid w:val="7AB249C5"/>
    <w:rsid w:val="7B9F2135"/>
    <w:rsid w:val="7CC11575"/>
    <w:rsid w:val="7EB669ED"/>
    <w:rsid w:val="B7C95470"/>
    <w:rsid w:val="ED6F9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页脚 Char"/>
    <w:basedOn w:val="8"/>
    <w:link w:val="5"/>
    <w:qFormat/>
    <w:uiPriority w:val="0"/>
    <w:rPr>
      <w:kern w:val="2"/>
      <w:sz w:val="18"/>
      <w:szCs w:val="18"/>
    </w:rPr>
  </w:style>
  <w:style w:type="character" w:customStyle="1" w:styleId="13">
    <w:name w:val="页眉 Char"/>
    <w:basedOn w:val="8"/>
    <w:link w:val="6"/>
    <w:qFormat/>
    <w:uiPriority w:val="0"/>
    <w:rPr>
      <w:kern w:val="2"/>
      <w:sz w:val="18"/>
      <w:szCs w:val="18"/>
    </w:rPr>
  </w:style>
  <w:style w:type="paragraph" w:customStyle="1" w:styleId="14">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103</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2014-05-22T17:22:00Z</dcterms:created>
  <dc:creator>张明蕾</dc:creator>
  <cp:lastModifiedBy>审批二室</cp:lastModifiedBy>
  <cp:lastPrinted>2020-02-26T17:53:00Z</cp:lastPrinted>
  <dcterms:modified xsi:type="dcterms:W3CDTF">2021-08-18T10:29:58Z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C0E6EA7EEEEC4897B525FE6EA0C47B21</vt:lpwstr>
  </property>
</Properties>
</file>