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Default="0069481E">
      <w:pPr>
        <w:spacing w:line="360" w:lineRule="auto"/>
      </w:pPr>
    </w:p>
    <w:p w:rsidR="0069481E" w:rsidRDefault="0069481E">
      <w:pPr>
        <w:spacing w:line="360" w:lineRule="auto"/>
        <w:jc w:val="center"/>
        <w:rPr>
          <w:rFonts w:ascii="仿宋_GB2312"/>
        </w:rPr>
      </w:pPr>
    </w:p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</w:t>
      </w:r>
      <w:r w:rsidR="006A3C27">
        <w:rPr>
          <w:rFonts w:ascii="Times New Roman" w:hAnsi="Times New Roman" w:hint="eastAsia"/>
          <w:lang w:val="zh-CN"/>
        </w:rPr>
        <w:t>1</w:t>
      </w:r>
      <w:r w:rsidRPr="00BF77C8">
        <w:rPr>
          <w:rFonts w:ascii="Times New Roman" w:hAnsi="Times New Roman" w:hint="eastAsia"/>
          <w:lang w:val="zh-CN"/>
        </w:rPr>
        <w:t>〕</w:t>
      </w:r>
      <w:r w:rsidR="00652777">
        <w:rPr>
          <w:rFonts w:ascii="Times New Roman" w:hAnsi="Times New Roman" w:hint="eastAsia"/>
          <w:lang w:val="zh-CN"/>
        </w:rPr>
        <w:t>274</w:t>
      </w:r>
      <w:r w:rsidR="00431B4A">
        <w:rPr>
          <w:rFonts w:ascii="Times New Roman" w:hAnsi="Times New Roman" w:hint="eastAsia"/>
          <w:lang w:val="zh-CN"/>
        </w:rPr>
        <w:t>号</w:t>
      </w:r>
      <w:r w:rsidR="008B3585">
        <w:rPr>
          <w:rFonts w:ascii="Times New Roman" w:hAnsi="Times New Roman" w:hint="eastAsia"/>
          <w:lang w:val="zh-CN"/>
        </w:rPr>
        <w:t xml:space="preserve"> </w:t>
      </w:r>
    </w:p>
    <w:p w:rsidR="00006224" w:rsidRPr="009B4716" w:rsidRDefault="00006224" w:rsidP="00006224">
      <w:pPr>
        <w:jc w:val="center"/>
        <w:rPr>
          <w:b/>
          <w:sz w:val="44"/>
        </w:rPr>
      </w:pPr>
      <w:r w:rsidRPr="009B4716">
        <w:rPr>
          <w:rFonts w:ascii="仿宋_GB2312" w:hint="eastAsia"/>
        </w:rPr>
        <w:t>项目代码：</w:t>
      </w:r>
      <w:r w:rsidRPr="009B4716">
        <w:rPr>
          <w:rFonts w:ascii="仿宋_GB2312"/>
        </w:rPr>
        <w:t>2</w:t>
      </w:r>
      <w:r w:rsidR="0007692B">
        <w:rPr>
          <w:rFonts w:ascii="仿宋_GB2312" w:hint="eastAsia"/>
        </w:rPr>
        <w:t>1</w:t>
      </w:r>
      <w:r w:rsidRPr="009B4716">
        <w:rPr>
          <w:rFonts w:ascii="仿宋_GB2312"/>
        </w:rPr>
        <w:t>0</w:t>
      </w:r>
      <w:r>
        <w:rPr>
          <w:rFonts w:ascii="仿宋_GB2312" w:hint="eastAsia"/>
        </w:rPr>
        <w:t>6</w:t>
      </w:r>
      <w:r w:rsidRPr="009B4716">
        <w:rPr>
          <w:rFonts w:ascii="仿宋_GB2312"/>
        </w:rPr>
        <w:t>-120116-</w:t>
      </w:r>
      <w:r>
        <w:rPr>
          <w:rFonts w:ascii="仿宋_GB2312" w:hint="eastAsia"/>
        </w:rPr>
        <w:t>89</w:t>
      </w:r>
      <w:r w:rsidRPr="009B4716">
        <w:rPr>
          <w:rFonts w:ascii="仿宋_GB2312"/>
        </w:rPr>
        <w:t>-0</w:t>
      </w:r>
      <w:r>
        <w:rPr>
          <w:rFonts w:ascii="仿宋_GB2312" w:hint="eastAsia"/>
        </w:rPr>
        <w:t>1</w:t>
      </w:r>
      <w:r w:rsidRPr="009B4716">
        <w:rPr>
          <w:rFonts w:ascii="仿宋_GB2312"/>
        </w:rPr>
        <w:t>-</w:t>
      </w:r>
      <w:r>
        <w:rPr>
          <w:rFonts w:ascii="仿宋_GB2312" w:hint="eastAsia"/>
        </w:rPr>
        <w:t>705872</w:t>
      </w:r>
    </w:p>
    <w:p w:rsidR="000D45D0" w:rsidRDefault="000D45D0" w:rsidP="002A2E15">
      <w:pPr>
        <w:spacing w:line="560" w:lineRule="exact"/>
        <w:jc w:val="center"/>
        <w:rPr>
          <w:b/>
          <w:color w:val="000000"/>
          <w:sz w:val="44"/>
        </w:rPr>
      </w:pPr>
    </w:p>
    <w:p w:rsidR="00D84101" w:rsidRDefault="00E504D9" w:rsidP="002A2E15">
      <w:pPr>
        <w:pStyle w:val="a5"/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关于</w:t>
      </w:r>
      <w:r w:rsidR="00CB3B56" w:rsidRPr="00CB3B56">
        <w:rPr>
          <w:rFonts w:eastAsia="方正小标宋简体"/>
          <w:color w:val="000000"/>
          <w:sz w:val="44"/>
        </w:rPr>
        <w:t>天津</w:t>
      </w:r>
      <w:r w:rsidR="00D84101">
        <w:rPr>
          <w:rFonts w:eastAsia="方正小标宋简体" w:hint="eastAsia"/>
          <w:color w:val="000000"/>
          <w:sz w:val="44"/>
        </w:rPr>
        <w:t>远航南货场铁路装车线</w:t>
      </w:r>
      <w:r w:rsidR="00CB3B56" w:rsidRPr="00CB3B56">
        <w:rPr>
          <w:rFonts w:eastAsia="方正小标宋简体"/>
          <w:color w:val="000000"/>
          <w:sz w:val="44"/>
        </w:rPr>
        <w:t>工程</w:t>
      </w:r>
      <w:r w:rsidR="007C49A0">
        <w:rPr>
          <w:rFonts w:eastAsia="方正小标宋简体"/>
          <w:color w:val="000000"/>
          <w:sz w:val="44"/>
        </w:rPr>
        <w:t>环境</w:t>
      </w:r>
    </w:p>
    <w:p w:rsidR="007C49A0" w:rsidRDefault="007C49A0" w:rsidP="002A2E15">
      <w:pPr>
        <w:pStyle w:val="a5"/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影响报告表的批复</w:t>
      </w:r>
    </w:p>
    <w:p w:rsidR="007C49A0" w:rsidRDefault="007C49A0" w:rsidP="002A2E15">
      <w:pPr>
        <w:spacing w:line="560" w:lineRule="exact"/>
        <w:jc w:val="center"/>
        <w:rPr>
          <w:b/>
          <w:color w:val="000000"/>
          <w:sz w:val="44"/>
        </w:rPr>
      </w:pPr>
    </w:p>
    <w:p w:rsidR="007C49A0" w:rsidRDefault="00CB3B56" w:rsidP="002A2E15">
      <w:pPr>
        <w:pStyle w:val="a5"/>
        <w:spacing w:line="560" w:lineRule="exact"/>
        <w:rPr>
          <w:sz w:val="32"/>
          <w:szCs w:val="32"/>
        </w:rPr>
      </w:pPr>
      <w:r w:rsidRPr="00CB3B56">
        <w:rPr>
          <w:bCs/>
          <w:sz w:val="32"/>
          <w:szCs w:val="32"/>
        </w:rPr>
        <w:t>天津</w:t>
      </w:r>
      <w:r w:rsidR="00D84101">
        <w:rPr>
          <w:rFonts w:hint="eastAsia"/>
          <w:bCs/>
          <w:sz w:val="32"/>
          <w:szCs w:val="32"/>
        </w:rPr>
        <w:t>港远航散货码头有限公司</w:t>
      </w:r>
      <w:r w:rsidR="007C49A0">
        <w:rPr>
          <w:sz w:val="32"/>
          <w:szCs w:val="32"/>
        </w:rPr>
        <w:t>：</w:t>
      </w:r>
    </w:p>
    <w:p w:rsidR="007C49A0" w:rsidRDefault="007C49A0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呈报的</w:t>
      </w:r>
      <w:r w:rsidR="000D45D0">
        <w:rPr>
          <w:rFonts w:hint="eastAsia"/>
          <w:sz w:val="32"/>
          <w:szCs w:val="32"/>
        </w:rPr>
        <w:t>《关于报批</w:t>
      </w:r>
      <w:r w:rsidR="00D84101" w:rsidRPr="00D84101">
        <w:rPr>
          <w:sz w:val="32"/>
          <w:szCs w:val="32"/>
        </w:rPr>
        <w:t>天津</w:t>
      </w:r>
      <w:r w:rsidR="00D84101" w:rsidRPr="00D84101">
        <w:rPr>
          <w:rFonts w:hint="eastAsia"/>
          <w:sz w:val="32"/>
          <w:szCs w:val="32"/>
        </w:rPr>
        <w:t>远航南货场铁路装车线</w:t>
      </w:r>
      <w:r w:rsidR="00D84101" w:rsidRPr="00D84101">
        <w:rPr>
          <w:sz w:val="32"/>
          <w:szCs w:val="32"/>
        </w:rPr>
        <w:t>工程</w:t>
      </w:r>
      <w:r w:rsidR="00CB3B56" w:rsidRPr="00CB3B56">
        <w:rPr>
          <w:sz w:val="32"/>
          <w:szCs w:val="32"/>
        </w:rPr>
        <w:t>环境影响报告表</w:t>
      </w:r>
      <w:r w:rsidR="000D45D0">
        <w:rPr>
          <w:rFonts w:hint="eastAsia"/>
          <w:sz w:val="32"/>
          <w:szCs w:val="32"/>
        </w:rPr>
        <w:t>的请示》、</w:t>
      </w:r>
      <w:r>
        <w:rPr>
          <w:sz w:val="32"/>
          <w:szCs w:val="32"/>
        </w:rPr>
        <w:t>《</w:t>
      </w:r>
      <w:r w:rsidR="00D84101" w:rsidRPr="00D84101">
        <w:rPr>
          <w:sz w:val="32"/>
          <w:szCs w:val="32"/>
        </w:rPr>
        <w:t>天津</w:t>
      </w:r>
      <w:r w:rsidR="00D84101" w:rsidRPr="00D84101">
        <w:rPr>
          <w:rFonts w:hint="eastAsia"/>
          <w:sz w:val="32"/>
          <w:szCs w:val="32"/>
        </w:rPr>
        <w:t>远航南货场铁路装车线</w:t>
      </w:r>
      <w:r w:rsidR="00D84101" w:rsidRPr="00D84101">
        <w:rPr>
          <w:sz w:val="32"/>
          <w:szCs w:val="32"/>
        </w:rPr>
        <w:t>工程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892C32" w:rsidRDefault="007C49A0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你公司</w:t>
      </w:r>
      <w:r w:rsidR="004B6FBA">
        <w:rPr>
          <w:rFonts w:hint="eastAsia"/>
          <w:sz w:val="32"/>
          <w:szCs w:val="32"/>
        </w:rPr>
        <w:t>拟选址于天津市滨海新区天津港南疆港区</w:t>
      </w:r>
      <w:r w:rsidR="00CB3B56" w:rsidRPr="00CB3B56">
        <w:rPr>
          <w:sz w:val="32"/>
          <w:szCs w:val="32"/>
        </w:rPr>
        <w:t>建设</w:t>
      </w:r>
      <w:r w:rsidR="00892C32" w:rsidRPr="00892C32">
        <w:rPr>
          <w:rFonts w:hint="eastAsia"/>
          <w:sz w:val="32"/>
          <w:szCs w:val="32"/>
        </w:rPr>
        <w:t>南货场铁路装车线</w:t>
      </w:r>
      <w:r w:rsidR="00892C32" w:rsidRPr="00892C32">
        <w:rPr>
          <w:sz w:val="32"/>
          <w:szCs w:val="32"/>
        </w:rPr>
        <w:t>工程</w:t>
      </w:r>
      <w:r w:rsidR="00183379">
        <w:rPr>
          <w:rFonts w:hint="eastAsia"/>
          <w:sz w:val="32"/>
          <w:szCs w:val="32"/>
        </w:rPr>
        <w:t>（以下简称“工程”）</w:t>
      </w:r>
      <w:r w:rsidR="00CB3B56" w:rsidRPr="00CB3B56">
        <w:rPr>
          <w:rFonts w:hint="eastAsia"/>
          <w:sz w:val="32"/>
          <w:szCs w:val="32"/>
        </w:rPr>
        <w:t>。</w:t>
      </w:r>
      <w:r w:rsidR="00183379">
        <w:rPr>
          <w:rFonts w:hint="eastAsia"/>
          <w:sz w:val="32"/>
          <w:szCs w:val="32"/>
        </w:rPr>
        <w:t>工程</w:t>
      </w:r>
      <w:r w:rsidR="00183379" w:rsidRPr="00183379">
        <w:rPr>
          <w:sz w:val="32"/>
          <w:szCs w:val="32"/>
        </w:rPr>
        <w:t>位于</w:t>
      </w:r>
      <w:r w:rsidR="00892C32">
        <w:rPr>
          <w:rFonts w:hint="eastAsia"/>
          <w:sz w:val="32"/>
          <w:szCs w:val="32"/>
        </w:rPr>
        <w:t>远航南货场以南、南港中路联络线以北、南疆港</w:t>
      </w:r>
      <w:r w:rsidR="00892C32" w:rsidRPr="00892C32">
        <w:rPr>
          <w:sz w:val="32"/>
          <w:szCs w:val="32"/>
        </w:rPr>
        <w:t>Ⅲ</w:t>
      </w:r>
      <w:r w:rsidR="00892C32">
        <w:rPr>
          <w:rFonts w:hint="eastAsia"/>
          <w:sz w:val="32"/>
          <w:szCs w:val="32"/>
        </w:rPr>
        <w:t>场以西</w:t>
      </w:r>
      <w:r w:rsidR="00183379">
        <w:rPr>
          <w:rFonts w:hint="eastAsia"/>
          <w:sz w:val="32"/>
          <w:szCs w:val="32"/>
        </w:rPr>
        <w:t>。</w:t>
      </w:r>
      <w:r w:rsidR="00435E60">
        <w:rPr>
          <w:rFonts w:hint="eastAsia"/>
          <w:sz w:val="32"/>
          <w:szCs w:val="32"/>
        </w:rPr>
        <w:t>工程永久占地</w:t>
      </w:r>
      <w:r w:rsidR="00435E60">
        <w:rPr>
          <w:rFonts w:hint="eastAsia"/>
          <w:sz w:val="32"/>
          <w:szCs w:val="32"/>
        </w:rPr>
        <w:t>105582</w:t>
      </w:r>
      <w:r w:rsidR="00435E60" w:rsidRPr="00435E60">
        <w:rPr>
          <w:rFonts w:hint="eastAsia"/>
          <w:sz w:val="32"/>
          <w:szCs w:val="32"/>
        </w:rPr>
        <w:t xml:space="preserve"> </w:t>
      </w:r>
      <w:r w:rsidR="00435E60">
        <w:rPr>
          <w:rFonts w:hint="eastAsia"/>
          <w:sz w:val="32"/>
          <w:szCs w:val="32"/>
        </w:rPr>
        <w:t>m</w:t>
      </w:r>
      <w:r w:rsidR="00435E60" w:rsidRPr="00D61751">
        <w:rPr>
          <w:rFonts w:hint="eastAsia"/>
          <w:sz w:val="32"/>
          <w:szCs w:val="32"/>
          <w:vertAlign w:val="superscript"/>
        </w:rPr>
        <w:t>2</w:t>
      </w:r>
      <w:r w:rsidR="00076189">
        <w:rPr>
          <w:rFonts w:hint="eastAsia"/>
          <w:sz w:val="32"/>
          <w:szCs w:val="32"/>
        </w:rPr>
        <w:t>，不涉及临时占地</w:t>
      </w:r>
      <w:r w:rsidR="00435E60">
        <w:rPr>
          <w:rFonts w:hint="eastAsia"/>
          <w:sz w:val="32"/>
          <w:szCs w:val="32"/>
        </w:rPr>
        <w:t>，</w:t>
      </w:r>
      <w:r w:rsidR="00BC3FF8">
        <w:rPr>
          <w:rFonts w:hint="eastAsia"/>
          <w:sz w:val="32"/>
          <w:szCs w:val="32"/>
        </w:rPr>
        <w:t>主要建设内容</w:t>
      </w:r>
      <w:r w:rsidR="00892C32">
        <w:rPr>
          <w:rFonts w:hint="eastAsia"/>
          <w:sz w:val="32"/>
          <w:szCs w:val="32"/>
        </w:rPr>
        <w:t>为新建一座远航南货场桩长车，配套建设一条装车场走行线。其中装车场</w:t>
      </w:r>
      <w:r w:rsidR="0020400B">
        <w:rPr>
          <w:rFonts w:hint="eastAsia"/>
          <w:sz w:val="32"/>
          <w:szCs w:val="32"/>
        </w:rPr>
        <w:t>占地面积</w:t>
      </w:r>
      <w:r w:rsidR="00892C32">
        <w:rPr>
          <w:rFonts w:hint="eastAsia"/>
          <w:sz w:val="32"/>
          <w:szCs w:val="32"/>
        </w:rPr>
        <w:t>89516</w:t>
      </w:r>
      <w:r w:rsidR="00D61751">
        <w:rPr>
          <w:rFonts w:hint="eastAsia"/>
          <w:sz w:val="32"/>
          <w:szCs w:val="32"/>
        </w:rPr>
        <w:t>m</w:t>
      </w:r>
      <w:r w:rsidR="00D61751" w:rsidRPr="00D61751">
        <w:rPr>
          <w:rFonts w:hint="eastAsia"/>
          <w:sz w:val="32"/>
          <w:szCs w:val="32"/>
          <w:vertAlign w:val="superscript"/>
        </w:rPr>
        <w:t>2</w:t>
      </w:r>
      <w:r w:rsidR="00D61751">
        <w:rPr>
          <w:rFonts w:hint="eastAsia"/>
          <w:sz w:val="32"/>
          <w:szCs w:val="32"/>
        </w:rPr>
        <w:t>，内设</w:t>
      </w:r>
      <w:r w:rsidR="00D61751">
        <w:rPr>
          <w:rFonts w:hint="eastAsia"/>
          <w:sz w:val="32"/>
          <w:szCs w:val="32"/>
        </w:rPr>
        <w:t>2</w:t>
      </w:r>
      <w:r w:rsidR="00D61751">
        <w:rPr>
          <w:rFonts w:hint="eastAsia"/>
          <w:sz w:val="32"/>
          <w:szCs w:val="32"/>
        </w:rPr>
        <w:t>条装车线、</w:t>
      </w:r>
      <w:r w:rsidR="00D61751">
        <w:rPr>
          <w:rFonts w:hint="eastAsia"/>
          <w:sz w:val="32"/>
          <w:szCs w:val="32"/>
        </w:rPr>
        <w:t>1</w:t>
      </w:r>
      <w:r w:rsidR="00D61751">
        <w:rPr>
          <w:rFonts w:hint="eastAsia"/>
          <w:sz w:val="32"/>
          <w:szCs w:val="32"/>
        </w:rPr>
        <w:t>条</w:t>
      </w:r>
      <w:r w:rsidR="00AA18F6">
        <w:rPr>
          <w:rFonts w:hint="eastAsia"/>
          <w:sz w:val="32"/>
          <w:szCs w:val="32"/>
        </w:rPr>
        <w:t>机</w:t>
      </w:r>
      <w:r w:rsidR="00D61751">
        <w:rPr>
          <w:rFonts w:hint="eastAsia"/>
          <w:sz w:val="32"/>
          <w:szCs w:val="32"/>
        </w:rPr>
        <w:t>待线。装车场走行线全长约</w:t>
      </w:r>
      <w:r w:rsidR="00D61751">
        <w:rPr>
          <w:rFonts w:hint="eastAsia"/>
          <w:sz w:val="32"/>
          <w:szCs w:val="32"/>
        </w:rPr>
        <w:t>3.52km</w:t>
      </w:r>
      <w:r w:rsidR="00D61751">
        <w:rPr>
          <w:rFonts w:hint="eastAsia"/>
          <w:sz w:val="32"/>
          <w:szCs w:val="32"/>
        </w:rPr>
        <w:t>，自南疆港</w:t>
      </w:r>
      <w:r w:rsidR="00D61751" w:rsidRPr="00892C32">
        <w:rPr>
          <w:sz w:val="32"/>
          <w:szCs w:val="32"/>
        </w:rPr>
        <w:t>Ⅲ</w:t>
      </w:r>
      <w:r w:rsidR="00D61751">
        <w:rPr>
          <w:rFonts w:hint="eastAsia"/>
          <w:sz w:val="32"/>
          <w:szCs w:val="32"/>
        </w:rPr>
        <w:t>场西短咽喉出岔向西引出，并行</w:t>
      </w:r>
      <w:r w:rsidR="00D61751" w:rsidRPr="00D61751">
        <w:rPr>
          <w:sz w:val="32"/>
          <w:szCs w:val="32"/>
        </w:rPr>
        <w:t>Ⅱ</w:t>
      </w:r>
      <w:r w:rsidR="00D61751">
        <w:rPr>
          <w:rFonts w:hint="eastAsia"/>
          <w:sz w:val="32"/>
          <w:szCs w:val="32"/>
        </w:rPr>
        <w:t>场</w:t>
      </w:r>
      <w:r w:rsidR="00D61751">
        <w:rPr>
          <w:rFonts w:hint="eastAsia"/>
          <w:sz w:val="32"/>
          <w:szCs w:val="32"/>
        </w:rPr>
        <w:t>~</w:t>
      </w:r>
      <w:r w:rsidR="00D61751" w:rsidRPr="00892C32">
        <w:rPr>
          <w:sz w:val="32"/>
          <w:szCs w:val="32"/>
        </w:rPr>
        <w:t>Ⅲ</w:t>
      </w:r>
      <w:r w:rsidR="00D61751">
        <w:rPr>
          <w:rFonts w:hint="eastAsia"/>
          <w:sz w:val="32"/>
          <w:szCs w:val="32"/>
        </w:rPr>
        <w:t>场连接线南侧向西行走，与南港中路联络线平交后，向西到达本次新建远航南货场铁路装车场。</w:t>
      </w:r>
      <w:r w:rsidR="00B510E9">
        <w:rPr>
          <w:rFonts w:hint="eastAsia"/>
          <w:sz w:val="32"/>
          <w:szCs w:val="32"/>
        </w:rPr>
        <w:t>项目用于金属矿石装卸作业，不堆存。</w:t>
      </w:r>
      <w:r w:rsidR="007139C0">
        <w:rPr>
          <w:rFonts w:hint="eastAsia"/>
          <w:sz w:val="32"/>
          <w:szCs w:val="32"/>
        </w:rPr>
        <w:t>工程</w:t>
      </w:r>
      <w:r w:rsidR="00B510E9">
        <w:rPr>
          <w:rFonts w:hint="eastAsia"/>
          <w:sz w:val="32"/>
          <w:szCs w:val="32"/>
        </w:rPr>
        <w:t>建成后，远航南货场运输总量不变，原由汽车运走的金属矿石调整为在该装车场装火车</w:t>
      </w:r>
      <w:r w:rsidR="00E96EFA">
        <w:rPr>
          <w:rFonts w:hint="eastAsia"/>
          <w:sz w:val="32"/>
          <w:szCs w:val="32"/>
        </w:rPr>
        <w:t>后</w:t>
      </w:r>
      <w:r w:rsidR="00B510E9">
        <w:rPr>
          <w:rFonts w:hint="eastAsia"/>
          <w:sz w:val="32"/>
          <w:szCs w:val="32"/>
        </w:rPr>
        <w:t>运走，设计运量为</w:t>
      </w:r>
      <w:r w:rsidR="00B510E9">
        <w:rPr>
          <w:rFonts w:hint="eastAsia"/>
          <w:sz w:val="32"/>
          <w:szCs w:val="32"/>
        </w:rPr>
        <w:t>1000</w:t>
      </w:r>
      <w:r w:rsidR="00B510E9">
        <w:rPr>
          <w:rFonts w:hint="eastAsia"/>
          <w:sz w:val="32"/>
          <w:szCs w:val="32"/>
        </w:rPr>
        <w:t>万吨</w:t>
      </w:r>
      <w:r w:rsidR="00B510E9">
        <w:rPr>
          <w:rFonts w:hint="eastAsia"/>
          <w:sz w:val="32"/>
          <w:szCs w:val="32"/>
        </w:rPr>
        <w:t>/</w:t>
      </w:r>
      <w:r w:rsidR="00B510E9">
        <w:rPr>
          <w:rFonts w:hint="eastAsia"/>
          <w:sz w:val="32"/>
          <w:szCs w:val="32"/>
        </w:rPr>
        <w:t>年，全部为发运量。</w:t>
      </w:r>
    </w:p>
    <w:p w:rsidR="007C49A0" w:rsidRDefault="00183379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工程</w:t>
      </w:r>
      <w:r w:rsidR="00644BE7">
        <w:rPr>
          <w:rFonts w:hint="eastAsia"/>
          <w:sz w:val="32"/>
          <w:szCs w:val="32"/>
        </w:rPr>
        <w:t>总投资</w:t>
      </w:r>
      <w:r w:rsidR="0020400B">
        <w:rPr>
          <w:rFonts w:hint="eastAsia"/>
          <w:sz w:val="32"/>
          <w:szCs w:val="32"/>
        </w:rPr>
        <w:t>36602.11</w:t>
      </w:r>
      <w:r w:rsidR="00644BE7">
        <w:rPr>
          <w:rFonts w:hint="eastAsia"/>
          <w:sz w:val="32"/>
          <w:szCs w:val="32"/>
        </w:rPr>
        <w:t>万元人民币，其中</w:t>
      </w:r>
      <w:r w:rsidR="007C49A0">
        <w:rPr>
          <w:rFonts w:hint="eastAsia"/>
          <w:sz w:val="32"/>
          <w:szCs w:val="32"/>
        </w:rPr>
        <w:t>环保投资</w:t>
      </w:r>
      <w:r w:rsidR="0020400B"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0</w:t>
      </w:r>
      <w:r w:rsidR="00AF1EA3">
        <w:rPr>
          <w:rFonts w:hint="eastAsia"/>
          <w:sz w:val="32"/>
          <w:szCs w:val="32"/>
        </w:rPr>
        <w:t>万</w:t>
      </w:r>
      <w:r w:rsidR="007C49A0" w:rsidRPr="00644BE7">
        <w:rPr>
          <w:rFonts w:hint="eastAsia"/>
          <w:sz w:val="32"/>
          <w:szCs w:val="32"/>
        </w:rPr>
        <w:t>元人民币，约占总投资的</w:t>
      </w:r>
      <w:r w:rsidR="0020400B">
        <w:rPr>
          <w:rFonts w:hint="eastAsia"/>
          <w:sz w:val="32"/>
          <w:szCs w:val="32"/>
        </w:rPr>
        <w:t>2.19</w:t>
      </w:r>
      <w:r w:rsidR="007C49A0" w:rsidRPr="00644BE7">
        <w:rPr>
          <w:rFonts w:hint="eastAsia"/>
          <w:sz w:val="32"/>
          <w:szCs w:val="32"/>
        </w:rPr>
        <w:t>%</w:t>
      </w:r>
      <w:r w:rsidR="00076313">
        <w:rPr>
          <w:rFonts w:hint="eastAsia"/>
          <w:sz w:val="32"/>
          <w:szCs w:val="32"/>
        </w:rPr>
        <w:t>，预计于</w:t>
      </w:r>
      <w:r w:rsidR="00076313">
        <w:rPr>
          <w:rFonts w:hint="eastAsia"/>
          <w:sz w:val="32"/>
          <w:szCs w:val="32"/>
        </w:rPr>
        <w:t>2022</w:t>
      </w:r>
      <w:r w:rsidR="00076313">
        <w:rPr>
          <w:rFonts w:hint="eastAsia"/>
          <w:sz w:val="32"/>
          <w:szCs w:val="32"/>
        </w:rPr>
        <w:t>年</w:t>
      </w:r>
      <w:r w:rsidR="00076313">
        <w:rPr>
          <w:rFonts w:hint="eastAsia"/>
          <w:sz w:val="32"/>
          <w:szCs w:val="32"/>
        </w:rPr>
        <w:t>12</w:t>
      </w:r>
      <w:r w:rsidR="00076313">
        <w:rPr>
          <w:rFonts w:hint="eastAsia"/>
          <w:sz w:val="32"/>
          <w:szCs w:val="32"/>
        </w:rPr>
        <w:t>月竣工投产</w:t>
      </w:r>
      <w:r w:rsidR="007C49A0">
        <w:rPr>
          <w:rFonts w:hint="eastAsia"/>
          <w:sz w:val="32"/>
          <w:szCs w:val="32"/>
        </w:rPr>
        <w:t>。</w:t>
      </w:r>
    </w:p>
    <w:p w:rsidR="007C49A0" w:rsidRDefault="007C49A0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F35369">
        <w:rPr>
          <w:sz w:val="32"/>
          <w:szCs w:val="32"/>
        </w:rPr>
        <w:t>20</w:t>
      </w:r>
      <w:r w:rsidR="008B3585">
        <w:rPr>
          <w:rFonts w:hint="eastAsia"/>
          <w:sz w:val="32"/>
          <w:szCs w:val="32"/>
        </w:rPr>
        <w:t>2</w:t>
      </w:r>
      <w:r w:rsidR="00932A5B">
        <w:rPr>
          <w:rFonts w:hint="eastAsia"/>
          <w:sz w:val="32"/>
          <w:szCs w:val="32"/>
        </w:rPr>
        <w:t>1</w:t>
      </w:r>
      <w:r w:rsidRPr="00F35369">
        <w:rPr>
          <w:sz w:val="32"/>
          <w:szCs w:val="32"/>
        </w:rPr>
        <w:t>年</w:t>
      </w:r>
      <w:r w:rsidR="00076313">
        <w:rPr>
          <w:rFonts w:hint="eastAsia"/>
          <w:sz w:val="32"/>
          <w:szCs w:val="32"/>
        </w:rPr>
        <w:t>11</w:t>
      </w:r>
      <w:r w:rsidRPr="00F35369">
        <w:rPr>
          <w:sz w:val="32"/>
          <w:szCs w:val="32"/>
        </w:rPr>
        <w:t>月</w:t>
      </w:r>
      <w:r w:rsidR="00076313">
        <w:rPr>
          <w:rFonts w:hint="eastAsia"/>
          <w:sz w:val="32"/>
          <w:szCs w:val="32"/>
        </w:rPr>
        <w:t>23</w:t>
      </w:r>
      <w:r w:rsidRPr="00F35369">
        <w:rPr>
          <w:sz w:val="32"/>
          <w:szCs w:val="32"/>
        </w:rPr>
        <w:t>日至</w:t>
      </w:r>
      <w:r w:rsidR="00076313">
        <w:rPr>
          <w:rFonts w:hint="eastAsia"/>
          <w:sz w:val="32"/>
          <w:szCs w:val="32"/>
        </w:rPr>
        <w:t>11</w:t>
      </w:r>
      <w:r w:rsidRPr="00F35369">
        <w:rPr>
          <w:sz w:val="32"/>
          <w:szCs w:val="32"/>
        </w:rPr>
        <w:t>月</w:t>
      </w:r>
      <w:r w:rsidR="00076313">
        <w:rPr>
          <w:rFonts w:hint="eastAsia"/>
          <w:sz w:val="32"/>
          <w:szCs w:val="32"/>
        </w:rPr>
        <w:t>29</w:t>
      </w:r>
      <w:r w:rsidRPr="00F35369">
        <w:rPr>
          <w:sz w:val="32"/>
          <w:szCs w:val="32"/>
        </w:rPr>
        <w:t>日，我局将该</w:t>
      </w:r>
      <w:r w:rsidR="00183379">
        <w:rPr>
          <w:sz w:val="32"/>
          <w:szCs w:val="32"/>
        </w:rPr>
        <w:t>工程</w:t>
      </w:r>
      <w:r w:rsidRPr="00F35369">
        <w:rPr>
          <w:sz w:val="32"/>
          <w:szCs w:val="32"/>
        </w:rPr>
        <w:t>受理情况进行公示；</w:t>
      </w:r>
      <w:r w:rsidR="00652777" w:rsidRPr="00652777">
        <w:rPr>
          <w:rFonts w:hint="eastAsia"/>
          <w:sz w:val="32"/>
          <w:szCs w:val="32"/>
        </w:rPr>
        <w:t>12</w:t>
      </w:r>
      <w:r w:rsidRPr="00652777">
        <w:rPr>
          <w:sz w:val="32"/>
          <w:szCs w:val="32"/>
        </w:rPr>
        <w:t>月</w:t>
      </w:r>
      <w:r w:rsidR="00652777" w:rsidRPr="00652777">
        <w:rPr>
          <w:rFonts w:hint="eastAsia"/>
          <w:sz w:val="32"/>
          <w:szCs w:val="32"/>
        </w:rPr>
        <w:t>3</w:t>
      </w:r>
      <w:r w:rsidRPr="00652777">
        <w:rPr>
          <w:rFonts w:hint="eastAsia"/>
          <w:sz w:val="32"/>
          <w:szCs w:val="32"/>
        </w:rPr>
        <w:t>日至</w:t>
      </w:r>
      <w:r w:rsidR="00652777" w:rsidRPr="00652777">
        <w:rPr>
          <w:rFonts w:hint="eastAsia"/>
          <w:sz w:val="32"/>
          <w:szCs w:val="32"/>
        </w:rPr>
        <w:t>12</w:t>
      </w:r>
      <w:r w:rsidRPr="00652777">
        <w:rPr>
          <w:rFonts w:hint="eastAsia"/>
          <w:sz w:val="32"/>
          <w:szCs w:val="32"/>
        </w:rPr>
        <w:t>月</w:t>
      </w:r>
      <w:r w:rsidR="00652777" w:rsidRPr="00652777">
        <w:rPr>
          <w:rFonts w:hint="eastAsia"/>
          <w:sz w:val="32"/>
          <w:szCs w:val="32"/>
        </w:rPr>
        <w:t>9</w:t>
      </w:r>
      <w:r w:rsidRPr="00652777">
        <w:rPr>
          <w:rFonts w:hint="eastAsia"/>
          <w:sz w:val="32"/>
          <w:szCs w:val="32"/>
        </w:rPr>
        <w:t>日</w:t>
      </w:r>
      <w:r w:rsidRPr="00652777">
        <w:rPr>
          <w:sz w:val="32"/>
          <w:szCs w:val="32"/>
        </w:rPr>
        <w:t>，</w:t>
      </w:r>
      <w:r w:rsidRPr="00F35369">
        <w:rPr>
          <w:sz w:val="32"/>
          <w:szCs w:val="32"/>
        </w:rPr>
        <w:t>将该</w:t>
      </w:r>
      <w:r w:rsidR="00183379">
        <w:rPr>
          <w:sz w:val="32"/>
          <w:szCs w:val="32"/>
        </w:rPr>
        <w:t>工程</w:t>
      </w:r>
      <w:r w:rsidRPr="00F35369">
        <w:rPr>
          <w:sz w:val="32"/>
          <w:szCs w:val="32"/>
        </w:rPr>
        <w:t>拟批复情况进行公示；根据公众反馈意见情况及环评报告结论，在严格落实环评报告所提出的各项污染防治措施、确保各类污染物稳定达标的前提下，</w:t>
      </w:r>
      <w:r w:rsidRPr="00B85122">
        <w:rPr>
          <w:sz w:val="32"/>
          <w:szCs w:val="32"/>
        </w:rPr>
        <w:t>同意该</w:t>
      </w:r>
      <w:r w:rsidR="00183379">
        <w:rPr>
          <w:sz w:val="32"/>
          <w:szCs w:val="32"/>
        </w:rPr>
        <w:t>工程</w:t>
      </w:r>
      <w:r w:rsidRPr="00B85122">
        <w:rPr>
          <w:sz w:val="32"/>
          <w:szCs w:val="32"/>
        </w:rPr>
        <w:t>建设。</w:t>
      </w:r>
    </w:p>
    <w:p w:rsidR="007C49A0" w:rsidRDefault="00024787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="007C49A0">
        <w:rPr>
          <w:sz w:val="32"/>
          <w:szCs w:val="32"/>
        </w:rPr>
        <w:t>、</w:t>
      </w:r>
      <w:r w:rsidR="00183379">
        <w:rPr>
          <w:sz w:val="32"/>
          <w:szCs w:val="32"/>
        </w:rPr>
        <w:t>工程</w:t>
      </w:r>
      <w:r w:rsidR="00435E60">
        <w:rPr>
          <w:rFonts w:hint="eastAsia"/>
          <w:sz w:val="32"/>
          <w:szCs w:val="32"/>
        </w:rPr>
        <w:t>建设和</w:t>
      </w:r>
      <w:r w:rsidR="007C49A0">
        <w:rPr>
          <w:rFonts w:hint="eastAsia"/>
          <w:sz w:val="32"/>
          <w:szCs w:val="32"/>
        </w:rPr>
        <w:t>运营</w:t>
      </w:r>
      <w:r w:rsidR="007C49A0">
        <w:rPr>
          <w:sz w:val="32"/>
          <w:szCs w:val="32"/>
        </w:rPr>
        <w:t>过程中，你公司应重点做好以下工作：</w:t>
      </w:r>
    </w:p>
    <w:p w:rsidR="00113A6F" w:rsidRDefault="007C49A0" w:rsidP="00435E60">
      <w:pPr>
        <w:spacing w:line="360" w:lineRule="auto"/>
        <w:ind w:firstLineChars="200" w:firstLine="640"/>
      </w:pPr>
      <w:r>
        <w:t>1</w:t>
      </w:r>
      <w:r>
        <w:rPr>
          <w:rFonts w:hint="eastAsia"/>
        </w:rPr>
        <w:t>、</w:t>
      </w:r>
      <w:r w:rsidR="00435E60">
        <w:t>严格贯彻《天津市大气污染物防治条例》、《</w:t>
      </w:r>
      <w:r w:rsidR="00113A6F">
        <w:rPr>
          <w:rFonts w:hint="eastAsia"/>
        </w:rPr>
        <w:t>天津市重污染天气应急预案</w:t>
      </w:r>
      <w:r w:rsidR="00435E60">
        <w:t>》等</w:t>
      </w:r>
      <w:r w:rsidR="00113A6F">
        <w:rPr>
          <w:rFonts w:hint="eastAsia"/>
        </w:rPr>
        <w:t>文件规定，施工</w:t>
      </w:r>
      <w:r w:rsidR="004F697F">
        <w:rPr>
          <w:rFonts w:hint="eastAsia"/>
        </w:rPr>
        <w:t>过程</w:t>
      </w:r>
      <w:r w:rsidR="00113A6F">
        <w:rPr>
          <w:rFonts w:hint="eastAsia"/>
        </w:rPr>
        <w:t>落实“六个</w:t>
      </w:r>
      <w:r w:rsidR="00751AE3">
        <w:rPr>
          <w:rFonts w:hint="eastAsia"/>
        </w:rPr>
        <w:t>百</w:t>
      </w:r>
      <w:r w:rsidR="00113A6F">
        <w:rPr>
          <w:rFonts w:hint="eastAsia"/>
        </w:rPr>
        <w:t>分百”、重污染天气应急响应、场地洒水抑尘</w:t>
      </w:r>
      <w:r w:rsidR="00435E60">
        <w:t>等各项污染防治措施</w:t>
      </w:r>
      <w:r w:rsidR="00435E60">
        <w:rPr>
          <w:rFonts w:hint="eastAsia"/>
        </w:rPr>
        <w:t>，</w:t>
      </w:r>
      <w:r w:rsidR="00113A6F">
        <w:rPr>
          <w:rFonts w:hint="eastAsia"/>
        </w:rPr>
        <w:t>做好施工机械、车辆养护管理，确保施工扬尘及施工机械尾气排放不对环境造成不良影响。</w:t>
      </w:r>
    </w:p>
    <w:p w:rsidR="00435E60" w:rsidRDefault="00076189" w:rsidP="00435E60">
      <w:pPr>
        <w:spacing w:line="360" w:lineRule="auto"/>
        <w:ind w:firstLineChars="200" w:firstLine="640"/>
      </w:pPr>
      <w:r>
        <w:rPr>
          <w:rFonts w:hint="eastAsia"/>
        </w:rPr>
        <w:t>采取有效的施工机械噪声、振动污染防治措施，</w:t>
      </w:r>
      <w:r w:rsidR="00435E60" w:rsidRPr="00FA613D">
        <w:rPr>
          <w:rFonts w:hint="eastAsia"/>
        </w:rPr>
        <w:t>确保施工场界噪声达标</w:t>
      </w:r>
      <w:r w:rsidR="00435E60" w:rsidRPr="00FA613D">
        <w:t>。</w:t>
      </w:r>
      <w:r>
        <w:rPr>
          <w:rFonts w:hint="eastAsia"/>
        </w:rPr>
        <w:t>合理设置施工营地，</w:t>
      </w:r>
      <w:r w:rsidR="00435E60" w:rsidRPr="00FA613D">
        <w:rPr>
          <w:rFonts w:hint="eastAsia"/>
        </w:rPr>
        <w:t>施工人员生活污水</w:t>
      </w:r>
      <w:r w:rsidR="00435E60">
        <w:rPr>
          <w:rFonts w:hint="eastAsia"/>
        </w:rPr>
        <w:t>、</w:t>
      </w:r>
      <w:r w:rsidR="00435E60" w:rsidRPr="00FA613D">
        <w:rPr>
          <w:rFonts w:hint="eastAsia"/>
        </w:rPr>
        <w:t>生活垃圾</w:t>
      </w:r>
      <w:r>
        <w:rPr>
          <w:rFonts w:hint="eastAsia"/>
        </w:rPr>
        <w:t>委托清运</w:t>
      </w:r>
      <w:r w:rsidR="00435E60" w:rsidRPr="00FA613D">
        <w:rPr>
          <w:rFonts w:hint="eastAsia"/>
        </w:rPr>
        <w:t>处理。</w:t>
      </w:r>
    </w:p>
    <w:p w:rsidR="00076189" w:rsidRDefault="00076189" w:rsidP="00435E60">
      <w:pPr>
        <w:spacing w:line="360" w:lineRule="auto"/>
        <w:ind w:firstLineChars="200" w:firstLine="640"/>
      </w:pPr>
      <w:r>
        <w:rPr>
          <w:rFonts w:hint="eastAsia"/>
        </w:rPr>
        <w:t>合理安排施工工期，及时妥善处理</w:t>
      </w:r>
      <w:r w:rsidR="004F697F">
        <w:rPr>
          <w:rFonts w:hint="eastAsia"/>
        </w:rPr>
        <w:t>各类施工废弃物及挖方弃土，避免对生态环境带来影响。</w:t>
      </w:r>
    </w:p>
    <w:p w:rsidR="004F697F" w:rsidRDefault="004F697F" w:rsidP="00435E60">
      <w:pPr>
        <w:spacing w:line="360" w:lineRule="auto"/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2A17AE">
        <w:rPr>
          <w:rFonts w:hint="eastAsia"/>
        </w:rPr>
        <w:t>采取有效措施，减少废气无组织排放，确保</w:t>
      </w:r>
      <w:r w:rsidR="006E099B">
        <w:rPr>
          <w:rFonts w:hint="eastAsia"/>
        </w:rPr>
        <w:t>颗粒物</w:t>
      </w:r>
      <w:r w:rsidRPr="002A17AE">
        <w:rPr>
          <w:rFonts w:hint="eastAsia"/>
        </w:rPr>
        <w:t>达标排放</w:t>
      </w:r>
      <w:r>
        <w:rPr>
          <w:rFonts w:hint="eastAsia"/>
        </w:rPr>
        <w:t>。项目北侧利用既有南货场防风网，其余三侧新建防风网，装卸过程采用雾炮车湿式抑尘。</w:t>
      </w:r>
    </w:p>
    <w:p w:rsidR="007C49A0" w:rsidRPr="00614F43" w:rsidRDefault="004F697F" w:rsidP="0076590C">
      <w:pPr>
        <w:spacing w:line="360" w:lineRule="auto"/>
        <w:ind w:firstLineChars="200" w:firstLine="640"/>
      </w:pPr>
      <w:r>
        <w:rPr>
          <w:rFonts w:hint="eastAsia"/>
        </w:rPr>
        <w:t>3</w:t>
      </w:r>
      <w:r w:rsidR="007C49A0" w:rsidRPr="00645F57">
        <w:t>、</w:t>
      </w:r>
      <w:r w:rsidR="007C49A0" w:rsidRPr="00614F43">
        <w:rPr>
          <w:rFonts w:hint="eastAsia"/>
        </w:rPr>
        <w:t>选用低噪声设备，</w:t>
      </w:r>
      <w:r w:rsidR="001D6672">
        <w:rPr>
          <w:rFonts w:hint="eastAsia"/>
        </w:rPr>
        <w:t>加强设施设备、车辆及线路养护，采取</w:t>
      </w:r>
      <w:r w:rsidR="001D6672" w:rsidRPr="00614F43">
        <w:t>减振</w:t>
      </w:r>
      <w:r w:rsidR="001D6672" w:rsidRPr="00614F43">
        <w:rPr>
          <w:rFonts w:hint="eastAsia"/>
        </w:rPr>
        <w:t>、消声</w:t>
      </w:r>
      <w:r w:rsidR="001D6672" w:rsidRPr="00614F43">
        <w:t>等措施</w:t>
      </w:r>
      <w:r w:rsidR="007C49A0" w:rsidRPr="00614F43">
        <w:t>，</w:t>
      </w:r>
      <w:r w:rsidR="0076590C">
        <w:rPr>
          <w:rFonts w:hint="eastAsia"/>
        </w:rPr>
        <w:t>确保运营期噪声、振动达到相关标准要求。</w:t>
      </w:r>
    </w:p>
    <w:p w:rsidR="00E821A2" w:rsidRPr="00E821A2" w:rsidRDefault="00E821A2" w:rsidP="002A2E15">
      <w:pPr>
        <w:spacing w:line="560" w:lineRule="exact"/>
        <w:ind w:firstLineChars="200" w:firstLine="640"/>
        <w:textAlignment w:val="baseline"/>
      </w:pPr>
      <w:r w:rsidRPr="00E821A2">
        <w:lastRenderedPageBreak/>
        <w:t>4</w:t>
      </w:r>
      <w:r w:rsidRPr="00E821A2">
        <w:t>、</w:t>
      </w:r>
      <w:r w:rsidR="00024F84">
        <w:rPr>
          <w:rFonts w:hint="eastAsia"/>
        </w:rPr>
        <w:t>工程</w:t>
      </w:r>
      <w:r w:rsidR="001D6672">
        <w:rPr>
          <w:rFonts w:hint="eastAsia"/>
        </w:rPr>
        <w:t>看守房</w:t>
      </w:r>
      <w:r w:rsidRPr="00E821A2">
        <w:rPr>
          <w:rFonts w:hint="eastAsia"/>
        </w:rPr>
        <w:t>职工</w:t>
      </w:r>
      <w:r w:rsidR="001D6672">
        <w:rPr>
          <w:rFonts w:hint="eastAsia"/>
        </w:rPr>
        <w:t>生活污水及</w:t>
      </w:r>
      <w:r w:rsidRPr="00E821A2">
        <w:rPr>
          <w:rFonts w:hint="eastAsia"/>
        </w:rPr>
        <w:t>生活垃圾</w:t>
      </w:r>
      <w:r w:rsidR="00BA02ED">
        <w:rPr>
          <w:rFonts w:hint="eastAsia"/>
        </w:rPr>
        <w:t>由环卫部</w:t>
      </w:r>
      <w:r w:rsidR="00ED4EBD">
        <w:rPr>
          <w:rFonts w:hint="eastAsia"/>
        </w:rPr>
        <w:t>门</w:t>
      </w:r>
      <w:r w:rsidRPr="00E821A2">
        <w:rPr>
          <w:rFonts w:hint="eastAsia"/>
        </w:rPr>
        <w:t>清运处理。</w:t>
      </w:r>
    </w:p>
    <w:p w:rsidR="007C49A0" w:rsidRDefault="00467152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三</w:t>
      </w:r>
      <w:r w:rsidR="0042398D">
        <w:rPr>
          <w:rFonts w:hint="eastAsia"/>
        </w:rPr>
        <w:t>、</w:t>
      </w:r>
      <w:r w:rsidR="00183379">
        <w:t>工程</w:t>
      </w:r>
      <w:r w:rsidR="007C49A0">
        <w:rPr>
          <w:rFonts w:hint="eastAsia"/>
        </w:rPr>
        <w:t>应</w:t>
      </w:r>
      <w:r w:rsidR="007C49A0">
        <w:t>按规定</w:t>
      </w:r>
      <w:r w:rsidR="007C49A0">
        <w:rPr>
          <w:rFonts w:hint="eastAsia"/>
        </w:rPr>
        <w:t>标准和</w:t>
      </w:r>
      <w:r w:rsidR="007C49A0">
        <w:t>程序</w:t>
      </w:r>
      <w:r w:rsidR="007C49A0">
        <w:rPr>
          <w:rFonts w:hint="eastAsia"/>
        </w:rPr>
        <w:t>开展</w:t>
      </w:r>
      <w:r w:rsidR="007C49A0">
        <w:t>环境保护验收，经验收合格后方可正式投入运营。</w:t>
      </w:r>
    </w:p>
    <w:p w:rsidR="007C49A0" w:rsidRDefault="00467152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7C49A0">
        <w:rPr>
          <w:sz w:val="32"/>
          <w:szCs w:val="32"/>
        </w:rPr>
        <w:t>、若建设</w:t>
      </w:r>
      <w:r w:rsidR="00183379">
        <w:rPr>
          <w:sz w:val="32"/>
          <w:szCs w:val="32"/>
        </w:rPr>
        <w:t>工程</w:t>
      </w:r>
      <w:r w:rsidR="007C49A0">
        <w:rPr>
          <w:sz w:val="32"/>
          <w:szCs w:val="32"/>
        </w:rPr>
        <w:t>发生重大变动，</w:t>
      </w:r>
      <w:r w:rsidR="007C49A0">
        <w:rPr>
          <w:rFonts w:hint="eastAsia"/>
          <w:sz w:val="32"/>
          <w:szCs w:val="32"/>
        </w:rPr>
        <w:t>需</w:t>
      </w:r>
      <w:r w:rsidR="007C49A0">
        <w:rPr>
          <w:sz w:val="32"/>
          <w:szCs w:val="32"/>
        </w:rPr>
        <w:t>重新报批建设</w:t>
      </w:r>
      <w:r w:rsidR="00183379">
        <w:rPr>
          <w:sz w:val="32"/>
          <w:szCs w:val="32"/>
        </w:rPr>
        <w:t>工程</w:t>
      </w:r>
      <w:r w:rsidR="007C49A0">
        <w:rPr>
          <w:sz w:val="32"/>
          <w:szCs w:val="32"/>
        </w:rPr>
        <w:t>的环境影响评价文件。</w:t>
      </w:r>
    </w:p>
    <w:p w:rsidR="007C49A0" w:rsidRDefault="00467152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 w:rsidR="0041139B">
        <w:rPr>
          <w:rFonts w:hint="eastAsia"/>
          <w:sz w:val="32"/>
          <w:szCs w:val="32"/>
        </w:rPr>
        <w:t>、</w:t>
      </w:r>
      <w:r w:rsidR="00183379">
        <w:rPr>
          <w:sz w:val="32"/>
          <w:szCs w:val="32"/>
        </w:rPr>
        <w:t>工程</w:t>
      </w:r>
      <w:r w:rsidR="007C49A0">
        <w:rPr>
          <w:sz w:val="32"/>
          <w:szCs w:val="32"/>
        </w:rPr>
        <w:t>应执行以下</w:t>
      </w:r>
      <w:r w:rsidR="00BF708D">
        <w:rPr>
          <w:rFonts w:hint="eastAsia"/>
          <w:sz w:val="32"/>
          <w:szCs w:val="32"/>
        </w:rPr>
        <w:t>排放</w:t>
      </w:r>
      <w:r w:rsidR="007C49A0">
        <w:rPr>
          <w:sz w:val="32"/>
          <w:szCs w:val="32"/>
        </w:rPr>
        <w:t>标准：</w:t>
      </w:r>
    </w:p>
    <w:p w:rsidR="002A2E15" w:rsidRDefault="007C49A0" w:rsidP="002A2E15">
      <w:pPr>
        <w:spacing w:line="560" w:lineRule="exact"/>
        <w:ind w:firstLineChars="200" w:firstLine="640"/>
        <w:textAlignment w:val="baseline"/>
      </w:pPr>
      <w:r>
        <w:t>1</w:t>
      </w:r>
      <w:r>
        <w:t>、《环境空气质量标准》（</w:t>
      </w:r>
      <w:r>
        <w:t>GB3095-2012</w:t>
      </w:r>
      <w:r>
        <w:t>）二级；</w:t>
      </w:r>
    </w:p>
    <w:p w:rsidR="007C49A0" w:rsidRDefault="004A746B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2</w:t>
      </w:r>
      <w:r w:rsidR="00BF708D">
        <w:rPr>
          <w:rFonts w:hint="eastAsia"/>
        </w:rPr>
        <w:t>、</w:t>
      </w:r>
      <w:r w:rsidR="007C49A0">
        <w:t>《声环境质量标准》（</w:t>
      </w:r>
      <w:r w:rsidR="007C49A0">
        <w:t>GB3096-2008</w:t>
      </w:r>
      <w:r w:rsidR="007C49A0">
        <w:t>）</w:t>
      </w:r>
      <w:r>
        <w:rPr>
          <w:rFonts w:hint="eastAsia"/>
        </w:rPr>
        <w:t>3</w:t>
      </w:r>
      <w:r w:rsidR="007C49A0">
        <w:t>类；</w:t>
      </w:r>
    </w:p>
    <w:p w:rsidR="004A746B" w:rsidRDefault="004A746B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3</w:t>
      </w:r>
      <w:r>
        <w:rPr>
          <w:rFonts w:hint="eastAsia"/>
        </w:rPr>
        <w:t>、《城市区域环境振动标准》（</w:t>
      </w:r>
      <w:r>
        <w:rPr>
          <w:rFonts w:hint="eastAsia"/>
        </w:rPr>
        <w:t>GB10070-88</w:t>
      </w:r>
      <w:r>
        <w:rPr>
          <w:rFonts w:hint="eastAsia"/>
        </w:rPr>
        <w:t>）；</w:t>
      </w:r>
    </w:p>
    <w:p w:rsidR="0042398D" w:rsidRDefault="004A746B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4</w:t>
      </w:r>
      <w:r w:rsidR="0042398D">
        <w:rPr>
          <w:rFonts w:hint="eastAsia"/>
        </w:rPr>
        <w:t>、</w:t>
      </w:r>
      <w:r w:rsidR="0042398D" w:rsidRPr="0042398D">
        <w:t>《大气污染物综合排放标准》（</w:t>
      </w:r>
      <w:r w:rsidR="0042398D" w:rsidRPr="0042398D">
        <w:t>GB16297-1996</w:t>
      </w:r>
      <w:r w:rsidR="0042398D" w:rsidRPr="0042398D">
        <w:t>）</w:t>
      </w:r>
      <w:r w:rsidR="0042398D">
        <w:rPr>
          <w:rFonts w:hint="eastAsia"/>
        </w:rPr>
        <w:t>；</w:t>
      </w:r>
    </w:p>
    <w:p w:rsidR="001211CD" w:rsidRDefault="004A746B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5</w:t>
      </w:r>
      <w:r w:rsidR="001211CD">
        <w:rPr>
          <w:rFonts w:hint="eastAsia"/>
        </w:rPr>
        <w:t>、《</w:t>
      </w:r>
      <w:r>
        <w:rPr>
          <w:rFonts w:hint="eastAsia"/>
        </w:rPr>
        <w:t>建筑施工场环境噪声排放标准</w:t>
      </w:r>
      <w:r w:rsidR="001211CD">
        <w:rPr>
          <w:rFonts w:hint="eastAsia"/>
        </w:rPr>
        <w:t>》（</w:t>
      </w:r>
      <w:r>
        <w:rPr>
          <w:rFonts w:hint="eastAsia"/>
        </w:rPr>
        <w:t>GB12523-2011</w:t>
      </w:r>
      <w:r w:rsidR="001211CD">
        <w:rPr>
          <w:rFonts w:hint="eastAsia"/>
        </w:rPr>
        <w:t>）</w:t>
      </w:r>
      <w:r w:rsidR="001211CD">
        <w:rPr>
          <w:rFonts w:hint="eastAsia"/>
        </w:rPr>
        <w:t>;</w:t>
      </w:r>
    </w:p>
    <w:p w:rsidR="0042398D" w:rsidRPr="0042398D" w:rsidRDefault="00C279CD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6</w:t>
      </w:r>
      <w:r w:rsidR="0042398D">
        <w:rPr>
          <w:rFonts w:hint="eastAsia"/>
        </w:rPr>
        <w:t>、</w:t>
      </w:r>
      <w:r w:rsidR="0042398D" w:rsidRPr="00171222">
        <w:t>《</w:t>
      </w:r>
      <w:r w:rsidR="004A746B">
        <w:rPr>
          <w:rFonts w:hint="eastAsia"/>
        </w:rPr>
        <w:t>工业企业</w:t>
      </w:r>
      <w:r>
        <w:rPr>
          <w:rFonts w:hint="eastAsia"/>
        </w:rPr>
        <w:t>场界环境噪声排放标准</w:t>
      </w:r>
      <w:r w:rsidR="0042398D" w:rsidRPr="00171222">
        <w:t>》（</w:t>
      </w:r>
      <w:r w:rsidR="0042398D" w:rsidRPr="00171222">
        <w:t>GB</w:t>
      </w:r>
      <w:r>
        <w:rPr>
          <w:rFonts w:hint="eastAsia"/>
        </w:rPr>
        <w:t>12348-2008</w:t>
      </w:r>
      <w:r w:rsidR="0042398D" w:rsidRPr="00171222">
        <w:t>）</w:t>
      </w:r>
      <w:r w:rsidR="001D2830">
        <w:rPr>
          <w:rFonts w:hint="eastAsia"/>
        </w:rPr>
        <w:t>3</w:t>
      </w:r>
      <w:r w:rsidR="001D2830">
        <w:rPr>
          <w:rFonts w:hint="eastAsia"/>
        </w:rPr>
        <w:t>类</w:t>
      </w:r>
      <w:r>
        <w:rPr>
          <w:rFonts w:hint="eastAsia"/>
        </w:rPr>
        <w:t>；</w:t>
      </w:r>
    </w:p>
    <w:p w:rsidR="007C49A0" w:rsidRDefault="00C279CD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7</w:t>
      </w:r>
      <w:r w:rsidR="007C49A0">
        <w:rPr>
          <w:rFonts w:hint="eastAsia"/>
        </w:rPr>
        <w:t>、《</w:t>
      </w:r>
      <w:r>
        <w:rPr>
          <w:rFonts w:hint="eastAsia"/>
        </w:rPr>
        <w:t>铁路边界噪声限值及其测量方法</w:t>
      </w:r>
      <w:r w:rsidR="007C49A0">
        <w:rPr>
          <w:rFonts w:hint="eastAsia"/>
        </w:rPr>
        <w:t>》（</w:t>
      </w:r>
      <w:r w:rsidR="007C49A0">
        <w:rPr>
          <w:rFonts w:hint="eastAsia"/>
        </w:rPr>
        <w:t>GB</w:t>
      </w:r>
      <w:r>
        <w:rPr>
          <w:rFonts w:hint="eastAsia"/>
        </w:rPr>
        <w:t>12525-90</w:t>
      </w:r>
      <w:r w:rsidR="007C49A0">
        <w:rPr>
          <w:rFonts w:hint="eastAsia"/>
        </w:rPr>
        <w:t>）</w:t>
      </w:r>
      <w:r>
        <w:rPr>
          <w:rFonts w:hint="eastAsia"/>
        </w:rPr>
        <w:t>修改方案</w:t>
      </w:r>
      <w:r w:rsidR="0042398D">
        <w:rPr>
          <w:rFonts w:hint="eastAsia"/>
        </w:rPr>
        <w:t>。</w:t>
      </w:r>
    </w:p>
    <w:p w:rsidR="007C49A0" w:rsidRDefault="007C49A0" w:rsidP="002A2E15">
      <w:pPr>
        <w:spacing w:line="560" w:lineRule="exact"/>
        <w:ind w:firstLineChars="200" w:firstLine="640"/>
        <w:textAlignment w:val="baseline"/>
      </w:pPr>
      <w:r>
        <w:t>此复</w:t>
      </w:r>
    </w:p>
    <w:p w:rsidR="00210B83" w:rsidRDefault="00210B83" w:rsidP="002A2E15">
      <w:pPr>
        <w:spacing w:line="560" w:lineRule="exact"/>
        <w:ind w:firstLineChars="200" w:firstLine="640"/>
        <w:textAlignment w:val="baseline"/>
      </w:pPr>
    </w:p>
    <w:p w:rsidR="0041139B" w:rsidRDefault="0041139B" w:rsidP="00325C11">
      <w:pPr>
        <w:wordWrap w:val="0"/>
        <w:spacing w:line="560" w:lineRule="exact"/>
        <w:jc w:val="right"/>
      </w:pPr>
      <w:r>
        <w:rPr>
          <w:rFonts w:hint="eastAsia"/>
        </w:rPr>
        <w:t xml:space="preserve">                        </w:t>
      </w:r>
      <w:r w:rsidR="007C49A0">
        <w:t>20</w:t>
      </w:r>
      <w:r w:rsidR="001708D6">
        <w:rPr>
          <w:rFonts w:hint="eastAsia"/>
        </w:rPr>
        <w:t>2</w:t>
      </w:r>
      <w:r w:rsidR="0042398D">
        <w:rPr>
          <w:rFonts w:hint="eastAsia"/>
        </w:rPr>
        <w:t>1</w:t>
      </w:r>
      <w:r w:rsidR="007C49A0">
        <w:t>年</w:t>
      </w:r>
      <w:r w:rsidR="00652777">
        <w:rPr>
          <w:rFonts w:hint="eastAsia"/>
        </w:rPr>
        <w:t>12</w:t>
      </w:r>
      <w:r w:rsidR="007C49A0">
        <w:t>月</w:t>
      </w:r>
      <w:r w:rsidR="00652777">
        <w:rPr>
          <w:rFonts w:hint="eastAsia"/>
        </w:rPr>
        <w:t>10</w:t>
      </w:r>
      <w:r w:rsidR="007C49A0">
        <w:t>日</w:t>
      </w:r>
      <w:r w:rsidR="00325C11">
        <w:rPr>
          <w:rFonts w:hint="eastAsia"/>
        </w:rPr>
        <w:t xml:space="preserve">        </w:t>
      </w:r>
    </w:p>
    <w:p w:rsidR="00652777" w:rsidRDefault="00652777" w:rsidP="00652777">
      <w:pPr>
        <w:spacing w:line="560" w:lineRule="exact"/>
        <w:jc w:val="right"/>
      </w:pP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652777">
            <w:pPr>
              <w:wordWrap w:val="0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</w:t>
            </w:r>
            <w:r w:rsidR="002A2E15">
              <w:rPr>
                <w:rFonts w:hint="eastAsia"/>
              </w:rPr>
              <w:t>1</w:t>
            </w:r>
            <w:r>
              <w:t>年</w:t>
            </w:r>
            <w:r w:rsidR="00652777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652777">
              <w:rPr>
                <w:rFonts w:hint="eastAsia"/>
              </w:rPr>
              <w:t>10</w:t>
            </w:r>
            <w:r>
              <w:t>日印发</w:t>
            </w:r>
          </w:p>
        </w:tc>
      </w:tr>
    </w:tbl>
    <w:p w:rsidR="00BA02E4" w:rsidRDefault="00BA02E4" w:rsidP="00EA3E8D"/>
    <w:sectPr w:rsidR="00BA02E4" w:rsidSect="00DF4F33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105" w:rsidRDefault="00843105">
      <w:r>
        <w:separator/>
      </w:r>
    </w:p>
  </w:endnote>
  <w:endnote w:type="continuationSeparator" w:id="1">
    <w:p w:rsidR="00843105" w:rsidRDefault="00843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3E5878">
        <w:pPr>
          <w:pStyle w:val="a4"/>
          <w:jc w:val="center"/>
        </w:pPr>
        <w:fldSimple w:instr=" PAGE   \* MERGEFORMAT ">
          <w:r w:rsidR="00726D3E" w:rsidRPr="00726D3E">
            <w:rPr>
              <w:noProof/>
              <w:lang w:val="zh-CN"/>
            </w:rPr>
            <w:t>3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105" w:rsidRDefault="00843105">
      <w:r>
        <w:separator/>
      </w:r>
    </w:p>
  </w:footnote>
  <w:footnote w:type="continuationSeparator" w:id="1">
    <w:p w:rsidR="00843105" w:rsidRDefault="00843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06224"/>
    <w:rsid w:val="000077E5"/>
    <w:rsid w:val="00017EFA"/>
    <w:rsid w:val="00021047"/>
    <w:rsid w:val="00024787"/>
    <w:rsid w:val="00024F84"/>
    <w:rsid w:val="00032953"/>
    <w:rsid w:val="000548CC"/>
    <w:rsid w:val="00056885"/>
    <w:rsid w:val="00062295"/>
    <w:rsid w:val="00062FED"/>
    <w:rsid w:val="00063BE2"/>
    <w:rsid w:val="00076189"/>
    <w:rsid w:val="00076313"/>
    <w:rsid w:val="0007692B"/>
    <w:rsid w:val="00077ADA"/>
    <w:rsid w:val="00080A98"/>
    <w:rsid w:val="00085EF5"/>
    <w:rsid w:val="0008666F"/>
    <w:rsid w:val="000931B0"/>
    <w:rsid w:val="000931CA"/>
    <w:rsid w:val="0009352D"/>
    <w:rsid w:val="00097DA8"/>
    <w:rsid w:val="000C2100"/>
    <w:rsid w:val="000D45D0"/>
    <w:rsid w:val="000D5DB3"/>
    <w:rsid w:val="000E069B"/>
    <w:rsid w:val="000E209C"/>
    <w:rsid w:val="000F7EEF"/>
    <w:rsid w:val="00113A6F"/>
    <w:rsid w:val="0011736F"/>
    <w:rsid w:val="001211CD"/>
    <w:rsid w:val="0012627B"/>
    <w:rsid w:val="00127AE7"/>
    <w:rsid w:val="00155A9A"/>
    <w:rsid w:val="001602A8"/>
    <w:rsid w:val="001708D6"/>
    <w:rsid w:val="00170A49"/>
    <w:rsid w:val="00176FEB"/>
    <w:rsid w:val="00183379"/>
    <w:rsid w:val="0019193B"/>
    <w:rsid w:val="00195540"/>
    <w:rsid w:val="001A21BB"/>
    <w:rsid w:val="001B066E"/>
    <w:rsid w:val="001C0D5B"/>
    <w:rsid w:val="001C3369"/>
    <w:rsid w:val="001C71C4"/>
    <w:rsid w:val="001D2830"/>
    <w:rsid w:val="001D55C1"/>
    <w:rsid w:val="001D6672"/>
    <w:rsid w:val="001E44A6"/>
    <w:rsid w:val="001F3EDC"/>
    <w:rsid w:val="002014D5"/>
    <w:rsid w:val="00203B29"/>
    <w:rsid w:val="0020400B"/>
    <w:rsid w:val="00210B83"/>
    <w:rsid w:val="00210E1E"/>
    <w:rsid w:val="00241D4C"/>
    <w:rsid w:val="0024430E"/>
    <w:rsid w:val="0024608A"/>
    <w:rsid w:val="00261B2D"/>
    <w:rsid w:val="0027460C"/>
    <w:rsid w:val="00275DD8"/>
    <w:rsid w:val="00282601"/>
    <w:rsid w:val="002858A4"/>
    <w:rsid w:val="002A2E15"/>
    <w:rsid w:val="002A61D2"/>
    <w:rsid w:val="002B2446"/>
    <w:rsid w:val="002B607C"/>
    <w:rsid w:val="002D0356"/>
    <w:rsid w:val="002D4DA6"/>
    <w:rsid w:val="002D7082"/>
    <w:rsid w:val="002D7B03"/>
    <w:rsid w:val="002E692F"/>
    <w:rsid w:val="00310B46"/>
    <w:rsid w:val="00325C11"/>
    <w:rsid w:val="003276C0"/>
    <w:rsid w:val="00330A22"/>
    <w:rsid w:val="00336F06"/>
    <w:rsid w:val="00342FC9"/>
    <w:rsid w:val="00346E41"/>
    <w:rsid w:val="003631B1"/>
    <w:rsid w:val="00371D93"/>
    <w:rsid w:val="00373B1A"/>
    <w:rsid w:val="00374E8D"/>
    <w:rsid w:val="00380065"/>
    <w:rsid w:val="003929F3"/>
    <w:rsid w:val="00395C48"/>
    <w:rsid w:val="003A0AF9"/>
    <w:rsid w:val="003A397F"/>
    <w:rsid w:val="003A3EBD"/>
    <w:rsid w:val="003B38E8"/>
    <w:rsid w:val="003C127B"/>
    <w:rsid w:val="003C657C"/>
    <w:rsid w:val="003D27BE"/>
    <w:rsid w:val="003D7B4C"/>
    <w:rsid w:val="003E18B7"/>
    <w:rsid w:val="003E5878"/>
    <w:rsid w:val="003F7561"/>
    <w:rsid w:val="0040020E"/>
    <w:rsid w:val="00404088"/>
    <w:rsid w:val="0041139B"/>
    <w:rsid w:val="004206D8"/>
    <w:rsid w:val="00421E27"/>
    <w:rsid w:val="0042398D"/>
    <w:rsid w:val="00427887"/>
    <w:rsid w:val="00431B4A"/>
    <w:rsid w:val="00435E60"/>
    <w:rsid w:val="0043662D"/>
    <w:rsid w:val="00467152"/>
    <w:rsid w:val="00475631"/>
    <w:rsid w:val="004831E2"/>
    <w:rsid w:val="00495B78"/>
    <w:rsid w:val="004969DE"/>
    <w:rsid w:val="004A5F7D"/>
    <w:rsid w:val="004A746B"/>
    <w:rsid w:val="004B1790"/>
    <w:rsid w:val="004B1B4C"/>
    <w:rsid w:val="004B1D77"/>
    <w:rsid w:val="004B6554"/>
    <w:rsid w:val="004B6CF6"/>
    <w:rsid w:val="004B6FBA"/>
    <w:rsid w:val="004E63D4"/>
    <w:rsid w:val="004F697F"/>
    <w:rsid w:val="00514D56"/>
    <w:rsid w:val="00520063"/>
    <w:rsid w:val="00535942"/>
    <w:rsid w:val="005413E6"/>
    <w:rsid w:val="005452BC"/>
    <w:rsid w:val="005537B6"/>
    <w:rsid w:val="0056119B"/>
    <w:rsid w:val="00585DE1"/>
    <w:rsid w:val="005860F7"/>
    <w:rsid w:val="00597D45"/>
    <w:rsid w:val="005A58A9"/>
    <w:rsid w:val="005A6D2D"/>
    <w:rsid w:val="005B1982"/>
    <w:rsid w:val="005B2AAF"/>
    <w:rsid w:val="005B49A3"/>
    <w:rsid w:val="005E1F3E"/>
    <w:rsid w:val="005E4B9D"/>
    <w:rsid w:val="005F1ECA"/>
    <w:rsid w:val="005F2674"/>
    <w:rsid w:val="005F4F6F"/>
    <w:rsid w:val="00611936"/>
    <w:rsid w:val="00635419"/>
    <w:rsid w:val="00637D80"/>
    <w:rsid w:val="00641676"/>
    <w:rsid w:val="00644BE7"/>
    <w:rsid w:val="00645767"/>
    <w:rsid w:val="00652777"/>
    <w:rsid w:val="0065312E"/>
    <w:rsid w:val="00660EAC"/>
    <w:rsid w:val="006618CE"/>
    <w:rsid w:val="00672AB5"/>
    <w:rsid w:val="006814DD"/>
    <w:rsid w:val="00687F41"/>
    <w:rsid w:val="0069481E"/>
    <w:rsid w:val="006952E6"/>
    <w:rsid w:val="006A3C27"/>
    <w:rsid w:val="006A3CA1"/>
    <w:rsid w:val="006B0572"/>
    <w:rsid w:val="006C5EDA"/>
    <w:rsid w:val="006C666D"/>
    <w:rsid w:val="006C6966"/>
    <w:rsid w:val="006C7509"/>
    <w:rsid w:val="006D0535"/>
    <w:rsid w:val="006E099B"/>
    <w:rsid w:val="0070112D"/>
    <w:rsid w:val="00712337"/>
    <w:rsid w:val="007139C0"/>
    <w:rsid w:val="00726D3E"/>
    <w:rsid w:val="0073526A"/>
    <w:rsid w:val="0073680E"/>
    <w:rsid w:val="00745C96"/>
    <w:rsid w:val="00746C49"/>
    <w:rsid w:val="00751AE3"/>
    <w:rsid w:val="00764376"/>
    <w:rsid w:val="0076590C"/>
    <w:rsid w:val="0077289E"/>
    <w:rsid w:val="00783770"/>
    <w:rsid w:val="007838F6"/>
    <w:rsid w:val="00785125"/>
    <w:rsid w:val="007937C9"/>
    <w:rsid w:val="007A22B2"/>
    <w:rsid w:val="007A2C1F"/>
    <w:rsid w:val="007A42BF"/>
    <w:rsid w:val="007B0E4C"/>
    <w:rsid w:val="007B600E"/>
    <w:rsid w:val="007C1E58"/>
    <w:rsid w:val="007C49A0"/>
    <w:rsid w:val="007C5CCE"/>
    <w:rsid w:val="007F3A11"/>
    <w:rsid w:val="007F45F1"/>
    <w:rsid w:val="007F7F4B"/>
    <w:rsid w:val="00836613"/>
    <w:rsid w:val="00843105"/>
    <w:rsid w:val="00850A66"/>
    <w:rsid w:val="00854762"/>
    <w:rsid w:val="008773DC"/>
    <w:rsid w:val="0088082E"/>
    <w:rsid w:val="00880ACF"/>
    <w:rsid w:val="0089128F"/>
    <w:rsid w:val="00892C32"/>
    <w:rsid w:val="008B3585"/>
    <w:rsid w:val="008B64A3"/>
    <w:rsid w:val="008B7F60"/>
    <w:rsid w:val="008E1C92"/>
    <w:rsid w:val="008E337A"/>
    <w:rsid w:val="008E7A7C"/>
    <w:rsid w:val="00900CD4"/>
    <w:rsid w:val="00911D37"/>
    <w:rsid w:val="00915B0E"/>
    <w:rsid w:val="009329D7"/>
    <w:rsid w:val="00932A5B"/>
    <w:rsid w:val="0093523F"/>
    <w:rsid w:val="009405B8"/>
    <w:rsid w:val="00943995"/>
    <w:rsid w:val="00951076"/>
    <w:rsid w:val="00960614"/>
    <w:rsid w:val="00962EEA"/>
    <w:rsid w:val="00965A5B"/>
    <w:rsid w:val="009719CB"/>
    <w:rsid w:val="00971A16"/>
    <w:rsid w:val="00971CA7"/>
    <w:rsid w:val="00975A90"/>
    <w:rsid w:val="00983896"/>
    <w:rsid w:val="00992890"/>
    <w:rsid w:val="009A01DB"/>
    <w:rsid w:val="009A26A1"/>
    <w:rsid w:val="009A38D1"/>
    <w:rsid w:val="009A6638"/>
    <w:rsid w:val="009B3B1A"/>
    <w:rsid w:val="009C2978"/>
    <w:rsid w:val="009D0145"/>
    <w:rsid w:val="009D423E"/>
    <w:rsid w:val="009D5CD3"/>
    <w:rsid w:val="009E16C8"/>
    <w:rsid w:val="009E34EE"/>
    <w:rsid w:val="009E3FA4"/>
    <w:rsid w:val="00A144E3"/>
    <w:rsid w:val="00A17D40"/>
    <w:rsid w:val="00A270E7"/>
    <w:rsid w:val="00A373B9"/>
    <w:rsid w:val="00A46A05"/>
    <w:rsid w:val="00A47243"/>
    <w:rsid w:val="00A477A7"/>
    <w:rsid w:val="00A51802"/>
    <w:rsid w:val="00A6581B"/>
    <w:rsid w:val="00A66C37"/>
    <w:rsid w:val="00A820B7"/>
    <w:rsid w:val="00A87B5F"/>
    <w:rsid w:val="00AA18F6"/>
    <w:rsid w:val="00AA23AE"/>
    <w:rsid w:val="00AA52FC"/>
    <w:rsid w:val="00AA5863"/>
    <w:rsid w:val="00AB1BC3"/>
    <w:rsid w:val="00AB5754"/>
    <w:rsid w:val="00AD4B10"/>
    <w:rsid w:val="00AD5519"/>
    <w:rsid w:val="00AE2071"/>
    <w:rsid w:val="00AE2FBB"/>
    <w:rsid w:val="00AE3626"/>
    <w:rsid w:val="00AE466E"/>
    <w:rsid w:val="00AF1EA3"/>
    <w:rsid w:val="00AF45AC"/>
    <w:rsid w:val="00AF6F47"/>
    <w:rsid w:val="00B01A96"/>
    <w:rsid w:val="00B02152"/>
    <w:rsid w:val="00B067C2"/>
    <w:rsid w:val="00B13FB6"/>
    <w:rsid w:val="00B31641"/>
    <w:rsid w:val="00B37379"/>
    <w:rsid w:val="00B509DF"/>
    <w:rsid w:val="00B510E9"/>
    <w:rsid w:val="00B56AAE"/>
    <w:rsid w:val="00B57588"/>
    <w:rsid w:val="00B624B3"/>
    <w:rsid w:val="00B70DC0"/>
    <w:rsid w:val="00B739DA"/>
    <w:rsid w:val="00B7639D"/>
    <w:rsid w:val="00B84011"/>
    <w:rsid w:val="00BA02E4"/>
    <w:rsid w:val="00BA02ED"/>
    <w:rsid w:val="00BA2C98"/>
    <w:rsid w:val="00BC3FF8"/>
    <w:rsid w:val="00BE38C8"/>
    <w:rsid w:val="00BE56E3"/>
    <w:rsid w:val="00BF5079"/>
    <w:rsid w:val="00BF708D"/>
    <w:rsid w:val="00BF77C8"/>
    <w:rsid w:val="00C2482D"/>
    <w:rsid w:val="00C24A81"/>
    <w:rsid w:val="00C24C19"/>
    <w:rsid w:val="00C26759"/>
    <w:rsid w:val="00C279CD"/>
    <w:rsid w:val="00C3090B"/>
    <w:rsid w:val="00C408A5"/>
    <w:rsid w:val="00C5235E"/>
    <w:rsid w:val="00C71D07"/>
    <w:rsid w:val="00C74B54"/>
    <w:rsid w:val="00C76135"/>
    <w:rsid w:val="00C76B70"/>
    <w:rsid w:val="00C93BD6"/>
    <w:rsid w:val="00CB3B56"/>
    <w:rsid w:val="00CB6735"/>
    <w:rsid w:val="00CD60AB"/>
    <w:rsid w:val="00CE3A5A"/>
    <w:rsid w:val="00CE50C2"/>
    <w:rsid w:val="00CE727D"/>
    <w:rsid w:val="00D04168"/>
    <w:rsid w:val="00D0601A"/>
    <w:rsid w:val="00D2190F"/>
    <w:rsid w:val="00D23537"/>
    <w:rsid w:val="00D43EFC"/>
    <w:rsid w:val="00D5178D"/>
    <w:rsid w:val="00D52B0E"/>
    <w:rsid w:val="00D60F28"/>
    <w:rsid w:val="00D61751"/>
    <w:rsid w:val="00D74BAE"/>
    <w:rsid w:val="00D84101"/>
    <w:rsid w:val="00D949FB"/>
    <w:rsid w:val="00D950F8"/>
    <w:rsid w:val="00DA353D"/>
    <w:rsid w:val="00DB6787"/>
    <w:rsid w:val="00DC203A"/>
    <w:rsid w:val="00DC4A11"/>
    <w:rsid w:val="00DD25A3"/>
    <w:rsid w:val="00DE780B"/>
    <w:rsid w:val="00DF37C0"/>
    <w:rsid w:val="00DF4F33"/>
    <w:rsid w:val="00E163F4"/>
    <w:rsid w:val="00E22F90"/>
    <w:rsid w:val="00E2523D"/>
    <w:rsid w:val="00E312EA"/>
    <w:rsid w:val="00E45940"/>
    <w:rsid w:val="00E504D9"/>
    <w:rsid w:val="00E55879"/>
    <w:rsid w:val="00E574A1"/>
    <w:rsid w:val="00E63B55"/>
    <w:rsid w:val="00E73A6B"/>
    <w:rsid w:val="00E765CB"/>
    <w:rsid w:val="00E76CAF"/>
    <w:rsid w:val="00E821A2"/>
    <w:rsid w:val="00E95586"/>
    <w:rsid w:val="00E96EFA"/>
    <w:rsid w:val="00EA3E8D"/>
    <w:rsid w:val="00EA7883"/>
    <w:rsid w:val="00EC51BA"/>
    <w:rsid w:val="00ED4EBD"/>
    <w:rsid w:val="00ED79C2"/>
    <w:rsid w:val="00EE1F06"/>
    <w:rsid w:val="00F10E7D"/>
    <w:rsid w:val="00F142DC"/>
    <w:rsid w:val="00F41FFC"/>
    <w:rsid w:val="00F44931"/>
    <w:rsid w:val="00F476A5"/>
    <w:rsid w:val="00F51346"/>
    <w:rsid w:val="00F62653"/>
    <w:rsid w:val="00F74308"/>
    <w:rsid w:val="00FA1741"/>
    <w:rsid w:val="00FD223C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0005-F5DC-4929-BCE6-2F9F1127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3</Pages>
  <Words>229</Words>
  <Characters>1311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133</cp:revision>
  <cp:lastPrinted>2021-02-20T02:24:00Z</cp:lastPrinted>
  <dcterms:created xsi:type="dcterms:W3CDTF">2017-08-16T02:57:00Z</dcterms:created>
  <dcterms:modified xsi:type="dcterms:W3CDTF">2021-12-12T00:49:00Z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