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2"/>
          <w:szCs w:val="32"/>
          <w:lang w:val="en-US" w:eastAsia="zh-CN"/>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268</w:t>
      </w:r>
      <w:r>
        <w:rPr>
          <w:rFonts w:hint="default" w:ascii="Times New Roman" w:hAnsi="Times New Roman" w:eastAsia="仿宋_GB2312" w:cs="Times New Roman"/>
          <w:sz w:val="32"/>
          <w:szCs w:val="32"/>
        </w:rPr>
        <w:t>号</w:t>
      </w:r>
    </w:p>
    <w:p>
      <w:pPr>
        <w:pStyle w:val="12"/>
        <w:spacing w:line="580" w:lineRule="exact"/>
        <w:jc w:val="center"/>
        <w:rPr>
          <w:rFonts w:hint="eastAsia" w:ascii="Times New Roman" w:hAnsi="Times New Roman" w:eastAsia="仿宋_GB2312" w:cs="Times New Roman"/>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国网天津市电力公司滨海供电分公司</w:t>
      </w:r>
    </w:p>
    <w:p>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eastAsia="zh-CN"/>
        </w:rPr>
      </w:pPr>
      <w:r>
        <w:rPr>
          <w:rFonts w:hint="eastAsia" w:ascii="方正小标宋简体" w:hAnsi="宋体" w:eastAsia="方正小标宋简体"/>
          <w:color w:val="000000"/>
          <w:sz w:val="44"/>
          <w:lang w:val="en-US" w:eastAsia="zh-CN"/>
        </w:rPr>
        <w:t>光明道110千伏输变电</w:t>
      </w:r>
      <w:r>
        <w:rPr>
          <w:rFonts w:hint="eastAsia" w:ascii="方正小标宋简体" w:hAnsi="宋体" w:eastAsia="方正小标宋简体"/>
          <w:color w:val="000000"/>
          <w:sz w:val="44"/>
          <w:lang w:val="en" w:eastAsia="zh-CN"/>
        </w:rPr>
        <w:t>工程</w:t>
      </w:r>
    </w:p>
    <w:p>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w:t>
      </w:r>
      <w:r>
        <w:rPr>
          <w:rFonts w:ascii="方正小标宋简体" w:hAnsi="宋体" w:eastAsia="方正小标宋简体"/>
          <w:color w:val="000000"/>
          <w:sz w:val="44"/>
        </w:rPr>
        <w:t>的批复</w:t>
      </w:r>
    </w:p>
    <w:p>
      <w:pPr>
        <w:spacing w:line="0" w:lineRule="atLeast"/>
        <w:jc w:val="center"/>
        <w:rPr>
          <w:rFonts w:ascii="宋体" w:hAnsi="宋体"/>
          <w:b/>
          <w:color w:val="000000"/>
          <w:sz w:val="21"/>
          <w:szCs w:val="21"/>
        </w:rPr>
      </w:pPr>
    </w:p>
    <w:p>
      <w:pPr>
        <w:pStyle w:val="12"/>
        <w:pageBreakBefore w:val="0"/>
        <w:widowControl w:val="0"/>
        <w:kinsoku/>
        <w:wordWrap/>
        <w:overflowPunct/>
        <w:topLinePunct w:val="0"/>
        <w:autoSpaceDE/>
        <w:autoSpaceDN/>
        <w:bidi w:val="0"/>
        <w:snapToGrid/>
        <w:spacing w:line="600" w:lineRule="exact"/>
        <w:jc w:val="both"/>
        <w:rPr>
          <w:rFonts w:eastAsia="仿宋_GB2312"/>
          <w:sz w:val="32"/>
          <w:szCs w:val="32"/>
        </w:rPr>
      </w:pPr>
      <w:r>
        <w:rPr>
          <w:rFonts w:hint="eastAsia" w:eastAsia="仿宋_GB2312"/>
          <w:sz w:val="32"/>
          <w:szCs w:val="32"/>
          <w:lang w:val="en-US" w:eastAsia="zh-CN"/>
        </w:rPr>
        <w:t>国网天津市电力公司滨海供电分公司</w:t>
      </w:r>
      <w:r>
        <w:rPr>
          <w:rFonts w:hint="eastAsia" w:eastAsia="仿宋_GB2312"/>
          <w:sz w:val="32"/>
          <w:szCs w:val="32"/>
          <w:lang w:eastAsia="zh-CN"/>
        </w:rPr>
        <w:t>：</w:t>
      </w:r>
    </w:p>
    <w:p>
      <w:pPr>
        <w:pageBreakBefore w:val="0"/>
        <w:widowControl w:val="0"/>
        <w:kinsoku/>
        <w:wordWrap/>
        <w:overflowPunct/>
        <w:topLinePunct w:val="0"/>
        <w:autoSpaceDE/>
        <w:autoSpaceDN/>
        <w:bidi w:val="0"/>
        <w:snapToGrid/>
        <w:spacing w:line="600" w:lineRule="exact"/>
        <w:ind w:firstLine="640" w:firstLineChars="200"/>
        <w:textAlignment w:val="baseline"/>
        <w:rPr>
          <w:rFonts w:eastAsia="仿宋_GB2312"/>
          <w:sz w:val="32"/>
          <w:szCs w:val="32"/>
        </w:rPr>
      </w:pPr>
      <w:r>
        <w:rPr>
          <w:rFonts w:hint="eastAsia" w:eastAsia="仿宋_GB2312"/>
          <w:sz w:val="32"/>
          <w:szCs w:val="32"/>
          <w:lang w:eastAsia="zh-CN"/>
        </w:rPr>
        <w:t>你公司</w:t>
      </w:r>
      <w:r>
        <w:rPr>
          <w:rFonts w:eastAsia="仿宋_GB2312"/>
          <w:sz w:val="32"/>
          <w:szCs w:val="32"/>
        </w:rPr>
        <w:t>呈</w:t>
      </w:r>
      <w:r>
        <w:rPr>
          <w:rFonts w:hint="eastAsia" w:eastAsia="仿宋_GB2312"/>
          <w:sz w:val="32"/>
          <w:szCs w:val="32"/>
          <w:lang w:eastAsia="zh-CN"/>
        </w:rPr>
        <w:t>报的《</w:t>
      </w:r>
      <w:r>
        <w:rPr>
          <w:rFonts w:hint="eastAsia" w:eastAsia="仿宋_GB2312"/>
          <w:sz w:val="32"/>
          <w:szCs w:val="32"/>
          <w:lang w:val="en-US" w:eastAsia="zh-CN"/>
        </w:rPr>
        <w:t>国网天津市电力公司滨海供电分公司光明道110千伏输变电工程</w:t>
      </w:r>
      <w:r>
        <w:rPr>
          <w:rFonts w:hint="eastAsia" w:eastAsia="仿宋_GB2312"/>
          <w:sz w:val="32"/>
          <w:szCs w:val="32"/>
          <w:lang w:eastAsia="zh-CN"/>
        </w:rPr>
        <w:t>环境影响报告表的请示》、</w:t>
      </w:r>
      <w:r>
        <w:rPr>
          <w:rFonts w:hint="eastAsia" w:eastAsia="仿宋_GB2312"/>
          <w:sz w:val="32"/>
          <w:szCs w:val="32"/>
          <w:lang w:val="en-US" w:eastAsia="zh-CN"/>
        </w:rPr>
        <w:t>联合泰泽环境科技发展有限公司</w:t>
      </w:r>
      <w:r>
        <w:rPr>
          <w:rFonts w:hint="eastAsia" w:eastAsia="仿宋_GB2312"/>
          <w:sz w:val="32"/>
          <w:szCs w:val="32"/>
          <w:lang w:eastAsia="zh-CN"/>
        </w:rPr>
        <w:t>《</w:t>
      </w:r>
      <w:r>
        <w:rPr>
          <w:rFonts w:hint="eastAsia" w:eastAsia="仿宋_GB2312"/>
          <w:sz w:val="32"/>
          <w:szCs w:val="32"/>
          <w:lang w:val="en" w:eastAsia="zh-CN"/>
        </w:rPr>
        <w:t>光明道110千伏输变电工程</w:t>
      </w:r>
      <w:r>
        <w:rPr>
          <w:rFonts w:hint="eastAsia" w:eastAsia="仿宋_GB2312"/>
          <w:sz w:val="32"/>
          <w:szCs w:val="32"/>
          <w:lang w:eastAsia="zh-CN"/>
        </w:rPr>
        <w:t>环境影响报告表</w:t>
      </w:r>
      <w:r>
        <w:rPr>
          <w:rFonts w:eastAsia="仿宋_GB2312"/>
          <w:sz w:val="32"/>
          <w:szCs w:val="32"/>
        </w:rPr>
        <w:t>》</w:t>
      </w:r>
      <w:r>
        <w:rPr>
          <w:rFonts w:hint="eastAsia" w:eastAsia="仿宋_GB2312"/>
          <w:sz w:val="32"/>
          <w:szCs w:val="32"/>
          <w:lang w:eastAsia="zh-CN"/>
        </w:rPr>
        <w:t>及其附件</w:t>
      </w:r>
      <w:r>
        <w:rPr>
          <w:rFonts w:eastAsia="仿宋_GB2312"/>
          <w:sz w:val="32"/>
          <w:szCs w:val="32"/>
        </w:rPr>
        <w:t>收悉。经研究，现批复如下：</w:t>
      </w:r>
    </w:p>
    <w:p>
      <w:pPr>
        <w:pageBreakBefore w:val="0"/>
        <w:widowControl w:val="0"/>
        <w:numPr>
          <w:ilvl w:val="0"/>
          <w:numId w:val="1"/>
        </w:numPr>
        <w:kinsoku/>
        <w:wordWrap/>
        <w:overflowPunct/>
        <w:topLinePunct w:val="0"/>
        <w:autoSpaceDE/>
        <w:autoSpaceDN/>
        <w:bidi w:val="0"/>
        <w:snapToGrid/>
        <w:spacing w:line="600" w:lineRule="exact"/>
        <w:ind w:firstLine="640" w:firstLineChars="200"/>
        <w:textAlignment w:val="baseline"/>
        <w:rPr>
          <w:rFonts w:hint="eastAsia" w:eastAsia="仿宋_GB2312"/>
          <w:sz w:val="32"/>
          <w:szCs w:val="32"/>
        </w:rPr>
      </w:pPr>
      <w:r>
        <w:rPr>
          <w:rFonts w:hint="eastAsia" w:eastAsia="仿宋_GB2312"/>
          <w:sz w:val="32"/>
          <w:szCs w:val="32"/>
          <w:lang w:eastAsia="zh-CN"/>
        </w:rPr>
        <w:t>你公司</w:t>
      </w:r>
      <w:r>
        <w:rPr>
          <w:rFonts w:hint="eastAsia" w:eastAsia="仿宋_GB2312"/>
          <w:sz w:val="32"/>
          <w:szCs w:val="32"/>
          <w:lang w:val="en-US" w:eastAsia="zh-CN"/>
        </w:rPr>
        <w:t>拟在滨海新区海滨街辖区内实施</w:t>
      </w:r>
      <w:r>
        <w:rPr>
          <w:rFonts w:hint="eastAsia" w:eastAsia="仿宋_GB2312"/>
          <w:sz w:val="32"/>
          <w:szCs w:val="32"/>
          <w:lang w:val="en" w:eastAsia="zh-CN"/>
        </w:rPr>
        <w:t>光明道110千伏输变电工程</w:t>
      </w:r>
      <w:r>
        <w:rPr>
          <w:rFonts w:hint="eastAsia" w:eastAsia="仿宋_GB2312"/>
          <w:sz w:val="32"/>
          <w:szCs w:val="32"/>
          <w:lang w:val="en-US" w:eastAsia="zh-CN"/>
        </w:rPr>
        <w:t>。工程内容包括：拆除位于港兴道与港南路交口西南角的滨海35kV变电站，原址新建一座光明道110kV变电站（本期规模为主变容量2×50MVA，电压等级110/10kV）；为保证供电，在原址北侧建设一座35kV预制舱式临时变电站，待光明道110kV变电站建成投用后，拆除该临时变电站；新建千米桥220kV变电站至光明道110kV变电站的110kV双回电缆线路，路径长度约10公里，主要沿创业路、仓盛街、红旗路、港兴道敷设，其中穿越规划铁路防护林带时采用顶管方式，施工作业不占用永久性保护生态区域。</w:t>
      </w:r>
      <w:r>
        <w:rPr>
          <w:rFonts w:hint="eastAsia" w:eastAsia="仿宋_GB2312"/>
          <w:sz w:val="32"/>
          <w:szCs w:val="32"/>
          <w:lang w:eastAsia="zh-CN"/>
        </w:rPr>
        <w:t>工程</w:t>
      </w:r>
      <w:r>
        <w:rPr>
          <w:rFonts w:hint="eastAsia" w:eastAsia="仿宋_GB2312"/>
          <w:sz w:val="32"/>
          <w:szCs w:val="32"/>
        </w:rPr>
        <w:t>总投资</w:t>
      </w:r>
      <w:r>
        <w:rPr>
          <w:rFonts w:hint="eastAsia" w:eastAsia="仿宋_GB2312"/>
          <w:sz w:val="32"/>
          <w:szCs w:val="32"/>
          <w:lang w:val="en-US" w:eastAsia="zh-CN"/>
        </w:rPr>
        <w:t>21545</w:t>
      </w:r>
      <w:r>
        <w:rPr>
          <w:rFonts w:hint="eastAsia" w:eastAsia="仿宋_GB2312"/>
          <w:sz w:val="32"/>
          <w:szCs w:val="32"/>
        </w:rPr>
        <w:t>万元，环保投资</w:t>
      </w:r>
      <w:r>
        <w:rPr>
          <w:rFonts w:hint="eastAsia" w:eastAsia="仿宋_GB2312"/>
          <w:sz w:val="32"/>
          <w:szCs w:val="32"/>
          <w:lang w:val="en-US" w:eastAsia="zh-CN"/>
        </w:rPr>
        <w:t>63</w:t>
      </w:r>
      <w:r>
        <w:rPr>
          <w:rFonts w:hint="eastAsia" w:eastAsia="仿宋_GB2312"/>
          <w:sz w:val="32"/>
          <w:szCs w:val="32"/>
        </w:rPr>
        <w:t>万元，约占投资总额的</w:t>
      </w:r>
      <w:r>
        <w:rPr>
          <w:rFonts w:hint="eastAsia" w:eastAsia="仿宋_GB2312"/>
          <w:sz w:val="32"/>
          <w:szCs w:val="32"/>
          <w:lang w:val="en-US" w:eastAsia="zh-CN"/>
        </w:rPr>
        <w:t>0.29</w:t>
      </w:r>
      <w:r>
        <w:rPr>
          <w:rFonts w:hint="eastAsia" w:eastAsia="仿宋_GB2312"/>
          <w:sz w:val="32"/>
          <w:szCs w:val="32"/>
        </w:rPr>
        <w:t>%。</w:t>
      </w:r>
    </w:p>
    <w:p>
      <w:pPr>
        <w:pStyle w:val="2"/>
        <w:numPr>
          <w:ilvl w:val="0"/>
          <w:numId w:val="0"/>
        </w:numPr>
        <w:rPr>
          <w:rFonts w:eastAsia="仿宋_GB2312"/>
          <w:sz w:val="32"/>
          <w:szCs w:val="32"/>
        </w:rPr>
      </w:pPr>
      <w:r>
        <w:rPr>
          <w:rFonts w:hint="eastAsia"/>
          <w:lang w:val="en-US" w:eastAsia="zh-CN"/>
        </w:rPr>
        <w:t xml:space="preserve">    </w:t>
      </w:r>
      <w:r>
        <w:rPr>
          <w:rFonts w:hint="eastAsia" w:eastAsia="仿宋_GB2312" w:cs="Times New Roman"/>
          <w:sz w:val="32"/>
          <w:szCs w:val="32"/>
          <w:lang w:val="en-US" w:eastAsia="zh-CN"/>
        </w:rPr>
        <w:t>2021年11月17日</w:t>
      </w:r>
      <w:r>
        <w:rPr>
          <w:rFonts w:hint="default" w:ascii="Times New Roman" w:hAnsi="Times New Roman" w:eastAsia="仿宋_GB2312" w:cs="Times New Roman"/>
          <w:sz w:val="32"/>
          <w:szCs w:val="32"/>
          <w:lang w:val="en-US" w:eastAsia="zh-CN"/>
        </w:rPr>
        <w:t>至</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日，我局将</w:t>
      </w:r>
      <w:r>
        <w:rPr>
          <w:rFonts w:hint="eastAsia" w:eastAsia="仿宋_GB2312" w:cs="Times New Roman"/>
          <w:sz w:val="32"/>
          <w:szCs w:val="32"/>
          <w:lang w:val="en-US" w:eastAsia="zh-CN"/>
        </w:rPr>
        <w:t>该工程的环评报告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eastAsia="仿宋_GB2312" w:cs="Times New Roman"/>
          <w:sz w:val="32"/>
          <w:szCs w:val="32"/>
          <w:lang w:val="en-US" w:eastAsia="zh-CN"/>
        </w:rPr>
        <w:t>公示；</w:t>
      </w:r>
      <w:r>
        <w:rPr>
          <w:rFonts w:hint="eastAsia" w:eastAsia="仿宋_GB2312" w:cs="Times New Roman"/>
          <w:sz w:val="32"/>
          <w:szCs w:val="32"/>
          <w:lang w:val="en-US" w:eastAsia="zh-CN"/>
        </w:rPr>
        <w:t>11</w:t>
      </w:r>
      <w:r>
        <w:rPr>
          <w:rFonts w:hint="default" w:eastAsia="仿宋_GB2312" w:cs="Times New Roman"/>
          <w:sz w:val="32"/>
          <w:szCs w:val="32"/>
          <w:lang w:val="en-US" w:eastAsia="zh-CN"/>
        </w:rPr>
        <w:t>月</w:t>
      </w:r>
      <w:r>
        <w:rPr>
          <w:rFonts w:hint="eastAsia" w:eastAsia="仿宋_GB2312" w:cs="Times New Roman"/>
          <w:sz w:val="32"/>
          <w:szCs w:val="32"/>
          <w:lang w:val="en-US" w:eastAsia="zh-CN"/>
        </w:rPr>
        <w:t>25</w:t>
      </w:r>
      <w:r>
        <w:rPr>
          <w:rFonts w:hint="default" w:eastAsia="仿宋_GB2312" w:cs="Times New Roman"/>
          <w:sz w:val="32"/>
          <w:szCs w:val="32"/>
          <w:lang w:val="en-US" w:eastAsia="zh-CN"/>
        </w:rPr>
        <w:t>日至</w:t>
      </w:r>
      <w:r>
        <w:rPr>
          <w:rFonts w:hint="eastAsia" w:eastAsia="仿宋_GB2312" w:cs="Times New Roman"/>
          <w:sz w:val="32"/>
          <w:szCs w:val="32"/>
          <w:lang w:val="en-US" w:eastAsia="zh-CN"/>
        </w:rPr>
        <w:t>12</w:t>
      </w:r>
      <w:r>
        <w:rPr>
          <w:rFonts w:hint="default" w:eastAsia="仿宋_GB2312" w:cs="Times New Roman"/>
          <w:sz w:val="32"/>
          <w:szCs w:val="32"/>
          <w:lang w:val="en-US" w:eastAsia="zh-CN"/>
        </w:rPr>
        <w:t>月</w:t>
      </w:r>
      <w:r>
        <w:rPr>
          <w:rFonts w:hint="eastAsia" w:eastAsia="仿宋_GB2312" w:cs="Times New Roman"/>
          <w:sz w:val="32"/>
          <w:szCs w:val="32"/>
          <w:lang w:val="en-US" w:eastAsia="zh-CN"/>
        </w:rPr>
        <w:t>1</w:t>
      </w:r>
      <w:r>
        <w:rPr>
          <w:rFonts w:hint="default" w:eastAsia="仿宋_GB2312" w:cs="Times New Roman"/>
          <w:sz w:val="32"/>
          <w:szCs w:val="32"/>
          <w:lang w:val="en-US" w:eastAsia="zh-CN"/>
        </w:rPr>
        <w:t>日</w:t>
      </w:r>
      <w:r>
        <w:rPr>
          <w:rFonts w:hint="eastAsia" w:eastAsia="仿宋_GB2312" w:cs="Times New Roman"/>
          <w:sz w:val="32"/>
          <w:szCs w:val="32"/>
          <w:lang w:val="en-US" w:eastAsia="zh-CN"/>
        </w:rPr>
        <w:t>，</w:t>
      </w:r>
      <w:r>
        <w:rPr>
          <w:rFonts w:hint="default" w:eastAsia="仿宋_GB2312" w:cs="Times New Roman"/>
          <w:sz w:val="32"/>
          <w:szCs w:val="32"/>
          <w:lang w:val="en-US" w:eastAsia="zh-CN"/>
        </w:rPr>
        <w:t>将</w:t>
      </w:r>
      <w:r>
        <w:rPr>
          <w:rFonts w:hint="eastAsia" w:eastAsia="仿宋_GB2312" w:cs="Times New Roman"/>
          <w:sz w:val="32"/>
          <w:szCs w:val="32"/>
          <w:lang w:val="en-US" w:eastAsia="zh-CN"/>
        </w:rPr>
        <w:t>该工程的</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公示；根据公众反馈意见情况及环评</w:t>
      </w:r>
      <w:r>
        <w:rPr>
          <w:rFonts w:hint="default" w:ascii="Times New Roman" w:hAnsi="Times New Roman" w:eastAsia="仿宋_GB2312" w:cs="Times New Roman"/>
          <w:sz w:val="32"/>
          <w:szCs w:val="32"/>
        </w:rPr>
        <w:t>报告结论，在严格落实环评报告所提出的各项污染防治措施、确保各类污染物稳定达标的前提下，</w:t>
      </w:r>
      <w:r>
        <w:rPr>
          <w:rFonts w:hint="eastAsia" w:eastAsia="仿宋_GB2312" w:cs="Times New Roman"/>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在工程</w:t>
      </w:r>
      <w:r>
        <w:rPr>
          <w:rFonts w:hint="default" w:ascii="Times New Roman" w:hAnsi="Times New Roman" w:eastAsia="仿宋_GB2312" w:cs="Times New Roman"/>
          <w:sz w:val="32"/>
          <w:szCs w:val="32"/>
        </w:rPr>
        <w:t>建设和运营期间，</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w:t>
      </w:r>
      <w:r>
        <w:rPr>
          <w:rFonts w:hint="eastAsia" w:eastAsia="仿宋_GB2312" w:cs="Times New Roman"/>
          <w:sz w:val="32"/>
          <w:szCs w:val="32"/>
          <w:lang w:val="en-US" w:eastAsia="zh-CN"/>
        </w:rPr>
        <w:t>电缆敷设</w:t>
      </w:r>
      <w:r>
        <w:rPr>
          <w:rFonts w:hint="default" w:ascii="Times New Roman" w:hAnsi="Times New Roman" w:eastAsia="仿宋_GB2312" w:cs="Times New Roman"/>
          <w:sz w:val="32"/>
          <w:szCs w:val="32"/>
          <w:lang w:val="en-US" w:eastAsia="zh-CN"/>
        </w:rPr>
        <w:t>前应做好</w:t>
      </w:r>
      <w:r>
        <w:rPr>
          <w:rFonts w:hint="eastAsia" w:eastAsia="仿宋_GB2312" w:cs="Times New Roman"/>
          <w:sz w:val="32"/>
          <w:szCs w:val="32"/>
          <w:lang w:val="en-US" w:eastAsia="zh-CN"/>
        </w:rPr>
        <w:t>周边现状</w:t>
      </w:r>
      <w:r>
        <w:rPr>
          <w:rFonts w:hint="default" w:ascii="Times New Roman" w:hAnsi="Times New Roman" w:eastAsia="仿宋_GB2312" w:cs="Times New Roman"/>
          <w:sz w:val="32"/>
          <w:szCs w:val="32"/>
          <w:lang w:val="en-US" w:eastAsia="zh-CN"/>
        </w:rPr>
        <w:t>管道的勘察工作，必要时约请管道的所属单位现场协助，</w:t>
      </w:r>
      <w:r>
        <w:rPr>
          <w:rFonts w:hint="eastAsia" w:eastAsia="仿宋_GB2312" w:cs="Times New Roman"/>
          <w:sz w:val="32"/>
          <w:szCs w:val="32"/>
          <w:lang w:val="en-US" w:eastAsia="zh-CN"/>
        </w:rPr>
        <w:t>避免</w:t>
      </w:r>
      <w:r>
        <w:rPr>
          <w:rFonts w:hint="default" w:ascii="Times New Roman" w:hAnsi="Times New Roman" w:eastAsia="仿宋_GB2312" w:cs="Times New Roman"/>
          <w:sz w:val="32"/>
          <w:szCs w:val="32"/>
          <w:lang w:val="en-US" w:eastAsia="zh-CN"/>
        </w:rPr>
        <w:t>因</w:t>
      </w:r>
      <w:r>
        <w:rPr>
          <w:rFonts w:hint="eastAsia" w:eastAsia="仿宋_GB2312" w:cs="Times New Roman"/>
          <w:sz w:val="32"/>
          <w:szCs w:val="32"/>
          <w:lang w:val="en-US" w:eastAsia="zh-CN"/>
        </w:rPr>
        <w:t>施工</w:t>
      </w:r>
      <w:r>
        <w:rPr>
          <w:rFonts w:hint="default" w:ascii="Times New Roman" w:hAnsi="Times New Roman" w:eastAsia="仿宋_GB2312" w:cs="Times New Roman"/>
          <w:sz w:val="32"/>
          <w:szCs w:val="32"/>
          <w:lang w:val="en-US" w:eastAsia="zh-CN"/>
        </w:rPr>
        <w:t>造成</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环境事故；</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color w:val="0000FF"/>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施工期间应严格执行国家相关环保法律法规和落实环评报告中提出的污染防范措施：</w:t>
      </w:r>
      <w:r>
        <w:rPr>
          <w:rFonts w:hint="eastAsia" w:eastAsia="仿宋_GB2312" w:cs="Times New Roman"/>
          <w:sz w:val="32"/>
          <w:szCs w:val="32"/>
          <w:lang w:val="en-US" w:eastAsia="zh-CN"/>
        </w:rPr>
        <w:t>变电站拆除时要做好油路的封堵，避免变压器油撒漏；拆除的废蓄电池和废变压器油等危险废物应交有资质的单位处理；</w:t>
      </w:r>
      <w:r>
        <w:rPr>
          <w:rFonts w:hint="default" w:ascii="Times New Roman" w:hAnsi="Times New Roman" w:eastAsia="仿宋_GB2312" w:cs="Times New Roman"/>
          <w:sz w:val="32"/>
          <w:szCs w:val="32"/>
        </w:rPr>
        <w:t>合法施工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文明生产，减少扬尘污染；</w:t>
      </w:r>
      <w:r>
        <w:rPr>
          <w:rFonts w:hint="default" w:ascii="Times New Roman" w:hAnsi="Times New Roman" w:eastAsia="仿宋_GB2312" w:cs="Times New Roman"/>
          <w:sz w:val="32"/>
          <w:szCs w:val="32"/>
          <w:lang w:val="en-US" w:eastAsia="zh-CN"/>
        </w:rPr>
        <w:t>妥善处理废弃泥浆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车辆冲洗水经沉淀后用于</w:t>
      </w:r>
      <w:r>
        <w:rPr>
          <w:rFonts w:hint="default" w:ascii="Times New Roman" w:hAnsi="Times New Roman" w:eastAsia="仿宋_GB2312" w:cs="Times New Roman"/>
          <w:sz w:val="32"/>
          <w:szCs w:val="32"/>
          <w:lang w:val="en-US" w:eastAsia="zh-CN"/>
        </w:rPr>
        <w:t>施工现场洒水抑尘；合理安排施工时间，加强对高噪声机械的管理</w:t>
      </w:r>
      <w:r>
        <w:rPr>
          <w:rFonts w:hint="eastAsia" w:eastAsia="仿宋_GB2312" w:cs="Times New Roman"/>
          <w:sz w:val="32"/>
          <w:szCs w:val="32"/>
          <w:lang w:val="en-US" w:eastAsia="zh-CN"/>
        </w:rPr>
        <w:t>；在临近</w:t>
      </w:r>
      <w:r>
        <w:rPr>
          <w:rFonts w:hint="default" w:eastAsia="仿宋_GB2312" w:cs="Times New Roman"/>
          <w:sz w:val="32"/>
          <w:szCs w:val="32"/>
          <w:lang w:val="en-US" w:eastAsia="zh-CN"/>
        </w:rPr>
        <w:t>永久性保护生态区域施工</w:t>
      </w:r>
      <w:r>
        <w:rPr>
          <w:rFonts w:hint="eastAsia" w:eastAsia="仿宋_GB2312" w:cs="Times New Roman"/>
          <w:sz w:val="32"/>
          <w:szCs w:val="32"/>
          <w:lang w:val="en-US" w:eastAsia="zh-CN"/>
        </w:rPr>
        <w:t>时</w:t>
      </w:r>
      <w:r>
        <w:rPr>
          <w:rFonts w:hint="default" w:eastAsia="仿宋_GB2312" w:cs="Times New Roman"/>
          <w:sz w:val="32"/>
          <w:szCs w:val="32"/>
          <w:lang w:val="en-US" w:eastAsia="zh-CN"/>
        </w:rPr>
        <w:t>，应采取严格的生态保</w:t>
      </w:r>
      <w:r>
        <w:rPr>
          <w:rFonts w:hint="default" w:ascii="Times New Roman" w:hAnsi="Times New Roman" w:eastAsia="仿宋_GB2312" w:cs="Times New Roman"/>
          <w:sz w:val="32"/>
          <w:szCs w:val="32"/>
          <w:lang w:eastAsia="zh-CN"/>
        </w:rPr>
        <w:t>护措施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w:t>
      </w:r>
      <w:r>
        <w:rPr>
          <w:rFonts w:hint="eastAsia"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区域内</w:t>
      </w:r>
      <w:r>
        <w:rPr>
          <w:rFonts w:hint="default" w:ascii="Times New Roman" w:hAnsi="Times New Roman" w:eastAsia="仿宋_GB2312" w:cs="Times New Roman"/>
          <w:sz w:val="32"/>
          <w:szCs w:val="32"/>
          <w:lang w:eastAsia="zh-CN"/>
        </w:rPr>
        <w:t>严禁临时堆土，</w:t>
      </w:r>
      <w:r>
        <w:rPr>
          <w:rFonts w:hint="default" w:ascii="Times New Roman" w:hAnsi="Times New Roman" w:eastAsia="仿宋_GB2312" w:cs="Times New Roman"/>
          <w:sz w:val="32"/>
          <w:szCs w:val="32"/>
          <w:lang w:val="en-US" w:eastAsia="zh-CN"/>
        </w:rPr>
        <w:t>严禁</w:t>
      </w:r>
      <w:r>
        <w:rPr>
          <w:rFonts w:hint="default" w:ascii="Times New Roman" w:hAnsi="Times New Roman" w:eastAsia="仿宋_GB2312" w:cs="Times New Roman"/>
          <w:sz w:val="32"/>
          <w:szCs w:val="32"/>
          <w:lang w:eastAsia="zh-CN"/>
        </w:rPr>
        <w:t>设置</w:t>
      </w:r>
      <w:r>
        <w:rPr>
          <w:rFonts w:hint="default" w:ascii="Times New Roman" w:hAnsi="Times New Roman" w:eastAsia="仿宋_GB2312" w:cs="Times New Roman"/>
          <w:sz w:val="32"/>
          <w:szCs w:val="32"/>
          <w:lang w:val="en-US" w:eastAsia="zh-CN"/>
        </w:rPr>
        <w:t>泥浆池、</w:t>
      </w:r>
      <w:r>
        <w:rPr>
          <w:rFonts w:hint="default" w:ascii="Times New Roman" w:hAnsi="Times New Roman" w:eastAsia="仿宋_GB2312" w:cs="Times New Roman"/>
          <w:sz w:val="32"/>
          <w:szCs w:val="32"/>
          <w:lang w:eastAsia="zh-CN"/>
        </w:rPr>
        <w:t>临时料场</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认真执行变电站行业设计与建筑技术规范，落实电磁</w:t>
      </w:r>
      <w:r>
        <w:rPr>
          <w:rFonts w:hint="eastAsia" w:eastAsia="仿宋_GB2312" w:cs="Times New Roman"/>
          <w:sz w:val="32"/>
          <w:szCs w:val="32"/>
          <w:lang w:val="en-US" w:eastAsia="zh-CN"/>
        </w:rPr>
        <w:t>影响</w:t>
      </w:r>
      <w:r>
        <w:rPr>
          <w:rFonts w:hint="eastAsia" w:ascii="Times New Roman" w:hAnsi="Times New Roman" w:eastAsia="仿宋_GB2312" w:cs="Times New Roman"/>
          <w:sz w:val="32"/>
          <w:szCs w:val="32"/>
          <w:lang w:val="en-US" w:eastAsia="zh-CN"/>
        </w:rPr>
        <w:t>防护措施，</w:t>
      </w:r>
      <w:r>
        <w:rPr>
          <w:rFonts w:hint="default" w:ascii="Times New Roman" w:hAnsi="Times New Roman" w:eastAsia="仿宋_GB2312" w:cs="Times New Roman"/>
          <w:sz w:val="32"/>
          <w:szCs w:val="32"/>
          <w:lang w:val="en-US" w:eastAsia="zh-CN"/>
        </w:rPr>
        <w:t>确保</w:t>
      </w:r>
      <w:r>
        <w:rPr>
          <w:rFonts w:hint="eastAsia" w:ascii="Times New Roman" w:hAnsi="Times New Roman" w:eastAsia="仿宋_GB2312" w:cs="Times New Roman"/>
          <w:sz w:val="32"/>
          <w:szCs w:val="32"/>
          <w:lang w:val="en-US" w:eastAsia="zh-CN"/>
        </w:rPr>
        <w:t>变电站周边及电缆线路</w:t>
      </w:r>
      <w:r>
        <w:rPr>
          <w:rFonts w:hint="default" w:ascii="Times New Roman" w:hAnsi="Times New Roman" w:eastAsia="仿宋_GB2312" w:cs="Times New Roman"/>
          <w:sz w:val="32"/>
          <w:szCs w:val="32"/>
          <w:lang w:val="en-US" w:eastAsia="zh-CN"/>
        </w:rPr>
        <w:t>沿线的工频电场</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工频磁感应强度符合《电磁环境控制限值》（GB8702-2014）限值要求。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选用低噪声设备，采取隔声降噪措施，确保变电站厂界噪声</w:t>
      </w:r>
      <w:r>
        <w:rPr>
          <w:rFonts w:hint="eastAsia" w:ascii="Times New Roman" w:hAnsi="Times New Roman" w:eastAsia="仿宋_GB2312" w:cs="Times New Roman"/>
          <w:sz w:val="32"/>
          <w:szCs w:val="32"/>
          <w:lang w:val="en-US" w:eastAsia="zh-CN"/>
        </w:rPr>
        <w:t>排放达标。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废蓄电池</w:t>
      </w:r>
      <w:r>
        <w:rPr>
          <w:rFonts w:hint="eastAsia" w:eastAsia="仿宋_GB2312" w:cs="Times New Roman"/>
          <w:sz w:val="32"/>
          <w:szCs w:val="32"/>
          <w:lang w:val="en-US" w:eastAsia="zh-CN"/>
        </w:rPr>
        <w:t>和废变压器油</w:t>
      </w:r>
      <w:r>
        <w:rPr>
          <w:rFonts w:hint="default" w:ascii="Times New Roman" w:hAnsi="Times New Roman" w:eastAsia="仿宋_GB2312" w:cs="Times New Roman"/>
          <w:sz w:val="32"/>
          <w:szCs w:val="32"/>
          <w:lang w:val="en-US" w:eastAsia="zh-CN"/>
        </w:rPr>
        <w:t>属危险废物，应交由有资质的单位处置。</w:t>
      </w:r>
    </w:p>
    <w:p>
      <w:pPr>
        <w:spacing w:line="600" w:lineRule="exact"/>
        <w:ind w:firstLine="640" w:firstLineChars="200"/>
        <w:textAlignment w:val="baseline"/>
        <w:rPr>
          <w:rFonts w:hint="default" w:ascii="Times New Roman" w:hAnsi="Times New Roman" w:eastAsia="仿宋_GB2312" w:cs="Times New Roman"/>
          <w:sz w:val="32"/>
          <w:szCs w:val="32"/>
          <w:highlight w:val="yellow"/>
          <w:lang w:val="en-US"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完善</w:t>
      </w:r>
      <w:r>
        <w:rPr>
          <w:rFonts w:hint="default" w:ascii="Times New Roman" w:hAnsi="Times New Roman" w:eastAsia="仿宋_GB2312" w:cs="Times New Roman"/>
          <w:sz w:val="32"/>
          <w:szCs w:val="32"/>
          <w:lang w:val="en-US" w:eastAsia="zh-CN"/>
        </w:rPr>
        <w:t>突发环境事件应急</w:t>
      </w:r>
      <w:r>
        <w:rPr>
          <w:rFonts w:hint="eastAsia" w:eastAsia="仿宋_GB2312" w:cs="Times New Roman"/>
          <w:sz w:val="32"/>
          <w:szCs w:val="32"/>
          <w:lang w:val="en-US" w:eastAsia="zh-CN"/>
        </w:rPr>
        <w:t>处置措施</w:t>
      </w:r>
      <w:r>
        <w:rPr>
          <w:rFonts w:hint="default" w:ascii="Times New Roman" w:hAnsi="Times New Roman" w:eastAsia="仿宋_GB2312" w:cs="Times New Roman"/>
          <w:sz w:val="32"/>
          <w:szCs w:val="32"/>
          <w:lang w:val="en-US" w:eastAsia="zh-CN"/>
        </w:rPr>
        <w:t>，设置</w:t>
      </w:r>
      <w:r>
        <w:rPr>
          <w:rFonts w:hint="eastAsia" w:ascii="Times New Roman" w:hAnsi="Times New Roman" w:eastAsia="仿宋_GB2312" w:cs="Times New Roman"/>
          <w:sz w:val="32"/>
          <w:szCs w:val="32"/>
          <w:lang w:val="en-US" w:eastAsia="zh-CN"/>
        </w:rPr>
        <w:t>具有防渗措施的</w:t>
      </w:r>
      <w:r>
        <w:rPr>
          <w:rFonts w:hint="default" w:ascii="Times New Roman" w:hAnsi="Times New Roman" w:eastAsia="仿宋_GB2312" w:cs="Times New Roman"/>
          <w:sz w:val="32"/>
          <w:szCs w:val="32"/>
          <w:lang w:val="en-US" w:eastAsia="zh-CN"/>
        </w:rPr>
        <w:t>事故储油池，池容量应满足收纳变压器的事故漏油量。</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工程</w:t>
      </w:r>
      <w:r>
        <w:rPr>
          <w:rFonts w:eastAsia="仿宋_GB2312"/>
          <w:sz w:val="32"/>
          <w:szCs w:val="32"/>
        </w:rPr>
        <w:t>建成后不新增污染物排放总量。</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四、</w:t>
      </w:r>
      <w:r>
        <w:rPr>
          <w:rFonts w:hint="eastAsia" w:eastAsia="仿宋_GB2312" w:cs="Times New Roman"/>
          <w:sz w:val="32"/>
          <w:szCs w:val="32"/>
          <w:lang w:eastAsia="zh-CN"/>
        </w:rPr>
        <w:t>工程</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；工程</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eastAsia="仿宋_GB2312" w:cs="Times New Roman"/>
          <w:sz w:val="32"/>
          <w:szCs w:val="32"/>
          <w:lang w:val="en-US" w:eastAsia="zh-CN"/>
        </w:rPr>
        <w:t>使用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工程</w:t>
      </w:r>
      <w:r>
        <w:rPr>
          <w:rFonts w:hint="default" w:ascii="Times New Roman" w:hAnsi="Times New Roman" w:eastAsia="仿宋_GB2312" w:cs="Times New Roman"/>
          <w:sz w:val="32"/>
          <w:szCs w:val="32"/>
        </w:rPr>
        <w:t>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pageBreakBefore w:val="0"/>
        <w:widowControl w:val="0"/>
        <w:kinsoku/>
        <w:wordWrap/>
        <w:overflowPunct/>
        <w:topLinePunct w:val="0"/>
        <w:autoSpaceDE/>
        <w:autoSpaceDN/>
        <w:bidi w:val="0"/>
        <w:snapToGrid/>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五</w:t>
      </w:r>
      <w:r>
        <w:rPr>
          <w:rFonts w:hint="eastAsia" w:eastAsia="仿宋_GB2312"/>
          <w:sz w:val="32"/>
          <w:szCs w:val="32"/>
        </w:rPr>
        <w:t>、</w:t>
      </w:r>
      <w:r>
        <w:rPr>
          <w:rFonts w:hint="eastAsia" w:eastAsia="仿宋_GB2312"/>
          <w:sz w:val="32"/>
          <w:szCs w:val="32"/>
          <w:lang w:eastAsia="zh-CN"/>
        </w:rPr>
        <w:t>工程</w:t>
      </w:r>
      <w:r>
        <w:rPr>
          <w:rFonts w:hint="eastAsia" w:eastAsia="仿宋_GB2312"/>
          <w:sz w:val="32"/>
          <w:szCs w:val="32"/>
        </w:rPr>
        <w:t>应执行以下</w:t>
      </w:r>
      <w:r>
        <w:rPr>
          <w:rFonts w:hint="eastAsia" w:eastAsia="仿宋_GB2312"/>
          <w:sz w:val="32"/>
          <w:szCs w:val="32"/>
          <w:lang w:eastAsia="zh-CN"/>
        </w:rPr>
        <w:t>排放</w:t>
      </w:r>
      <w:r>
        <w:rPr>
          <w:rFonts w:hint="eastAsia" w:eastAsia="仿宋_GB2312"/>
          <w:sz w:val="32"/>
          <w:szCs w:val="32"/>
        </w:rPr>
        <w:t>标准：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3类、4a类</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default" w:eastAsia="仿宋_GB2312" w:cs="Times New Roman"/>
          <w:color w:val="auto"/>
          <w:sz w:val="32"/>
          <w:szCs w:val="32"/>
          <w:lang w:val="en-US" w:eastAsia="zh-CN"/>
        </w:rPr>
      </w:pPr>
      <w:r>
        <w:rPr>
          <w:rFonts w:hint="default" w:ascii="Times New Roman" w:hAnsi="Times New Roman" w:eastAsia="仿宋_GB2312" w:cs="Times New Roman"/>
          <w:sz w:val="32"/>
          <w:szCs w:val="32"/>
        </w:rPr>
        <w:t>3.</w:t>
      </w:r>
      <w:r>
        <w:rPr>
          <w:rFonts w:hint="eastAsia" w:eastAsia="仿宋_GB2312"/>
          <w:sz w:val="32"/>
          <w:szCs w:val="32"/>
          <w:lang w:val="en-US" w:eastAsia="zh-CN"/>
        </w:rPr>
        <w:t>《工业</w:t>
      </w:r>
      <w:r>
        <w:rPr>
          <w:rFonts w:hint="eastAsia" w:eastAsia="仿宋_GB2312" w:cs="Times New Roman"/>
          <w:color w:val="auto"/>
          <w:sz w:val="32"/>
          <w:szCs w:val="32"/>
          <w:lang w:val="en-US" w:eastAsia="zh-CN"/>
        </w:rPr>
        <w:t>企业厂界环境噪声排放标准》（GB12348-2008）1类；</w:t>
      </w:r>
    </w:p>
    <w:p>
      <w:pPr>
        <w:pStyle w:val="12"/>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pStyle w:val="12"/>
        <w:spacing w:line="600" w:lineRule="exact"/>
        <w:ind w:firstLine="662" w:firstLineChars="207"/>
        <w:rPr>
          <w:rFonts w:hint="eastAsia"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eastAsia="仿宋_GB2312" w:cs="Times New Roman"/>
          <w:color w:val="auto"/>
          <w:sz w:val="32"/>
          <w:szCs w:val="32"/>
          <w:lang w:val="en-US" w:eastAsia="zh-CN"/>
        </w:rPr>
      </w:pPr>
      <w:r>
        <w:rPr>
          <w:rFonts w:hint="eastAsia" w:eastAsia="仿宋_GB2312" w:cs="Times New Roman"/>
          <w:sz w:val="32"/>
          <w:szCs w:val="32"/>
          <w:lang w:val="en-US" w:eastAsia="zh-CN"/>
        </w:rPr>
        <w:t>6.</w:t>
      </w:r>
      <w:r>
        <w:rPr>
          <w:rFonts w:hint="eastAsia" w:eastAsia="仿宋_GB2312" w:cs="Times New Roman"/>
          <w:color w:val="auto"/>
          <w:sz w:val="32"/>
          <w:szCs w:val="32"/>
          <w:lang w:val="en-US" w:eastAsia="zh-CN"/>
        </w:rPr>
        <w:t>《危险废物贮存污染控制标准》（GB18597-2001）；</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eastAsia="仿宋_GB2312"/>
          <w:sz w:val="32"/>
          <w:szCs w:val="32"/>
          <w:lang w:eastAsia="zh-CN"/>
        </w:rPr>
      </w:pPr>
      <w:r>
        <w:rPr>
          <w:rFonts w:hint="eastAsia" w:eastAsia="仿宋_GB2312" w:cs="Times New Roman"/>
          <w:color w:val="auto"/>
          <w:sz w:val="32"/>
          <w:szCs w:val="32"/>
          <w:lang w:val="en-US" w:eastAsia="zh-CN"/>
        </w:rPr>
        <w:t>7.《危险废物收集贮存运输技术规范》（HJ2025-2012）</w:t>
      </w:r>
      <w:r>
        <w:rPr>
          <w:rFonts w:hint="eastAsia" w:eastAsia="仿宋_GB2312"/>
          <w:sz w:val="32"/>
          <w:szCs w:val="32"/>
          <w:lang w:eastAsia="zh-CN"/>
        </w:rPr>
        <w:t>。</w:t>
      </w:r>
    </w:p>
    <w:p>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p>
    <w:p>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p>
    <w:p>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p>
    <w:p>
      <w:pPr>
        <w:pageBreakBefore w:val="0"/>
        <w:widowControl w:val="0"/>
        <w:kinsoku/>
        <w:wordWrap w:val="0"/>
        <w:overflowPunct/>
        <w:topLinePunct w:val="0"/>
        <w:autoSpaceDE/>
        <w:autoSpaceDN/>
        <w:bidi w:val="0"/>
        <w:snapToGrid/>
        <w:spacing w:line="600" w:lineRule="exact"/>
        <w:ind w:firstLine="560" w:firstLineChars="200"/>
        <w:jc w:val="right"/>
        <w:textAlignment w:val="baseline"/>
        <w:rPr>
          <w:rFonts w:hint="default" w:eastAsia="仿宋_GB2312" w:cs="Times New Roman"/>
          <w:sz w:val="32"/>
          <w:highlight w:val="none"/>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pStyle w:val="2"/>
        <w:wordWrap/>
        <w:rPr>
          <w:rFonts w:hint="eastAsia" w:eastAsia="仿宋_GB2312" w:cs="Times New Roman"/>
          <w:sz w:val="32"/>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 报告</w:t>
      </w:r>
      <w:r>
        <w:rPr>
          <w:rFonts w:hint="eastAsia" w:eastAsia="仿宋_GB2312" w:cs="Times New Roman"/>
          <w:sz w:val="28"/>
          <w:szCs w:val="28"/>
          <w:lang w:eastAsia="zh-CN"/>
        </w:rPr>
        <w:t>表</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6"/>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2021</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C1424"/>
    <w:multiLevelType w:val="singleLevel"/>
    <w:tmpl w:val="316C14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CF4B91"/>
    <w:rsid w:val="022C4AC3"/>
    <w:rsid w:val="03171546"/>
    <w:rsid w:val="031C0752"/>
    <w:rsid w:val="03EA0063"/>
    <w:rsid w:val="04970BC1"/>
    <w:rsid w:val="04AD0797"/>
    <w:rsid w:val="051540DF"/>
    <w:rsid w:val="079075EF"/>
    <w:rsid w:val="07CF6683"/>
    <w:rsid w:val="08A27CFE"/>
    <w:rsid w:val="08CC7EF8"/>
    <w:rsid w:val="0A616717"/>
    <w:rsid w:val="0A7B58F8"/>
    <w:rsid w:val="0A993ECD"/>
    <w:rsid w:val="0AFD432E"/>
    <w:rsid w:val="0B0D5A13"/>
    <w:rsid w:val="0B6D14B7"/>
    <w:rsid w:val="0BBB7DA4"/>
    <w:rsid w:val="0C2E1BB9"/>
    <w:rsid w:val="0CD111DE"/>
    <w:rsid w:val="0D777966"/>
    <w:rsid w:val="0DA17C0A"/>
    <w:rsid w:val="0E491814"/>
    <w:rsid w:val="0EA6106F"/>
    <w:rsid w:val="0F15100D"/>
    <w:rsid w:val="0FA859B9"/>
    <w:rsid w:val="0FBF42EC"/>
    <w:rsid w:val="11D91F41"/>
    <w:rsid w:val="126758C9"/>
    <w:rsid w:val="138327ED"/>
    <w:rsid w:val="13836188"/>
    <w:rsid w:val="14367871"/>
    <w:rsid w:val="1518002A"/>
    <w:rsid w:val="15794D99"/>
    <w:rsid w:val="15DE40BE"/>
    <w:rsid w:val="16420B4B"/>
    <w:rsid w:val="17977B39"/>
    <w:rsid w:val="17B46048"/>
    <w:rsid w:val="180E7B33"/>
    <w:rsid w:val="184D3DB0"/>
    <w:rsid w:val="19827E91"/>
    <w:rsid w:val="19B95B36"/>
    <w:rsid w:val="19C23FA1"/>
    <w:rsid w:val="1B164FFC"/>
    <w:rsid w:val="1B287C5C"/>
    <w:rsid w:val="1BEC41F5"/>
    <w:rsid w:val="1D992813"/>
    <w:rsid w:val="1E742A13"/>
    <w:rsid w:val="1E8563FC"/>
    <w:rsid w:val="1E860E96"/>
    <w:rsid w:val="1F3259C6"/>
    <w:rsid w:val="20492B4F"/>
    <w:rsid w:val="217E0DA2"/>
    <w:rsid w:val="21B30864"/>
    <w:rsid w:val="21D74401"/>
    <w:rsid w:val="220D79D5"/>
    <w:rsid w:val="228D1920"/>
    <w:rsid w:val="235F1C43"/>
    <w:rsid w:val="246E51C2"/>
    <w:rsid w:val="251F2C93"/>
    <w:rsid w:val="25930AA1"/>
    <w:rsid w:val="25B77F28"/>
    <w:rsid w:val="261C2711"/>
    <w:rsid w:val="26333F5B"/>
    <w:rsid w:val="264C63DC"/>
    <w:rsid w:val="27927955"/>
    <w:rsid w:val="27DF6D5B"/>
    <w:rsid w:val="28A50490"/>
    <w:rsid w:val="290416FB"/>
    <w:rsid w:val="2A8E570B"/>
    <w:rsid w:val="2B454D2A"/>
    <w:rsid w:val="2B5A4C61"/>
    <w:rsid w:val="2B892A8E"/>
    <w:rsid w:val="2BA45EFA"/>
    <w:rsid w:val="2BB83C61"/>
    <w:rsid w:val="2DA85F50"/>
    <w:rsid w:val="2DE85F13"/>
    <w:rsid w:val="2E0E42AB"/>
    <w:rsid w:val="2E727497"/>
    <w:rsid w:val="2EC823DC"/>
    <w:rsid w:val="2FC339E9"/>
    <w:rsid w:val="31140AC3"/>
    <w:rsid w:val="315B3926"/>
    <w:rsid w:val="31C439B0"/>
    <w:rsid w:val="31D3618D"/>
    <w:rsid w:val="31E47D3B"/>
    <w:rsid w:val="31F61C3D"/>
    <w:rsid w:val="330A7AD7"/>
    <w:rsid w:val="33937C59"/>
    <w:rsid w:val="33CC3E98"/>
    <w:rsid w:val="34D7709C"/>
    <w:rsid w:val="34DD613F"/>
    <w:rsid w:val="3536679E"/>
    <w:rsid w:val="360C2465"/>
    <w:rsid w:val="3678062E"/>
    <w:rsid w:val="37FD68A6"/>
    <w:rsid w:val="393B4C3B"/>
    <w:rsid w:val="3982447C"/>
    <w:rsid w:val="39851AEA"/>
    <w:rsid w:val="399A2EB5"/>
    <w:rsid w:val="3A441925"/>
    <w:rsid w:val="3C0B33E8"/>
    <w:rsid w:val="3C491AF5"/>
    <w:rsid w:val="3CB16EAA"/>
    <w:rsid w:val="3D1B42E3"/>
    <w:rsid w:val="3D8D3BBB"/>
    <w:rsid w:val="3DFB9E8A"/>
    <w:rsid w:val="3E053D44"/>
    <w:rsid w:val="3E6B05F3"/>
    <w:rsid w:val="3FFDA9E2"/>
    <w:rsid w:val="413C2A73"/>
    <w:rsid w:val="419A35AC"/>
    <w:rsid w:val="41BA15F9"/>
    <w:rsid w:val="420A2FF8"/>
    <w:rsid w:val="42195A6A"/>
    <w:rsid w:val="423E4456"/>
    <w:rsid w:val="43AE49AE"/>
    <w:rsid w:val="44F21C4B"/>
    <w:rsid w:val="450D5B8C"/>
    <w:rsid w:val="45AD6951"/>
    <w:rsid w:val="463C00DC"/>
    <w:rsid w:val="47221287"/>
    <w:rsid w:val="47845592"/>
    <w:rsid w:val="485477BF"/>
    <w:rsid w:val="485D46A3"/>
    <w:rsid w:val="48B431C7"/>
    <w:rsid w:val="48E41E9D"/>
    <w:rsid w:val="49A0744E"/>
    <w:rsid w:val="4A13595D"/>
    <w:rsid w:val="4AE83298"/>
    <w:rsid w:val="4B106CD2"/>
    <w:rsid w:val="4C895B69"/>
    <w:rsid w:val="4D7A256B"/>
    <w:rsid w:val="4E106B77"/>
    <w:rsid w:val="4E8945D0"/>
    <w:rsid w:val="4EA51583"/>
    <w:rsid w:val="4F016F2E"/>
    <w:rsid w:val="4F9E2FE4"/>
    <w:rsid w:val="502925FF"/>
    <w:rsid w:val="50C54397"/>
    <w:rsid w:val="50D413E4"/>
    <w:rsid w:val="517F3AB5"/>
    <w:rsid w:val="51872AF4"/>
    <w:rsid w:val="51A96376"/>
    <w:rsid w:val="51F37B94"/>
    <w:rsid w:val="51FF48CF"/>
    <w:rsid w:val="5261193E"/>
    <w:rsid w:val="52B31C66"/>
    <w:rsid w:val="53333171"/>
    <w:rsid w:val="53334AA9"/>
    <w:rsid w:val="537F0991"/>
    <w:rsid w:val="541A70D3"/>
    <w:rsid w:val="55117D07"/>
    <w:rsid w:val="56266096"/>
    <w:rsid w:val="562D4626"/>
    <w:rsid w:val="567E48CA"/>
    <w:rsid w:val="56F00E14"/>
    <w:rsid w:val="5750757E"/>
    <w:rsid w:val="581A10A7"/>
    <w:rsid w:val="585F254A"/>
    <w:rsid w:val="59465D4C"/>
    <w:rsid w:val="59A10B54"/>
    <w:rsid w:val="5A9211A0"/>
    <w:rsid w:val="5BB400A8"/>
    <w:rsid w:val="5BF87ACE"/>
    <w:rsid w:val="5CE11D93"/>
    <w:rsid w:val="5D1A2FE5"/>
    <w:rsid w:val="5DB84FA9"/>
    <w:rsid w:val="5E0A1E6D"/>
    <w:rsid w:val="5E2A6CFE"/>
    <w:rsid w:val="5F9A6485"/>
    <w:rsid w:val="60EA28BA"/>
    <w:rsid w:val="60EF2339"/>
    <w:rsid w:val="619F7DE0"/>
    <w:rsid w:val="61C13103"/>
    <w:rsid w:val="61F11BB7"/>
    <w:rsid w:val="628A6975"/>
    <w:rsid w:val="62F9157D"/>
    <w:rsid w:val="63A519FA"/>
    <w:rsid w:val="63C42AC6"/>
    <w:rsid w:val="64184EA5"/>
    <w:rsid w:val="646F3113"/>
    <w:rsid w:val="64EB5531"/>
    <w:rsid w:val="67777536"/>
    <w:rsid w:val="67FFCED2"/>
    <w:rsid w:val="68297EB5"/>
    <w:rsid w:val="686A0B4A"/>
    <w:rsid w:val="68CD0632"/>
    <w:rsid w:val="69EA5698"/>
    <w:rsid w:val="6A68020F"/>
    <w:rsid w:val="6B622B93"/>
    <w:rsid w:val="6CBE07C5"/>
    <w:rsid w:val="6CE124F8"/>
    <w:rsid w:val="6F2605FE"/>
    <w:rsid w:val="6F4020DE"/>
    <w:rsid w:val="6FF3011B"/>
    <w:rsid w:val="706E47D2"/>
    <w:rsid w:val="71B60E95"/>
    <w:rsid w:val="71E64CA4"/>
    <w:rsid w:val="71F065BA"/>
    <w:rsid w:val="729829D6"/>
    <w:rsid w:val="73067FA2"/>
    <w:rsid w:val="734D635D"/>
    <w:rsid w:val="735D6A13"/>
    <w:rsid w:val="73935D89"/>
    <w:rsid w:val="73C20023"/>
    <w:rsid w:val="73C90575"/>
    <w:rsid w:val="74235FBB"/>
    <w:rsid w:val="7458541A"/>
    <w:rsid w:val="7479752E"/>
    <w:rsid w:val="748618C1"/>
    <w:rsid w:val="753FB3D7"/>
    <w:rsid w:val="75C173E7"/>
    <w:rsid w:val="75F63195"/>
    <w:rsid w:val="763B5F1E"/>
    <w:rsid w:val="76A77C9C"/>
    <w:rsid w:val="76D4578A"/>
    <w:rsid w:val="770574A0"/>
    <w:rsid w:val="77BD31CC"/>
    <w:rsid w:val="77DF0639"/>
    <w:rsid w:val="78241FCC"/>
    <w:rsid w:val="787E122A"/>
    <w:rsid w:val="78B56081"/>
    <w:rsid w:val="79BC422B"/>
    <w:rsid w:val="7A134250"/>
    <w:rsid w:val="7A4D29BF"/>
    <w:rsid w:val="7B747328"/>
    <w:rsid w:val="7B8739E8"/>
    <w:rsid w:val="7C18323A"/>
    <w:rsid w:val="7C3E25F6"/>
    <w:rsid w:val="7C4F638F"/>
    <w:rsid w:val="7D123060"/>
    <w:rsid w:val="7DFF9BBF"/>
    <w:rsid w:val="7E6C59D9"/>
    <w:rsid w:val="7FBB508F"/>
    <w:rsid w:val="7FD2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kern w:val="2"/>
      <w:sz w:val="18"/>
      <w:szCs w:val="18"/>
    </w:rPr>
  </w:style>
  <w:style w:type="character" w:customStyle="1" w:styleId="11">
    <w:name w:val="页眉 Char"/>
    <w:basedOn w:val="7"/>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162</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2014-05-23T17:22:00Z</dcterms:created>
  <dc:creator>张明蕾</dc:creator>
  <cp:lastModifiedBy>孙烨</cp:lastModifiedBy>
  <cp:lastPrinted>2021-11-22T11:35:00Z</cp:lastPrinted>
  <dcterms:modified xsi:type="dcterms:W3CDTF">2021-12-07T08:18:33Z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BDC4797B5CC642C79F61BF334B3DC72B</vt:lpwstr>
  </property>
</Properties>
</file>