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243</w:t>
      </w:r>
      <w:r>
        <w:rPr>
          <w:rFonts w:hint="default" w:ascii="Times New Roman" w:hAnsi="Times New Roman" w:eastAsia="仿宋_GB2312" w:cs="Times New Roman"/>
          <w:sz w:val="32"/>
          <w:szCs w:val="32"/>
        </w:rPr>
        <w:t>号</w:t>
      </w:r>
    </w:p>
    <w:p>
      <w:pPr>
        <w:pStyle w:val="11"/>
        <w:spacing w:line="580" w:lineRule="exact"/>
        <w:jc w:val="center"/>
        <w:rPr>
          <w:rFonts w:hint="default" w:ascii="Times New Roman" w:hAnsi="Times New Roman" w:eastAsia="方正小标宋简体" w:cs="Times New Roman"/>
          <w:color w:val="000000"/>
          <w:sz w:val="44"/>
        </w:rPr>
      </w:pPr>
    </w:p>
    <w:p>
      <w:pPr>
        <w:pStyle w:val="11"/>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rPr>
        <w:t>关于</w:t>
      </w:r>
      <w:r>
        <w:rPr>
          <w:rFonts w:hint="default" w:ascii="Times New Roman" w:hAnsi="Times New Roman" w:eastAsia="方正小标宋简体" w:cs="Times New Roman"/>
          <w:color w:val="000000"/>
          <w:sz w:val="44"/>
          <w:lang w:eastAsia="zh-CN"/>
        </w:rPr>
        <w:t>大港油田集团有限责任公司大港驴驹河</w:t>
      </w:r>
    </w:p>
    <w:p>
      <w:pPr>
        <w:pStyle w:val="11"/>
        <w:spacing w:line="580" w:lineRule="exact"/>
        <w:jc w:val="center"/>
        <w:rPr>
          <w:rFonts w:hint="default" w:ascii="Times New Roman" w:hAnsi="Times New Roman" w:eastAsia="方正小标宋简体" w:cs="Times New Roman"/>
          <w:color w:val="000000"/>
          <w:sz w:val="44"/>
          <w:lang w:val="en-US" w:eastAsia="zh-CN"/>
        </w:rPr>
      </w:pPr>
      <w:r>
        <w:rPr>
          <w:rFonts w:hint="default" w:ascii="Times New Roman" w:hAnsi="Times New Roman" w:eastAsia="方正小标宋简体" w:cs="Times New Roman"/>
          <w:color w:val="000000"/>
          <w:sz w:val="44"/>
          <w:lang w:eastAsia="zh-CN"/>
        </w:rPr>
        <w:t>储气库工程（重大变动）</w:t>
      </w:r>
      <w:r>
        <w:rPr>
          <w:rFonts w:hint="default" w:ascii="Times New Roman" w:hAnsi="Times New Roman" w:eastAsia="方正小标宋简体" w:cs="Times New Roman"/>
          <w:color w:val="000000"/>
          <w:sz w:val="44"/>
          <w:lang w:val="en-US" w:eastAsia="zh-CN"/>
        </w:rPr>
        <w:t>项目</w:t>
      </w:r>
    </w:p>
    <w:p>
      <w:pPr>
        <w:pStyle w:val="11"/>
        <w:spacing w:line="58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lang w:eastAsia="zh-CN"/>
        </w:rPr>
        <w:t>环境影响报告书的批复</w:t>
      </w:r>
    </w:p>
    <w:p>
      <w:pPr>
        <w:spacing w:line="0" w:lineRule="atLeast"/>
        <w:jc w:val="center"/>
        <w:rPr>
          <w:rFonts w:hint="default" w:ascii="Times New Roman" w:hAnsi="Times New Roman" w:cs="Times New Roman"/>
          <w:b/>
          <w:color w:val="000000"/>
          <w:sz w:val="44"/>
        </w:rPr>
      </w:pPr>
    </w:p>
    <w:p>
      <w:pPr>
        <w:pageBreakBefore w:val="0"/>
        <w:widowControl w:val="0"/>
        <w:kinsoku/>
        <w:wordWrap/>
        <w:overflowPunct/>
        <w:topLinePunct w:val="0"/>
        <w:autoSpaceDE/>
        <w:autoSpaceDN/>
        <w:bidi w:val="0"/>
        <w:snapToGrid/>
        <w:spacing w:line="360" w:lineRule="auto"/>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大港油田集团有限责任公司</w:t>
      </w:r>
      <w:r>
        <w:rPr>
          <w:rFonts w:hint="default" w:ascii="Times New Roman" w:hAnsi="Times New Roman" w:eastAsia="仿宋_GB2312" w:cs="Times New Roman"/>
          <w:sz w:val="32"/>
          <w:szCs w:val="32"/>
        </w:rPr>
        <w:t>：</w:t>
      </w:r>
    </w:p>
    <w:p>
      <w:pPr>
        <w:pStyle w:val="11"/>
        <w:pageBreakBefore w:val="0"/>
        <w:widowControl w:val="0"/>
        <w:kinsoku/>
        <w:wordWrap/>
        <w:overflowPunct/>
        <w:topLinePunct w:val="0"/>
        <w:autoSpaceDE/>
        <w:autoSpaceDN/>
        <w:bidi w:val="0"/>
        <w:snapToGrid/>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建设项目环境影响报批申请书</w:t>
      </w:r>
      <w:r>
        <w:rPr>
          <w:rFonts w:hint="default" w:ascii="Times New Roman" w:hAnsi="Times New Roman" w:eastAsia="仿宋_GB2312" w:cs="Times New Roman"/>
          <w:sz w:val="32"/>
          <w:szCs w:val="32"/>
          <w:lang w:eastAsia="zh-CN"/>
        </w:rPr>
        <w:t>》、天津环科环境咨询有限公司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关于大港油田集团有限责任公司大港驴驹河储气库工程（重大变动）</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环境影响报告书技术评估报告》（新区评估书</w:t>
      </w:r>
      <w:r>
        <w:rPr>
          <w:rFonts w:hint="default" w:ascii="Times New Roman" w:hAnsi="Times New Roman" w:eastAsia="仿宋_GB2312" w:cs="Times New Roman"/>
          <w:sz w:val="32"/>
          <w:szCs w:val="32"/>
          <w:lang w:val="en-US" w:eastAsia="zh-CN"/>
        </w:rPr>
        <w:t>〔2021〕012号）、天津市诺星技术发展有限公司《</w:t>
      </w:r>
      <w:r>
        <w:rPr>
          <w:rFonts w:hint="default" w:ascii="Times New Roman" w:hAnsi="Times New Roman" w:eastAsia="仿宋_GB2312" w:cs="Times New Roman"/>
          <w:sz w:val="32"/>
          <w:szCs w:val="32"/>
          <w:lang w:eastAsia="zh-CN"/>
        </w:rPr>
        <w:t>大港油田集团有限责任公司大港驴驹河储气库工程（重大变动）</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环境影响报告书》收悉。经研究，现批复如下：</w:t>
      </w:r>
    </w:p>
    <w:p>
      <w:pPr>
        <w:pStyle w:val="11"/>
        <w:pageBreakBefore w:val="0"/>
        <w:widowControl w:val="0"/>
        <w:numPr>
          <w:ilvl w:val="0"/>
          <w:numId w:val="1"/>
        </w:numPr>
        <w:kinsoku/>
        <w:wordWrap/>
        <w:overflowPunct/>
        <w:topLinePunct w:val="0"/>
        <w:autoSpaceDE/>
        <w:autoSpaceDN/>
        <w:bidi w:val="0"/>
        <w:snapToGrid/>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我局曾以《</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lang w:eastAsia="zh-CN"/>
        </w:rPr>
        <w:t>大港油田集团有限责任公司大港驴驹河储气库工程</w:t>
      </w:r>
      <w:r>
        <w:rPr>
          <w:rFonts w:hint="default" w:ascii="Times New Roman" w:hAnsi="Times New Roman" w:eastAsia="仿宋_GB2312" w:cs="Times New Roman"/>
          <w:sz w:val="32"/>
          <w:szCs w:val="32"/>
        </w:rPr>
        <w:t>环境影响报告书的批复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批复</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该工程环境影响报告书。现</w:t>
      </w:r>
      <w:r>
        <w:rPr>
          <w:rFonts w:hint="default" w:ascii="Times New Roman" w:hAnsi="Times New Roman" w:eastAsia="仿宋_GB2312" w:cs="Times New Roman"/>
          <w:sz w:val="32"/>
          <w:szCs w:val="32"/>
          <w:lang w:val="en-US" w:eastAsia="zh-CN"/>
        </w:rPr>
        <w:t>该工程的</w:t>
      </w:r>
      <w:r>
        <w:rPr>
          <w:rFonts w:hint="default" w:ascii="Times New Roman" w:hAnsi="Times New Roman" w:eastAsia="仿宋_GB2312" w:cs="Times New Roman"/>
          <w:bCs/>
          <w:sz w:val="32"/>
          <w:szCs w:val="32"/>
        </w:rPr>
        <w:t>配套管道（双向输气管道和凝液管道）路由和长度发生变化</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而</w:t>
      </w:r>
      <w:r>
        <w:rPr>
          <w:rFonts w:hint="default" w:ascii="Times New Roman" w:hAnsi="Times New Roman" w:eastAsia="仿宋_GB2312" w:cs="Times New Roman"/>
          <w:bCs/>
          <w:sz w:val="32"/>
          <w:szCs w:val="32"/>
        </w:rPr>
        <w:t>主体工程集注站的选址、建设内容、规模</w:t>
      </w:r>
      <w:r>
        <w:rPr>
          <w:rFonts w:hint="default" w:ascii="Times New Roman" w:hAnsi="Times New Roman" w:eastAsia="仿宋_GB2312" w:cs="Times New Roman"/>
          <w:bCs/>
          <w:sz w:val="32"/>
          <w:szCs w:val="32"/>
          <w:lang w:val="en-US" w:eastAsia="zh-CN"/>
        </w:rPr>
        <w:t>均不</w:t>
      </w:r>
      <w:r>
        <w:rPr>
          <w:rFonts w:hint="default" w:ascii="Times New Roman" w:hAnsi="Times New Roman" w:eastAsia="仿宋_GB2312" w:cs="Times New Roman"/>
          <w:bCs/>
          <w:sz w:val="32"/>
          <w:szCs w:val="32"/>
        </w:rPr>
        <w:t>变。</w:t>
      </w:r>
      <w:r>
        <w:rPr>
          <w:rFonts w:hint="default" w:ascii="Times New Roman" w:hAnsi="Times New Roman" w:eastAsia="仿宋_GB2312" w:cs="Times New Roman"/>
          <w:bCs/>
          <w:sz w:val="32"/>
          <w:szCs w:val="32"/>
          <w:lang w:val="en-US" w:eastAsia="zh-CN"/>
        </w:rPr>
        <w:t>由于工程配套管道的路由变动较大，</w:t>
      </w:r>
      <w:r>
        <w:rPr>
          <w:rFonts w:hint="default" w:ascii="Times New Roman" w:hAnsi="Times New Roman" w:eastAsia="仿宋_GB2312" w:cs="Times New Roman"/>
          <w:sz w:val="32"/>
          <w:szCs w:val="32"/>
          <w:lang w:val="en-US" w:eastAsia="zh-CN"/>
        </w:rPr>
        <w:t>你公司</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bCs/>
          <w:sz w:val="32"/>
          <w:szCs w:val="32"/>
        </w:rPr>
        <w:t>《中华人民共和国环境影响评价法》</w:t>
      </w:r>
      <w:r>
        <w:rPr>
          <w:rFonts w:hint="default" w:ascii="Times New Roman" w:hAnsi="Times New Roman" w:eastAsia="仿宋_GB2312" w:cs="Times New Roman"/>
          <w:bCs/>
          <w:sz w:val="32"/>
          <w:szCs w:val="32"/>
          <w:lang w:val="en-US" w:eastAsia="zh-CN"/>
        </w:rPr>
        <w:t>和</w:t>
      </w:r>
      <w:r>
        <w:rPr>
          <w:rFonts w:hint="default" w:ascii="Times New Roman" w:hAnsi="Times New Roman" w:eastAsia="仿宋_GB2312" w:cs="Times New Roman"/>
          <w:sz w:val="32"/>
          <w:szCs w:val="32"/>
        </w:rPr>
        <w:t>《关于印发环评管理中部分行业建设项目重大变动清单的通知》（环办〔2015〕52号）</w:t>
      </w:r>
      <w:r>
        <w:rPr>
          <w:rFonts w:hint="default" w:ascii="Times New Roman" w:hAnsi="Times New Roman" w:eastAsia="仿宋_GB2312" w:cs="Times New Roman"/>
          <w:sz w:val="32"/>
          <w:szCs w:val="32"/>
          <w:lang w:val="en-US" w:eastAsia="zh-CN"/>
        </w:rPr>
        <w:t>等法律法规的</w:t>
      </w:r>
      <w:r>
        <w:rPr>
          <w:rFonts w:hint="default" w:ascii="Times New Roman" w:hAnsi="Times New Roman" w:eastAsia="仿宋_GB2312" w:cs="Times New Roman"/>
          <w:sz w:val="32"/>
          <w:szCs w:val="32"/>
        </w:rPr>
        <w:t>规定，重新报批环境影响</w:t>
      </w:r>
      <w:r>
        <w:rPr>
          <w:rFonts w:hint="default" w:ascii="Times New Roman" w:hAnsi="Times New Roman" w:eastAsia="仿宋_GB2312" w:cs="Times New Roman"/>
          <w:bCs/>
          <w:sz w:val="32"/>
          <w:szCs w:val="32"/>
        </w:rPr>
        <w:t>评价文件</w:t>
      </w:r>
      <w:r>
        <w:rPr>
          <w:rFonts w:hint="default" w:ascii="Times New Roman" w:hAnsi="Times New Roman" w:eastAsia="仿宋_GB2312" w:cs="Times New Roman"/>
          <w:sz w:val="32"/>
          <w:szCs w:val="32"/>
        </w:rPr>
        <w:t>。</w:t>
      </w:r>
    </w:p>
    <w:p>
      <w:pPr>
        <w:pStyle w:val="11"/>
        <w:pageBreakBefore w:val="0"/>
        <w:widowControl w:val="0"/>
        <w:numPr>
          <w:ilvl w:val="0"/>
          <w:numId w:val="0"/>
        </w:numPr>
        <w:kinsoku/>
        <w:wordWrap/>
        <w:overflowPunct/>
        <w:topLinePunct w:val="0"/>
        <w:autoSpaceDE/>
        <w:autoSpaceDN/>
        <w:bidi w:val="0"/>
        <w:snapToGrid/>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t>本次变动的</w:t>
      </w:r>
      <w:r>
        <w:rPr>
          <w:rFonts w:hint="default" w:ascii="Times New Roman" w:hAnsi="Times New Roman" w:eastAsia="仿宋_GB2312" w:cs="Times New Roman"/>
          <w:bCs/>
          <w:sz w:val="32"/>
          <w:szCs w:val="32"/>
        </w:rPr>
        <w:t>主要</w:t>
      </w:r>
      <w:r>
        <w:rPr>
          <w:rFonts w:hint="default" w:ascii="Times New Roman" w:hAnsi="Times New Roman" w:eastAsia="仿宋_GB2312" w:cs="Times New Roman"/>
          <w:bCs/>
          <w:sz w:val="32"/>
          <w:szCs w:val="32"/>
          <w:lang w:val="en-US" w:eastAsia="zh-CN"/>
        </w:rPr>
        <w:t>内容</w:t>
      </w:r>
      <w:r>
        <w:rPr>
          <w:rFonts w:hint="default" w:ascii="Times New Roman" w:hAnsi="Times New Roman" w:eastAsia="仿宋_GB2312" w:cs="Times New Roman"/>
          <w:bCs/>
          <w:sz w:val="32"/>
          <w:szCs w:val="32"/>
        </w:rPr>
        <w:t>为：双向输气管道单行段（轻纺大道南段）由沿中央大道东侧铺设改为沿中央大道东侧约0.7</w:t>
      </w:r>
      <w:r>
        <w:rPr>
          <w:rFonts w:hint="default" w:ascii="Times New Roman" w:hAnsi="Times New Roman" w:eastAsia="仿宋_GB2312" w:cs="Times New Roman"/>
          <w:bCs/>
          <w:sz w:val="32"/>
          <w:szCs w:val="32"/>
          <w:lang w:val="en-US" w:eastAsia="zh-CN"/>
        </w:rPr>
        <w:t>公里</w:t>
      </w:r>
      <w:r>
        <w:rPr>
          <w:rFonts w:hint="default" w:ascii="Times New Roman" w:hAnsi="Times New Roman" w:eastAsia="仿宋_GB2312" w:cs="Times New Roman"/>
          <w:bCs/>
          <w:sz w:val="32"/>
          <w:szCs w:val="32"/>
        </w:rPr>
        <w:t>处的现有油田管廊带铺设；双向输气管道和凝液管道并行段（轻纺大道北段），由沿中央大道东侧改为沿中央大道西侧，穿越新的环境敏感区南湖公园永久性保护生态区域，穿越长度为1.66</w:t>
      </w:r>
      <w:r>
        <w:rPr>
          <w:rFonts w:hint="default" w:ascii="Times New Roman" w:hAnsi="Times New Roman" w:eastAsia="仿宋_GB2312" w:cs="Times New Roman"/>
          <w:bCs/>
          <w:sz w:val="32"/>
          <w:szCs w:val="32"/>
          <w:lang w:eastAsia="zh-CN"/>
        </w:rPr>
        <w:t>公里</w:t>
      </w:r>
      <w:r>
        <w:rPr>
          <w:rFonts w:hint="default" w:ascii="Times New Roman" w:hAnsi="Times New Roman" w:eastAsia="仿宋_GB2312" w:cs="Times New Roman"/>
          <w:bCs/>
          <w:sz w:val="32"/>
          <w:szCs w:val="32"/>
        </w:rPr>
        <w:t>；双向输气管道总长度由13</w:t>
      </w:r>
      <w:r>
        <w:rPr>
          <w:rFonts w:hint="default" w:ascii="Times New Roman" w:hAnsi="Times New Roman" w:eastAsia="仿宋_GB2312" w:cs="Times New Roman"/>
          <w:bCs/>
          <w:sz w:val="32"/>
          <w:szCs w:val="32"/>
          <w:lang w:eastAsia="zh-CN"/>
        </w:rPr>
        <w:t>公里</w:t>
      </w:r>
      <w:r>
        <w:rPr>
          <w:rFonts w:hint="default" w:ascii="Times New Roman" w:hAnsi="Times New Roman" w:eastAsia="仿宋_GB2312" w:cs="Times New Roman"/>
          <w:bCs/>
          <w:sz w:val="32"/>
          <w:szCs w:val="32"/>
        </w:rPr>
        <w:t>增至15.3</w:t>
      </w:r>
      <w:r>
        <w:rPr>
          <w:rFonts w:hint="default" w:ascii="Times New Roman" w:hAnsi="Times New Roman" w:eastAsia="仿宋_GB2312" w:cs="Times New Roman"/>
          <w:bCs/>
          <w:sz w:val="32"/>
          <w:szCs w:val="32"/>
          <w:lang w:eastAsia="zh-CN"/>
        </w:rPr>
        <w:t>公里</w:t>
      </w:r>
      <w:r>
        <w:rPr>
          <w:rFonts w:hint="default" w:ascii="Times New Roman" w:hAnsi="Times New Roman" w:eastAsia="仿宋_GB2312" w:cs="Times New Roman"/>
          <w:bCs/>
          <w:sz w:val="32"/>
          <w:szCs w:val="32"/>
        </w:rPr>
        <w:t>，凝液管道路总长度由5.8</w:t>
      </w:r>
      <w:r>
        <w:rPr>
          <w:rFonts w:hint="default" w:ascii="Times New Roman" w:hAnsi="Times New Roman" w:eastAsia="仿宋_GB2312" w:cs="Times New Roman"/>
          <w:bCs/>
          <w:sz w:val="32"/>
          <w:szCs w:val="32"/>
          <w:lang w:eastAsia="zh-CN"/>
        </w:rPr>
        <w:t>公里</w:t>
      </w:r>
      <w:r>
        <w:rPr>
          <w:rFonts w:hint="default" w:ascii="Times New Roman" w:hAnsi="Times New Roman" w:eastAsia="仿宋_GB2312" w:cs="Times New Roman"/>
          <w:bCs/>
          <w:sz w:val="32"/>
          <w:szCs w:val="32"/>
        </w:rPr>
        <w:t>减至5.2</w:t>
      </w:r>
      <w:r>
        <w:rPr>
          <w:rFonts w:hint="default" w:ascii="Times New Roman" w:hAnsi="Times New Roman" w:eastAsia="仿宋_GB2312" w:cs="Times New Roman"/>
          <w:bCs/>
          <w:sz w:val="32"/>
          <w:szCs w:val="32"/>
          <w:lang w:eastAsia="zh-CN"/>
        </w:rPr>
        <w:t>公里</w:t>
      </w:r>
      <w:r>
        <w:rPr>
          <w:rFonts w:hint="default" w:ascii="Times New Roman" w:hAnsi="Times New Roman" w:eastAsia="仿宋_GB2312" w:cs="Times New Roman"/>
          <w:bCs/>
          <w:sz w:val="32"/>
          <w:szCs w:val="32"/>
        </w:rPr>
        <w:t>，管道规格及设计参数不发生变化</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管道拟</w:t>
      </w:r>
      <w:r>
        <w:rPr>
          <w:rFonts w:hint="default" w:ascii="Times New Roman" w:hAnsi="Times New Roman" w:eastAsia="仿宋_GB2312" w:cs="Times New Roman"/>
          <w:sz w:val="32"/>
          <w:szCs w:val="32"/>
        </w:rPr>
        <w:t>采用定向钻一次穿越的方式穿越南湖公园永久性保护生态区域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你公司</w:t>
      </w:r>
      <w:r>
        <w:rPr>
          <w:rFonts w:hint="default" w:ascii="Times New Roman" w:hAnsi="Times New Roman" w:eastAsia="仿宋_GB2312" w:cs="Times New Roman"/>
          <w:bCs/>
          <w:sz w:val="32"/>
          <w:szCs w:val="32"/>
          <w:lang w:val="en-US" w:eastAsia="zh-CN"/>
        </w:rPr>
        <w:t>的</w:t>
      </w:r>
      <w:r>
        <w:rPr>
          <w:rFonts w:hint="default" w:ascii="Times New Roman" w:hAnsi="Times New Roman" w:eastAsia="仿宋_GB2312" w:cs="Times New Roman"/>
          <w:bCs/>
          <w:sz w:val="32"/>
          <w:szCs w:val="32"/>
        </w:rPr>
        <w:t>《大港油田驴驹河储气库项目（配套管线工程）对永久性保护生态区域生态环境影响论证报告》</w:t>
      </w:r>
      <w:r>
        <w:rPr>
          <w:rFonts w:hint="default" w:ascii="Times New Roman" w:hAnsi="Times New Roman" w:eastAsia="仿宋_GB2312" w:cs="Times New Roman"/>
          <w:bCs/>
          <w:sz w:val="32"/>
          <w:szCs w:val="32"/>
          <w:lang w:val="en-US" w:eastAsia="zh-CN"/>
        </w:rPr>
        <w:t>已</w:t>
      </w:r>
      <w:r>
        <w:rPr>
          <w:rFonts w:hint="default" w:ascii="Times New Roman" w:hAnsi="Times New Roman" w:eastAsia="仿宋_GB2312" w:cs="Times New Roman"/>
          <w:bCs/>
          <w:sz w:val="32"/>
          <w:szCs w:val="32"/>
        </w:rPr>
        <w:t>于2020年12月23日取得</w:t>
      </w:r>
      <w:r>
        <w:rPr>
          <w:rFonts w:hint="default" w:ascii="Times New Roman" w:hAnsi="Times New Roman" w:eastAsia="仿宋_GB2312" w:cs="Times New Roman"/>
          <w:bCs/>
          <w:sz w:val="32"/>
          <w:szCs w:val="32"/>
          <w:lang w:val="en-US" w:eastAsia="zh-CN"/>
        </w:rPr>
        <w:t>了</w:t>
      </w:r>
      <w:r>
        <w:rPr>
          <w:rFonts w:hint="default" w:ascii="Times New Roman" w:hAnsi="Times New Roman" w:eastAsia="仿宋_GB2312" w:cs="Times New Roman"/>
          <w:bCs/>
          <w:sz w:val="32"/>
          <w:szCs w:val="32"/>
        </w:rPr>
        <w:t>《天津市规划和自然资源局关于在永久性保护生态区域范围内实施大港油田驴驹河储气库管道工程有关意见的函》。</w:t>
      </w:r>
    </w:p>
    <w:p>
      <w:pPr>
        <w:pStyle w:val="11"/>
        <w:pageBreakBefore w:val="0"/>
        <w:widowControl w:val="0"/>
        <w:numPr>
          <w:ilvl w:val="0"/>
          <w:numId w:val="0"/>
        </w:numPr>
        <w:kinsoku/>
        <w:wordWrap/>
        <w:overflowPunct/>
        <w:topLinePunct w:val="0"/>
        <w:autoSpaceDE/>
        <w:autoSpaceDN/>
        <w:bidi w:val="0"/>
        <w:snapToGrid/>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t>变更后的工程内容为：</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bCs/>
          <w:sz w:val="32"/>
          <w:szCs w:val="32"/>
        </w:rPr>
        <w:t>滨海新区天津长芦海晶集团盐场内新建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座集注站，</w:t>
      </w:r>
      <w:r>
        <w:rPr>
          <w:rFonts w:hint="default" w:ascii="Times New Roman" w:hAnsi="Times New Roman" w:eastAsia="仿宋_GB2312" w:cs="Times New Roman"/>
          <w:bCs/>
          <w:sz w:val="32"/>
          <w:szCs w:val="32"/>
          <w:lang w:val="en-US" w:eastAsia="zh-CN"/>
        </w:rPr>
        <w:t>其中</w:t>
      </w:r>
      <w:r>
        <w:rPr>
          <w:rFonts w:hint="default" w:ascii="Times New Roman" w:hAnsi="Times New Roman" w:eastAsia="仿宋_GB2312" w:cs="Times New Roman"/>
          <w:bCs/>
          <w:sz w:val="32"/>
          <w:szCs w:val="32"/>
        </w:rPr>
        <w:t>设置井场区、注气装置区</w:t>
      </w:r>
      <w:r>
        <w:rPr>
          <w:rFonts w:hint="default" w:ascii="Times New Roman" w:hAnsi="Times New Roman" w:eastAsia="仿宋_GB2312" w:cs="Times New Roman"/>
          <w:bCs/>
          <w:sz w:val="32"/>
          <w:szCs w:val="32"/>
          <w:lang w:eastAsia="zh-CN"/>
        </w:rPr>
        <w:t>（内设两台注气压缩机组）</w:t>
      </w:r>
      <w:r>
        <w:rPr>
          <w:rFonts w:hint="default" w:ascii="Times New Roman" w:hAnsi="Times New Roman" w:eastAsia="仿宋_GB2312" w:cs="Times New Roman"/>
          <w:bCs/>
          <w:sz w:val="32"/>
          <w:szCs w:val="32"/>
        </w:rPr>
        <w:t>、露点控制装置区</w:t>
      </w:r>
      <w:r>
        <w:rPr>
          <w:rFonts w:hint="default" w:ascii="Times New Roman" w:hAnsi="Times New Roman" w:eastAsia="仿宋_GB2312" w:cs="Times New Roman"/>
          <w:bCs/>
          <w:sz w:val="32"/>
          <w:szCs w:val="32"/>
          <w:lang w:eastAsia="zh-CN"/>
        </w:rPr>
        <w:t>（内设一台</w:t>
      </w:r>
      <w:r>
        <w:rPr>
          <w:rFonts w:hint="default" w:ascii="Times New Roman" w:hAnsi="Times New Roman" w:eastAsia="仿宋_GB2312" w:cs="Times New Roman"/>
          <w:bCs/>
          <w:sz w:val="32"/>
          <w:szCs w:val="32"/>
          <w:lang w:val="en-US" w:eastAsia="zh-CN"/>
        </w:rPr>
        <w:t>600kW热媒炉和一台200kW采暖炉</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、放空区、综合办公区及35kV变电站等</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个区块，其中井场区新建注采井</w:t>
      </w:r>
      <w:r>
        <w:rPr>
          <w:rFonts w:hint="default" w:ascii="Times New Roman" w:hAnsi="Times New Roman" w:eastAsia="仿宋_GB2312" w:cs="Times New Roman"/>
          <w:bCs/>
          <w:sz w:val="32"/>
          <w:szCs w:val="32"/>
          <w:lang w:val="en-US" w:eastAsia="zh-CN"/>
        </w:rPr>
        <w:t>九</w:t>
      </w:r>
      <w:r>
        <w:rPr>
          <w:rFonts w:hint="default" w:ascii="Times New Roman" w:hAnsi="Times New Roman" w:eastAsia="仿宋_GB2312" w:cs="Times New Roman"/>
          <w:bCs/>
          <w:sz w:val="32"/>
          <w:szCs w:val="32"/>
        </w:rPr>
        <w:t>口，单井设计注气、采气规模均为45×10</w:t>
      </w:r>
      <w:r>
        <w:rPr>
          <w:rFonts w:hint="default" w:ascii="Times New Roman" w:hAnsi="Times New Roman" w:eastAsia="仿宋_GB2312" w:cs="Times New Roman"/>
          <w:bCs/>
          <w:sz w:val="32"/>
          <w:szCs w:val="32"/>
          <w:vertAlign w:val="superscript"/>
        </w:rPr>
        <w:t>4</w:t>
      </w:r>
      <w:r>
        <w:rPr>
          <w:rFonts w:hint="default" w:ascii="Times New Roman" w:hAnsi="Times New Roman" w:eastAsia="仿宋_GB2312" w:cs="Times New Roman"/>
          <w:bCs/>
          <w:sz w:val="32"/>
          <w:szCs w:val="32"/>
          <w:lang w:val="en-US" w:eastAsia="zh-CN"/>
        </w:rPr>
        <w:t>立方米</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天</w:t>
      </w:r>
      <w:r>
        <w:rPr>
          <w:rFonts w:hint="default" w:ascii="Times New Roman" w:hAnsi="Times New Roman" w:eastAsia="仿宋_GB2312" w:cs="Times New Roman"/>
          <w:bCs/>
          <w:sz w:val="32"/>
          <w:szCs w:val="32"/>
        </w:rPr>
        <w:t>，同时改造</w:t>
      </w:r>
      <w:r>
        <w:rPr>
          <w:rFonts w:hint="default" w:ascii="Times New Roman" w:hAnsi="Times New Roman" w:eastAsia="仿宋_GB2312" w:cs="Times New Roman"/>
          <w:bCs/>
          <w:sz w:val="32"/>
          <w:szCs w:val="32"/>
          <w:lang w:val="en-US" w:eastAsia="zh-CN"/>
        </w:rPr>
        <w:t>五</w:t>
      </w:r>
      <w:r>
        <w:rPr>
          <w:rFonts w:hint="default" w:ascii="Times New Roman" w:hAnsi="Times New Roman" w:eastAsia="仿宋_GB2312" w:cs="Times New Roman"/>
          <w:bCs/>
          <w:sz w:val="32"/>
          <w:szCs w:val="32"/>
        </w:rPr>
        <w:t>口老井为监测井，永久性封堵</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口老井；配套新建</w:t>
      </w:r>
      <w:r>
        <w:rPr>
          <w:rFonts w:hint="default" w:ascii="Times New Roman" w:hAnsi="Times New Roman" w:eastAsia="仿宋_GB2312" w:cs="Times New Roman"/>
          <w:bCs/>
          <w:sz w:val="32"/>
          <w:szCs w:val="32"/>
          <w:lang w:val="en-US" w:eastAsia="zh-CN"/>
        </w:rPr>
        <w:t>一</w:t>
      </w:r>
      <w:r>
        <w:rPr>
          <w:rFonts w:hint="default" w:ascii="Times New Roman" w:hAnsi="Times New Roman" w:eastAsia="仿宋_GB2312" w:cs="Times New Roman"/>
          <w:bCs/>
          <w:sz w:val="32"/>
          <w:szCs w:val="32"/>
        </w:rPr>
        <w:t>条双向输气管道</w:t>
      </w:r>
      <w:r>
        <w:rPr>
          <w:rFonts w:hint="default" w:ascii="Times New Roman" w:hAnsi="Times New Roman" w:eastAsia="仿宋_GB2312" w:cs="Times New Roman"/>
          <w:bCs/>
          <w:sz w:val="32"/>
          <w:szCs w:val="32"/>
          <w:lang w:eastAsia="zh-CN"/>
        </w:rPr>
        <w:t>（集注站至板南储气库）</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val="en-US" w:eastAsia="zh-CN"/>
        </w:rPr>
        <w:t>公里</w:t>
      </w:r>
      <w:r>
        <w:rPr>
          <w:rFonts w:hint="default" w:ascii="Times New Roman" w:hAnsi="Times New Roman" w:eastAsia="仿宋_GB2312" w:cs="Times New Roman"/>
          <w:bCs/>
          <w:sz w:val="32"/>
          <w:szCs w:val="32"/>
        </w:rPr>
        <w:t>，规格为DN400</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设计压力10MPa，</w:t>
      </w:r>
      <w:r>
        <w:rPr>
          <w:rFonts w:hint="default" w:ascii="Times New Roman" w:hAnsi="Times New Roman" w:eastAsia="仿宋_GB2312" w:cs="Times New Roman"/>
          <w:sz w:val="32"/>
          <w:szCs w:val="32"/>
          <w:lang w:val="en-US" w:eastAsia="zh-CN"/>
        </w:rPr>
        <w:t>材质为L450直缝埋弧焊钢管；</w:t>
      </w:r>
      <w:r>
        <w:rPr>
          <w:rFonts w:hint="default" w:ascii="Times New Roman" w:hAnsi="Times New Roman" w:eastAsia="仿宋_GB2312" w:cs="Times New Roman"/>
          <w:bCs/>
          <w:sz w:val="32"/>
          <w:szCs w:val="32"/>
        </w:rPr>
        <w:t>新建</w:t>
      </w:r>
      <w:r>
        <w:rPr>
          <w:rFonts w:hint="default" w:ascii="Times New Roman" w:hAnsi="Times New Roman" w:eastAsia="仿宋_GB2312" w:cs="Times New Roman"/>
          <w:bCs/>
          <w:sz w:val="32"/>
          <w:szCs w:val="32"/>
          <w:lang w:val="en-US" w:eastAsia="zh-CN"/>
        </w:rPr>
        <w:t>一</w:t>
      </w:r>
      <w:r>
        <w:rPr>
          <w:rFonts w:hint="default" w:ascii="Times New Roman" w:hAnsi="Times New Roman" w:eastAsia="仿宋_GB2312" w:cs="Times New Roman"/>
          <w:bCs/>
          <w:sz w:val="32"/>
          <w:szCs w:val="32"/>
        </w:rPr>
        <w:t>条凝液管道5.</w:t>
      </w:r>
      <w:r>
        <w:rPr>
          <w:rFonts w:hint="default" w:ascii="Times New Roman" w:hAnsi="Times New Roman" w:eastAsia="仿宋_GB2312" w:cs="Times New Roman"/>
          <w:bCs/>
          <w:sz w:val="32"/>
          <w:szCs w:val="32"/>
          <w:lang w:val="en-US" w:eastAsia="zh-CN"/>
        </w:rPr>
        <w:t>2公里</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规格为DN</w:t>
      </w:r>
      <w:r>
        <w:rPr>
          <w:rFonts w:hint="default" w:ascii="Times New Roman" w:hAnsi="Times New Roman" w:eastAsia="仿宋_GB2312" w:cs="Times New Roman"/>
          <w:bCs/>
          <w:sz w:val="32"/>
          <w:szCs w:val="32"/>
          <w:lang w:val="en-US" w:eastAsia="zh-CN"/>
        </w:rPr>
        <w:t>114</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设计压力4.0MPa，</w:t>
      </w:r>
      <w:r>
        <w:rPr>
          <w:rFonts w:hint="default" w:ascii="Times New Roman" w:hAnsi="Times New Roman" w:eastAsia="仿宋_GB2312" w:cs="Times New Roman"/>
          <w:sz w:val="32"/>
          <w:szCs w:val="32"/>
          <w:lang w:val="en-US" w:eastAsia="zh-CN"/>
        </w:rPr>
        <w:t>材质为L245无缝钢管</w:t>
      </w:r>
      <w:r>
        <w:rPr>
          <w:rFonts w:hint="default" w:ascii="Times New Roman" w:hAnsi="Times New Roman" w:eastAsia="仿宋_GB2312" w:cs="Times New Roman"/>
          <w:bCs/>
          <w:sz w:val="32"/>
          <w:szCs w:val="32"/>
        </w:rPr>
        <w:t>。项目储气库最大库容量5.7×10</w:t>
      </w:r>
      <w:r>
        <w:rPr>
          <w:rFonts w:hint="default" w:ascii="Times New Roman" w:hAnsi="Times New Roman" w:eastAsia="仿宋_GB2312" w:cs="Times New Roman"/>
          <w:bCs/>
          <w:sz w:val="32"/>
          <w:szCs w:val="32"/>
          <w:vertAlign w:val="superscript"/>
        </w:rPr>
        <w:t>8</w:t>
      </w:r>
      <w:r>
        <w:rPr>
          <w:rFonts w:hint="default" w:ascii="Times New Roman" w:hAnsi="Times New Roman" w:eastAsia="仿宋_GB2312" w:cs="Times New Roman"/>
          <w:bCs/>
          <w:sz w:val="32"/>
          <w:szCs w:val="32"/>
          <w:lang w:val="en-US" w:eastAsia="zh-CN"/>
        </w:rPr>
        <w:t>立方米</w:t>
      </w:r>
      <w:r>
        <w:rPr>
          <w:rFonts w:hint="default" w:ascii="Times New Roman" w:hAnsi="Times New Roman" w:eastAsia="仿宋_GB2312" w:cs="Times New Roman"/>
          <w:bCs/>
          <w:sz w:val="32"/>
          <w:szCs w:val="32"/>
        </w:rPr>
        <w:t>，设计有效工作气量3.0×10</w:t>
      </w:r>
      <w:r>
        <w:rPr>
          <w:rFonts w:hint="default" w:ascii="Times New Roman" w:hAnsi="Times New Roman" w:eastAsia="仿宋_GB2312" w:cs="Times New Roman"/>
          <w:bCs/>
          <w:sz w:val="32"/>
          <w:szCs w:val="32"/>
          <w:vertAlign w:val="superscript"/>
        </w:rPr>
        <w:t>8</w:t>
      </w:r>
      <w:r>
        <w:rPr>
          <w:rFonts w:hint="default" w:ascii="Times New Roman" w:hAnsi="Times New Roman" w:eastAsia="仿宋_GB2312" w:cs="Times New Roman"/>
          <w:bCs/>
          <w:sz w:val="32"/>
          <w:szCs w:val="32"/>
          <w:lang w:val="en-US" w:eastAsia="zh-CN"/>
        </w:rPr>
        <w:t>立方米</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总投资为</w:t>
      </w:r>
      <w:r>
        <w:rPr>
          <w:rFonts w:hint="default" w:ascii="Times New Roman" w:hAnsi="Times New Roman" w:eastAsia="仿宋_GB2312" w:cs="Times New Roman"/>
          <w:bCs/>
          <w:sz w:val="32"/>
          <w:szCs w:val="32"/>
        </w:rPr>
        <w:t>99900</w:t>
      </w:r>
      <w:r>
        <w:rPr>
          <w:rFonts w:hint="default" w:ascii="Times New Roman" w:hAnsi="Times New Roman" w:eastAsia="仿宋_GB2312" w:cs="Times New Roman"/>
          <w:sz w:val="32"/>
          <w:szCs w:val="32"/>
        </w:rPr>
        <w:t>万元，其中环保投资</w:t>
      </w:r>
      <w:r>
        <w:rPr>
          <w:rFonts w:hint="default" w:ascii="Times New Roman" w:hAnsi="Times New Roman" w:eastAsia="仿宋_GB2312" w:cs="Times New Roman"/>
          <w:sz w:val="32"/>
          <w:szCs w:val="32"/>
          <w:lang w:val="en-US" w:eastAsia="zh-CN"/>
        </w:rPr>
        <w:t>791</w:t>
      </w:r>
      <w:r>
        <w:rPr>
          <w:rFonts w:hint="default" w:ascii="Times New Roman" w:hAnsi="Times New Roman" w:eastAsia="仿宋_GB2312" w:cs="Times New Roman"/>
          <w:sz w:val="32"/>
          <w:szCs w:val="32"/>
        </w:rPr>
        <w:t>万元，约占投资总额的</w:t>
      </w:r>
      <w:r>
        <w:rPr>
          <w:rFonts w:hint="default" w:ascii="Times New Roman" w:hAnsi="Times New Roman" w:eastAsia="仿宋_GB2312" w:cs="Times New Roman"/>
          <w:sz w:val="32"/>
          <w:szCs w:val="32"/>
          <w:lang w:val="en-US" w:eastAsia="zh-CN"/>
        </w:rPr>
        <w:t>0.79</w:t>
      </w:r>
      <w:r>
        <w:rPr>
          <w:rFonts w:hint="default" w:ascii="Times New Roman" w:hAnsi="Times New Roman" w:eastAsia="仿宋_GB2312" w:cs="Times New Roman"/>
          <w:sz w:val="32"/>
          <w:szCs w:val="32"/>
        </w:rPr>
        <w:t>%。</w:t>
      </w:r>
    </w:p>
    <w:p>
      <w:pPr>
        <w:pStyle w:val="11"/>
        <w:pageBreakBefore w:val="0"/>
        <w:widowControl w:val="0"/>
        <w:numPr>
          <w:ilvl w:val="0"/>
          <w:numId w:val="0"/>
        </w:numPr>
        <w:kinsoku/>
        <w:wordWrap/>
        <w:overflowPunct/>
        <w:topLinePunct w:val="0"/>
        <w:autoSpaceDE/>
        <w:autoSpaceDN/>
        <w:bidi w:val="0"/>
        <w:snapToGrid/>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9月17日至9月30日，</w:t>
      </w:r>
      <w:r>
        <w:rPr>
          <w:rFonts w:hint="default" w:ascii="Times New Roman" w:hAnsi="Times New Roman" w:eastAsia="仿宋_GB2312" w:cs="Times New Roman"/>
          <w:sz w:val="32"/>
          <w:szCs w:val="32"/>
        </w:rPr>
        <w:t>我局将</w:t>
      </w:r>
      <w:r>
        <w:rPr>
          <w:rFonts w:hint="default" w:ascii="Times New Roman" w:hAnsi="Times New Roman" w:eastAsia="仿宋_GB2312" w:cs="Times New Roman"/>
          <w:sz w:val="32"/>
          <w:szCs w:val="32"/>
          <w:lang w:eastAsia="zh-CN"/>
        </w:rPr>
        <w:t>该工程（</w:t>
      </w:r>
      <w:r>
        <w:rPr>
          <w:rFonts w:hint="default" w:ascii="Times New Roman" w:hAnsi="Times New Roman" w:eastAsia="仿宋_GB2312" w:cs="Times New Roman"/>
          <w:sz w:val="32"/>
          <w:szCs w:val="32"/>
          <w:lang w:val="en-US" w:eastAsia="zh-CN"/>
        </w:rPr>
        <w:t>重大变动）项目的</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lang w:val="en-US" w:eastAsia="zh-CN"/>
        </w:rPr>
        <w:t>报告</w:t>
      </w:r>
      <w:r>
        <w:rPr>
          <w:rFonts w:hint="default" w:ascii="Times New Roman" w:hAnsi="Times New Roman" w:eastAsia="仿宋_GB2312" w:cs="Times New Roman"/>
          <w:sz w:val="32"/>
          <w:szCs w:val="32"/>
        </w:rPr>
        <w:t>受理情况</w:t>
      </w:r>
      <w:r>
        <w:rPr>
          <w:rFonts w:hint="default" w:ascii="Times New Roman" w:hAnsi="Times New Roman" w:eastAsia="仿宋_GB2312" w:cs="Times New Roman"/>
          <w:sz w:val="32"/>
          <w:szCs w:val="32"/>
          <w:lang w:eastAsia="zh-CN"/>
        </w:rPr>
        <w:t>进行了公示；</w:t>
      </w:r>
      <w:r>
        <w:rPr>
          <w:rFonts w:hint="default" w:ascii="Times New Roman" w:hAnsi="Times New Roman" w:eastAsia="仿宋_GB2312" w:cs="Times New Roman"/>
          <w:sz w:val="32"/>
          <w:szCs w:val="32"/>
          <w:lang w:val="en-US" w:eastAsia="zh-CN"/>
        </w:rPr>
        <w:t>10月12日至10月18日，</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公示；根据公众反馈意见及环评报告结论，在严格落实环评报告所提出的各项污染防治措施、确保各类污染物稳定达标的前提下，同意</w:t>
      </w:r>
      <w:r>
        <w:rPr>
          <w:rFonts w:hint="default"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eastAsia="zh-CN"/>
        </w:rPr>
        <w:t>该工程（</w:t>
      </w:r>
      <w:r>
        <w:rPr>
          <w:rFonts w:hint="default" w:ascii="Times New Roman" w:hAnsi="Times New Roman" w:eastAsia="仿宋_GB2312" w:cs="Times New Roman"/>
          <w:sz w:val="32"/>
          <w:szCs w:val="32"/>
          <w:lang w:val="en-US" w:eastAsia="zh-CN"/>
        </w:rPr>
        <w:t>重大变动）项目环评报告的内容实施</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施工和运营期间</w:t>
      </w:r>
      <w:r>
        <w:rPr>
          <w:rFonts w:hint="default" w:ascii="Times New Roman" w:hAnsi="Times New Roman" w:eastAsia="仿宋_GB2312" w:cs="Times New Roman"/>
          <w:sz w:val="32"/>
          <w:szCs w:val="32"/>
          <w:lang w:eastAsia="zh-CN"/>
        </w:rPr>
        <w:t>，你公司应</w:t>
      </w:r>
      <w:r>
        <w:rPr>
          <w:rFonts w:hint="default"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eastAsia="zh-CN"/>
        </w:rPr>
        <w:t>落实工程变更后</w:t>
      </w:r>
      <w:r>
        <w:rPr>
          <w:rFonts w:hint="default" w:ascii="Times New Roman" w:hAnsi="Times New Roman" w:eastAsia="仿宋_GB2312" w:cs="Times New Roman"/>
          <w:sz w:val="32"/>
          <w:szCs w:val="32"/>
          <w:lang w:val="en-US" w:eastAsia="zh-CN"/>
        </w:rPr>
        <w:t>的各项环境保护措施，</w:t>
      </w:r>
      <w:r>
        <w:rPr>
          <w:rFonts w:hint="default" w:ascii="Times New Roman" w:hAnsi="Times New Roman" w:eastAsia="仿宋_GB2312" w:cs="Times New Roman"/>
          <w:sz w:val="32"/>
          <w:szCs w:val="32"/>
          <w:lang w:eastAsia="zh-CN"/>
        </w:rPr>
        <w:t>重点做好以下工作：</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1.施工期间严格执行国家相关环保法律法规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落实环评报告中提出的污染防范措施：</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w:t>
      </w:r>
      <w:r>
        <w:rPr>
          <w:rFonts w:hint="default" w:ascii="Times New Roman" w:hAnsi="Times New Roman" w:eastAsia="仿宋_GB2312" w:cs="Times New Roman"/>
          <w:color w:val="auto"/>
          <w:sz w:val="32"/>
          <w:szCs w:val="32"/>
        </w:rPr>
        <w:t>加强对高噪声设备的管理</w:t>
      </w:r>
      <w:r>
        <w:rPr>
          <w:rFonts w:hint="default" w:ascii="Times New Roman" w:hAnsi="Times New Roman" w:eastAsia="仿宋_GB2312" w:cs="Times New Roman"/>
          <w:color w:val="auto"/>
          <w:sz w:val="32"/>
          <w:szCs w:val="32"/>
          <w:lang w:eastAsia="zh-CN"/>
        </w:rPr>
        <w:t>，通过优化现场布局等措施，保证厂界噪声排放达标。</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rPr>
        <w:t>钻井液须采用水基泥浆钻井液，钻井废水、废弃泥浆和钻井岩屑暂存在泥浆罐内，作业结束后交由大港油田原油运销公司处理</w:t>
      </w:r>
      <w:r>
        <w:rPr>
          <w:rFonts w:hint="default" w:ascii="Times New Roman" w:hAnsi="Times New Roman" w:eastAsia="仿宋_GB2312" w:cs="Times New Roman"/>
          <w:color w:val="auto"/>
          <w:sz w:val="32"/>
          <w:szCs w:val="32"/>
          <w:lang w:eastAsia="zh-CN"/>
        </w:rPr>
        <w:t>；管道试压废水收集后送至板一联合站处理；生活污水收集后由市容部门清掏。</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③妥善处理</w:t>
      </w:r>
      <w:r>
        <w:rPr>
          <w:rFonts w:hint="default" w:ascii="Times New Roman" w:hAnsi="Times New Roman" w:eastAsia="仿宋_GB2312" w:cs="Times New Roman"/>
          <w:color w:val="auto"/>
          <w:sz w:val="32"/>
          <w:szCs w:val="32"/>
        </w:rPr>
        <w:t>施工</w:t>
      </w:r>
      <w:r>
        <w:rPr>
          <w:rFonts w:hint="default" w:ascii="Times New Roman" w:hAnsi="Times New Roman" w:eastAsia="仿宋_GB2312" w:cs="Times New Roman"/>
          <w:color w:val="auto"/>
          <w:sz w:val="32"/>
          <w:szCs w:val="32"/>
          <w:lang w:eastAsia="zh-CN"/>
        </w:rPr>
        <w:t>产生的各类固体废物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老井封堵过程中产生的含油废物交有资质的单位进行处理。</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④管道施工中的探伤须委托具有相关生产许可资质的单位进行，探伤设施采取满足国家规范的相关防护措施。</w:t>
      </w:r>
    </w:p>
    <w:p>
      <w:pPr>
        <w:pStyle w:val="2"/>
        <w:pageBreakBefore w:val="0"/>
        <w:widowControl w:val="0"/>
        <w:kinsoku/>
        <w:wordWrap/>
        <w:overflowPunct/>
        <w:topLinePunct w:val="0"/>
        <w:autoSpaceDE/>
        <w:autoSpaceDN/>
        <w:bidi w:val="0"/>
        <w:snapToGrid/>
        <w:spacing w:line="360" w:lineRule="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xml:space="preserve">    ⑤在涉及南湖公园永久性保护生态区域的</w:t>
      </w:r>
      <w:r>
        <w:rPr>
          <w:rFonts w:hint="default" w:ascii="Times New Roman" w:hAnsi="Times New Roman" w:eastAsia="仿宋_GB2312" w:cs="Times New Roman"/>
          <w:color w:val="auto"/>
          <w:sz w:val="32"/>
          <w:szCs w:val="32"/>
          <w:lang w:eastAsia="zh-CN"/>
        </w:rPr>
        <w:t>施工中，定向钻的入土和出土点应位于</w:t>
      </w:r>
      <w:r>
        <w:rPr>
          <w:rFonts w:hint="default" w:ascii="Times New Roman" w:hAnsi="Times New Roman" w:eastAsia="仿宋_GB2312" w:cs="Times New Roman"/>
          <w:color w:val="auto"/>
          <w:sz w:val="32"/>
          <w:szCs w:val="32"/>
          <w:lang w:val="en-US" w:eastAsia="zh-CN"/>
        </w:rPr>
        <w:t>永久性保护生态区域外，并须</w:t>
      </w:r>
      <w:r>
        <w:rPr>
          <w:rFonts w:hint="default" w:ascii="Times New Roman" w:hAnsi="Times New Roman" w:eastAsia="仿宋_GB2312" w:cs="Times New Roman"/>
          <w:color w:val="auto"/>
          <w:sz w:val="32"/>
          <w:szCs w:val="32"/>
          <w:lang w:eastAsia="zh-CN"/>
        </w:rPr>
        <w:t>采取严格的生态保护措施。在</w:t>
      </w:r>
      <w:r>
        <w:rPr>
          <w:rFonts w:hint="default" w:ascii="Times New Roman" w:hAnsi="Times New Roman" w:eastAsia="仿宋_GB2312" w:cs="Times New Roman"/>
          <w:color w:val="auto"/>
          <w:sz w:val="32"/>
          <w:szCs w:val="32"/>
          <w:lang w:val="en-US" w:eastAsia="zh-CN"/>
        </w:rPr>
        <w:t>永久性保护生态区域内</w:t>
      </w:r>
      <w:r>
        <w:rPr>
          <w:rFonts w:hint="default" w:ascii="Times New Roman" w:hAnsi="Times New Roman" w:eastAsia="仿宋_GB2312" w:cs="Times New Roman"/>
          <w:color w:val="auto"/>
          <w:sz w:val="32"/>
          <w:szCs w:val="32"/>
          <w:lang w:eastAsia="zh-CN"/>
        </w:rPr>
        <w:t>严禁临时堆土，</w:t>
      </w:r>
      <w:r>
        <w:rPr>
          <w:rFonts w:hint="default" w:ascii="Times New Roman" w:hAnsi="Times New Roman" w:eastAsia="仿宋_GB2312" w:cs="Times New Roman"/>
          <w:color w:val="auto"/>
          <w:sz w:val="32"/>
          <w:szCs w:val="32"/>
          <w:lang w:val="en-US" w:eastAsia="zh-CN"/>
        </w:rPr>
        <w:t>严禁</w:t>
      </w:r>
      <w:r>
        <w:rPr>
          <w:rFonts w:hint="default" w:ascii="Times New Roman" w:hAnsi="Times New Roman" w:eastAsia="仿宋_GB2312" w:cs="Times New Roman"/>
          <w:color w:val="auto"/>
          <w:sz w:val="32"/>
          <w:szCs w:val="32"/>
          <w:lang w:eastAsia="zh-CN"/>
        </w:rPr>
        <w:t>设置</w:t>
      </w:r>
      <w:r>
        <w:rPr>
          <w:rFonts w:hint="default" w:ascii="Times New Roman" w:hAnsi="Times New Roman" w:eastAsia="仿宋_GB2312" w:cs="Times New Roman"/>
          <w:color w:val="auto"/>
          <w:sz w:val="32"/>
          <w:szCs w:val="32"/>
          <w:lang w:val="en-US" w:eastAsia="zh-CN"/>
        </w:rPr>
        <w:t>泥浆池、</w:t>
      </w:r>
      <w:r>
        <w:rPr>
          <w:rFonts w:hint="default" w:ascii="Times New Roman" w:hAnsi="Times New Roman" w:eastAsia="仿宋_GB2312" w:cs="Times New Roman"/>
          <w:color w:val="auto"/>
          <w:sz w:val="32"/>
          <w:szCs w:val="32"/>
          <w:lang w:eastAsia="zh-CN"/>
        </w:rPr>
        <w:t>临时料场</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lang w:val="en-US" w:eastAsia="zh-CN"/>
        </w:rPr>
        <w:t>优化、压缩</w:t>
      </w:r>
      <w:r>
        <w:rPr>
          <w:rFonts w:hint="default" w:ascii="Times New Roman" w:hAnsi="Times New Roman" w:eastAsia="仿宋_GB2312" w:cs="Times New Roman"/>
          <w:color w:val="auto"/>
          <w:sz w:val="32"/>
          <w:szCs w:val="32"/>
          <w:lang w:eastAsia="zh-CN"/>
        </w:rPr>
        <w:t>施工工期，减</w:t>
      </w:r>
      <w:r>
        <w:rPr>
          <w:rFonts w:hint="default" w:ascii="Times New Roman" w:hAnsi="Times New Roman" w:eastAsia="仿宋_GB2312" w:cs="Times New Roman"/>
          <w:color w:val="auto"/>
          <w:sz w:val="32"/>
          <w:szCs w:val="32"/>
          <w:lang w:val="en-US" w:eastAsia="zh-CN"/>
        </w:rPr>
        <w:t>缓</w:t>
      </w:r>
      <w:r>
        <w:rPr>
          <w:rFonts w:hint="default" w:ascii="Times New Roman" w:hAnsi="Times New Roman" w:eastAsia="仿宋_GB2312" w:cs="Times New Roman"/>
          <w:color w:val="auto"/>
          <w:sz w:val="32"/>
          <w:szCs w:val="32"/>
          <w:lang w:eastAsia="zh-CN"/>
        </w:rPr>
        <w:t>对永久性保护生态区域的影响。</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2.热媒炉、采暖炉以天然气作燃料，安装低氮燃烧器，燃气经各自的17米高排气筒达标排放。</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采用密闭性好的设备、密闭工艺流程等措施，减少有机废气的无组织排放；</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采气过程产生的甲醇、凝液和冷凝水通过管道输送至板一联合站处理；集注站内设置一座</w:t>
      </w:r>
      <w:r>
        <w:rPr>
          <w:rFonts w:hint="default" w:ascii="Times New Roman" w:hAnsi="Times New Roman" w:eastAsia="仿宋_GB2312" w:cs="Times New Roman"/>
          <w:color w:val="auto"/>
          <w:sz w:val="32"/>
          <w:szCs w:val="32"/>
          <w:lang w:val="en-US" w:eastAsia="zh-CN"/>
        </w:rPr>
        <w:t>600立方米水池用于收集初期雨水，并通过罐车运至板一联合站进行处理；生活污水暂存化粪池内，定期委托物业部门清掏。</w:t>
      </w:r>
    </w:p>
    <w:p>
      <w:pPr>
        <w:pageBreakBefore w:val="0"/>
        <w:widowControl w:val="0"/>
        <w:numPr>
          <w:ilvl w:val="0"/>
          <w:numId w:val="0"/>
        </w:numPr>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压缩机等</w:t>
      </w:r>
      <w:r>
        <w:rPr>
          <w:rFonts w:hint="default" w:ascii="Times New Roman" w:hAnsi="Times New Roman" w:eastAsia="仿宋_GB2312" w:cs="Times New Roman"/>
          <w:color w:val="auto"/>
          <w:sz w:val="32"/>
          <w:szCs w:val="32"/>
        </w:rPr>
        <w:t>噪声源采取隔声、消声、基础减振等措施，保证厂界噪声达标。</w:t>
      </w:r>
    </w:p>
    <w:p>
      <w:pPr>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做好各类固体废物的收集、贮存、运输和处置，做到资源化、减量化、无害化。</w:t>
      </w:r>
      <w:r>
        <w:rPr>
          <w:rFonts w:hint="default" w:ascii="Times New Roman" w:hAnsi="Times New Roman" w:eastAsia="仿宋_GB2312" w:cs="Times New Roman"/>
          <w:color w:val="auto"/>
          <w:sz w:val="32"/>
          <w:szCs w:val="32"/>
          <w:lang w:eastAsia="zh-CN"/>
        </w:rPr>
        <w:t>废润滑油、废滤芯、废油桶、废导热油、含油杂质等危险废物须按照《危险废物收集贮存运输技术规范》（HJ2025-2012</w:t>
      </w:r>
      <w:r>
        <w:rPr>
          <w:rFonts w:hint="default" w:ascii="Times New Roman" w:hAnsi="Times New Roman" w:eastAsia="仿宋_GB2312" w:cs="Times New Roman"/>
          <w:color w:val="auto"/>
          <w:sz w:val="32"/>
          <w:szCs w:val="32"/>
        </w:rPr>
        <w:t>）进行收集、贮存及运输，并交由有相应资质的单位进行处理、处置；危险废物暂存库应按《危险废物贮存污染控制标准》（GB18597-2001）进行</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rPr>
        <w:t>和管理；严格按照《工业危险废物产生单位规范化管理指标及抽查表》做好危险废物规范化管理工作。</w:t>
      </w:r>
      <w:r>
        <w:rPr>
          <w:rFonts w:hint="default" w:ascii="Times New Roman" w:hAnsi="Times New Roman" w:eastAsia="仿宋_GB2312" w:cs="Times New Roman"/>
          <w:color w:val="auto"/>
          <w:sz w:val="32"/>
          <w:szCs w:val="32"/>
          <w:lang w:eastAsia="zh-CN"/>
        </w:rPr>
        <w:t>过滤器产生的尘灰和</w:t>
      </w:r>
      <w:r>
        <w:rPr>
          <w:rFonts w:hint="default" w:ascii="Times New Roman" w:hAnsi="Times New Roman" w:eastAsia="仿宋_GB2312" w:cs="Times New Roman"/>
          <w:color w:val="auto"/>
          <w:sz w:val="32"/>
          <w:szCs w:val="32"/>
        </w:rPr>
        <w:t>生活垃圾交由环卫部门清运。</w:t>
      </w:r>
    </w:p>
    <w:p>
      <w:pPr>
        <w:pageBreakBefore w:val="0"/>
        <w:widowControl w:val="0"/>
        <w:numPr>
          <w:ilvl w:val="0"/>
          <w:numId w:val="0"/>
        </w:numPr>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6.严格按照《石油化工工程防渗技术规范》（GB/T50934-2013）的要求，完善分区防渗措施；加强地下水污染防控工作：合理设置地下水监测井，严格落实地下水监测计划，按照相关规定定期监测地下水的水质，一</w:t>
      </w:r>
      <w:r>
        <w:rPr>
          <w:rFonts w:hint="default" w:ascii="Times New Roman" w:hAnsi="Times New Roman" w:eastAsia="仿宋_GB2312" w:cs="Times New Roman"/>
          <w:color w:val="auto"/>
          <w:sz w:val="32"/>
          <w:szCs w:val="32"/>
        </w:rPr>
        <w:t>旦发现异常，要及时向环境保护行政主管部门报告。</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.认真落实报告书中的事故风险防范措施和事故应急削减措施，</w:t>
      </w:r>
      <w:r>
        <w:rPr>
          <w:rFonts w:hint="default" w:ascii="Times New Roman" w:hAnsi="Times New Roman"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rPr>
        <w:t>《中国石油天然气股份有限公司大港油田分公司（天津地区）突发环境事件综合应急预案》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制订</w:t>
      </w:r>
      <w:r>
        <w:rPr>
          <w:rFonts w:hint="default" w:ascii="Times New Roman" w:hAnsi="Times New Roman" w:eastAsia="仿宋_GB2312" w:cs="Times New Roman"/>
          <w:color w:val="auto"/>
          <w:sz w:val="32"/>
          <w:szCs w:val="32"/>
          <w:lang w:eastAsia="zh-CN"/>
        </w:rPr>
        <w:t>该工程</w:t>
      </w:r>
      <w:r>
        <w:rPr>
          <w:rFonts w:hint="default" w:ascii="Times New Roman" w:hAnsi="Times New Roman" w:eastAsia="仿宋_GB2312" w:cs="Times New Roman"/>
          <w:color w:val="auto"/>
          <w:sz w:val="32"/>
          <w:szCs w:val="32"/>
        </w:rPr>
        <w:t>的环境风险应急预案，</w:t>
      </w:r>
      <w:r>
        <w:rPr>
          <w:rFonts w:hint="default" w:ascii="Times New Roman" w:hAnsi="Times New Roman" w:eastAsia="仿宋_GB2312" w:cs="Times New Roman"/>
          <w:color w:val="auto"/>
          <w:sz w:val="32"/>
          <w:szCs w:val="32"/>
          <w:lang w:eastAsia="zh-CN"/>
        </w:rPr>
        <w:t>并定期开展演练。</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三、根据区生态环境局《关于</w:t>
      </w:r>
      <w:r>
        <w:rPr>
          <w:rFonts w:hint="default" w:ascii="Times New Roman" w:hAnsi="Times New Roman" w:eastAsia="仿宋_GB2312" w:cs="Times New Roman"/>
          <w:sz w:val="32"/>
          <w:szCs w:val="32"/>
          <w:lang w:eastAsia="zh-CN"/>
        </w:rPr>
        <w:t>大港油田集团有限责任公司大港驴驹河储气库工程（重大变动）</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kern w:val="44"/>
          <w:sz w:val="32"/>
          <w:szCs w:val="32"/>
          <w:lang w:val="en-US" w:eastAsia="zh-CN" w:bidi="ar-SA"/>
        </w:rPr>
        <w:t>新增污染物总量来源的确认意见》，该工程新增二氧化硫0.0559吨/年、氮氧化物0.1396吨/年。</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四、工程建设应严格执行环境保护设施与主体工程同时设计、同时施工、同时投产使用的“三同时”管理制度，竣工后按规定的标准和程序开展环境保护验收，经验收合格后方可正式投入使用；在该工程发生实际排污之前，你公司应按照法律法规要求，做好排污许可管理相关工作；若工程的性质、规模、地点、生产工艺或防治污染的措施发生重大变动，须重新报批环境影响评价文件。</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五、工程应执行以下标准：</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1.环境质量标准</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①《环境空气质量标准》（GB3095－2012）二级；甲醇执行《环境影响评价技术导则 大气环境》（HJ2.2-2018）附录D中的限值；</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②《声环境质量标准》（GB3096-2008）2类；</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44"/>
          <w:sz w:val="32"/>
          <w:szCs w:val="32"/>
          <w:lang w:val="en-US" w:eastAsia="zh-CN" w:bidi="ar-SA"/>
        </w:rPr>
        <w:t>③</w:t>
      </w:r>
      <w:r>
        <w:rPr>
          <w:rFonts w:hint="default" w:ascii="Times New Roman" w:hAnsi="Times New Roman" w:eastAsia="仿宋_GB2312" w:cs="Times New Roman"/>
          <w:sz w:val="32"/>
          <w:szCs w:val="32"/>
        </w:rPr>
        <w:t>《地下水质量标准》（GB/T14848-2017）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kern w:val="44"/>
          <w:sz w:val="32"/>
          <w:szCs w:val="32"/>
          <w:lang w:val="en-US" w:eastAsia="zh-CN" w:bidi="ar-SA"/>
        </w:rPr>
        <w:t>2.污染物排放标准</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①热媒炉、采暖炉排放的烟气执行《锅炉大气污染物排放标准》（DB12/151-2016）；甲醇执行《工业企业挥发性有机物排放控制标准》（DB12/524-2014）；</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②《工业企业厂界环境噪声排放标准》（GB12348-2008）2类；</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③《建筑施工场界环境噪声排放标准》（GB12523-2011）；</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④《危险废物贮存污染控制标准》（GB18597-2001）；</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⑤</w:t>
      </w:r>
      <w:r>
        <w:rPr>
          <w:rFonts w:hint="default" w:ascii="Times New Roman" w:hAnsi="Times New Roman" w:eastAsia="仿宋_GB2312" w:cs="Times New Roman"/>
          <w:sz w:val="32"/>
          <w:szCs w:val="32"/>
        </w:rPr>
        <w:t>《一般工业固体废物贮存</w:t>
      </w:r>
      <w:r>
        <w:rPr>
          <w:rFonts w:hint="default" w:ascii="Times New Roman" w:hAnsi="Times New Roman" w:eastAsia="仿宋_GB2312" w:cs="Times New Roman"/>
          <w:sz w:val="32"/>
          <w:szCs w:val="32"/>
          <w:lang w:eastAsia="zh-CN"/>
        </w:rPr>
        <w:t>和填埋</w:t>
      </w:r>
      <w:r>
        <w:rPr>
          <w:rFonts w:hint="default" w:ascii="Times New Roman" w:hAnsi="Times New Roman" w:eastAsia="仿宋_GB2312" w:cs="Times New Roman"/>
          <w:sz w:val="32"/>
          <w:szCs w:val="32"/>
        </w:rPr>
        <w:t>污染控制标准》（GB18599-20</w:t>
      </w:r>
      <w:r>
        <w:rPr>
          <w:rFonts w:hint="default" w:ascii="Times New Roman" w:hAnsi="Times New Roman" w:eastAsia="仿宋_GB2312" w:cs="Times New Roman"/>
          <w:sz w:val="32"/>
          <w:szCs w:val="32"/>
          <w:lang w:val="e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44"/>
          <w:sz w:val="32"/>
          <w:szCs w:val="32"/>
          <w:lang w:val="en-US" w:eastAsia="zh-CN" w:bidi="ar-SA"/>
        </w:rPr>
        <w:t>。</w:t>
      </w:r>
    </w:p>
    <w:p>
      <w:pPr>
        <w:pageBreakBefore w:val="0"/>
        <w:widowControl w:val="0"/>
        <w:kinsoku/>
        <w:wordWrap/>
        <w:overflowPunct/>
        <w:topLinePunct w:val="0"/>
        <w:autoSpaceDE/>
        <w:autoSpaceDN/>
        <w:bidi w:val="0"/>
        <w:snapToGrid/>
        <w:spacing w:line="360" w:lineRule="auto"/>
        <w:ind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此复。</w:t>
      </w:r>
    </w:p>
    <w:p>
      <w:pPr>
        <w:spacing w:line="360" w:lineRule="auto"/>
        <w:ind w:firstLine="640" w:firstLineChars="200"/>
        <w:textAlignment w:val="baseline"/>
        <w:rPr>
          <w:rFonts w:hint="default" w:ascii="Times New Roman" w:hAnsi="Times New Roman" w:eastAsia="仿宋_GB2312" w:cs="Times New Roman"/>
          <w:sz w:val="32"/>
          <w:szCs w:val="32"/>
        </w:rPr>
      </w:pPr>
    </w:p>
    <w:p>
      <w:pPr>
        <w:spacing w:line="360" w:lineRule="auto"/>
        <w:ind w:firstLine="640" w:firstLineChars="200"/>
        <w:textAlignment w:val="baseline"/>
        <w:rPr>
          <w:rFonts w:hint="default" w:ascii="Times New Roman" w:hAnsi="Times New Roman" w:eastAsia="仿宋_GB2312" w:cs="Times New Roman"/>
          <w:sz w:val="32"/>
          <w:szCs w:val="32"/>
        </w:rPr>
      </w:pPr>
    </w:p>
    <w:p>
      <w:pPr>
        <w:spacing w:line="360" w:lineRule="auto"/>
        <w:ind w:firstLine="640" w:firstLineChars="200"/>
        <w:textAlignment w:val="baseline"/>
        <w:rPr>
          <w:rFonts w:hint="default" w:ascii="Times New Roman" w:hAnsi="Times New Roman" w:eastAsia="仿宋_GB2312" w:cs="Times New Roman"/>
          <w:sz w:val="32"/>
          <w:szCs w:val="32"/>
        </w:rPr>
      </w:pPr>
    </w:p>
    <w:p>
      <w:pPr>
        <w:spacing w:line="360" w:lineRule="auto"/>
        <w:ind w:firstLine="3360" w:firstLineChars="1050"/>
        <w:textAlignment w:val="baseline"/>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 xml:space="preserve">2021年10月19日    </w:t>
      </w: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bookmarkStart w:id="0" w:name="_GoBack"/>
      <w:bookmarkEnd w:id="0"/>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 报告</w:t>
      </w:r>
      <w:r>
        <w:rPr>
          <w:rFonts w:hint="default" w:ascii="Times New Roman" w:hAnsi="Times New Roman" w:eastAsia="仿宋_GB2312" w:cs="Times New Roman"/>
          <w:sz w:val="28"/>
          <w:szCs w:val="28"/>
          <w:lang w:eastAsia="zh-CN"/>
        </w:rPr>
        <w:t>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5"/>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272BD"/>
    <w:multiLevelType w:val="singleLevel"/>
    <w:tmpl w:val="EBD272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24F21"/>
    <w:rsid w:val="00145F43"/>
    <w:rsid w:val="00152774"/>
    <w:rsid w:val="00180D2F"/>
    <w:rsid w:val="001964EB"/>
    <w:rsid w:val="001A023C"/>
    <w:rsid w:val="001A6E65"/>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F6B0B"/>
    <w:rsid w:val="00C8126D"/>
    <w:rsid w:val="00C8289E"/>
    <w:rsid w:val="00CE5024"/>
    <w:rsid w:val="00CF428F"/>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3B703F5"/>
    <w:rsid w:val="04290E13"/>
    <w:rsid w:val="06D63287"/>
    <w:rsid w:val="07122C9B"/>
    <w:rsid w:val="07CF6683"/>
    <w:rsid w:val="09C20CD4"/>
    <w:rsid w:val="0A5E29B8"/>
    <w:rsid w:val="0A880BD1"/>
    <w:rsid w:val="0B6D14B7"/>
    <w:rsid w:val="0BA57FFA"/>
    <w:rsid w:val="0C274325"/>
    <w:rsid w:val="0DB05F71"/>
    <w:rsid w:val="0F85208F"/>
    <w:rsid w:val="127C55AF"/>
    <w:rsid w:val="12FC09D5"/>
    <w:rsid w:val="137D71C4"/>
    <w:rsid w:val="13D57F9A"/>
    <w:rsid w:val="14225F7E"/>
    <w:rsid w:val="17F05DDB"/>
    <w:rsid w:val="195535DF"/>
    <w:rsid w:val="1993249C"/>
    <w:rsid w:val="1A6445B4"/>
    <w:rsid w:val="1AE821FF"/>
    <w:rsid w:val="1C171707"/>
    <w:rsid w:val="1CF615F4"/>
    <w:rsid w:val="1DDD5804"/>
    <w:rsid w:val="1EEE426B"/>
    <w:rsid w:val="1F833F4C"/>
    <w:rsid w:val="20200E7B"/>
    <w:rsid w:val="20BD4C04"/>
    <w:rsid w:val="22EC065A"/>
    <w:rsid w:val="2314263E"/>
    <w:rsid w:val="265E70F3"/>
    <w:rsid w:val="275B636E"/>
    <w:rsid w:val="2A1F0535"/>
    <w:rsid w:val="2BE10FDA"/>
    <w:rsid w:val="2D6B2FB1"/>
    <w:rsid w:val="2D950447"/>
    <w:rsid w:val="2E9C2339"/>
    <w:rsid w:val="2EB61065"/>
    <w:rsid w:val="2F402880"/>
    <w:rsid w:val="30EF4FC8"/>
    <w:rsid w:val="316A2E22"/>
    <w:rsid w:val="335F5036"/>
    <w:rsid w:val="33CA465E"/>
    <w:rsid w:val="341D4D9E"/>
    <w:rsid w:val="38C13977"/>
    <w:rsid w:val="38D3125F"/>
    <w:rsid w:val="3982447C"/>
    <w:rsid w:val="399C4C37"/>
    <w:rsid w:val="3AE6012A"/>
    <w:rsid w:val="3B081A14"/>
    <w:rsid w:val="3B366CC3"/>
    <w:rsid w:val="3B3E458F"/>
    <w:rsid w:val="3DD972C9"/>
    <w:rsid w:val="3E015AA4"/>
    <w:rsid w:val="3E3457D1"/>
    <w:rsid w:val="4032396A"/>
    <w:rsid w:val="42637C66"/>
    <w:rsid w:val="4287028B"/>
    <w:rsid w:val="441F2B36"/>
    <w:rsid w:val="453F5757"/>
    <w:rsid w:val="4558386E"/>
    <w:rsid w:val="47DB1ABD"/>
    <w:rsid w:val="47E44711"/>
    <w:rsid w:val="491008AF"/>
    <w:rsid w:val="4A9F1CFD"/>
    <w:rsid w:val="4AFC0E2A"/>
    <w:rsid w:val="4B106CD2"/>
    <w:rsid w:val="4D6D392B"/>
    <w:rsid w:val="4E6D137A"/>
    <w:rsid w:val="4F0F3C12"/>
    <w:rsid w:val="4FD06141"/>
    <w:rsid w:val="52966793"/>
    <w:rsid w:val="52E778C8"/>
    <w:rsid w:val="53A509B0"/>
    <w:rsid w:val="54121B86"/>
    <w:rsid w:val="57657ED4"/>
    <w:rsid w:val="58101003"/>
    <w:rsid w:val="59465D4C"/>
    <w:rsid w:val="59F7738F"/>
    <w:rsid w:val="5C583851"/>
    <w:rsid w:val="5D0F3DCC"/>
    <w:rsid w:val="5DD22B23"/>
    <w:rsid w:val="5E687A4E"/>
    <w:rsid w:val="5EA835A8"/>
    <w:rsid w:val="628A6975"/>
    <w:rsid w:val="64E21D07"/>
    <w:rsid w:val="65782258"/>
    <w:rsid w:val="659B209F"/>
    <w:rsid w:val="65D0786B"/>
    <w:rsid w:val="6B24566E"/>
    <w:rsid w:val="6C55508D"/>
    <w:rsid w:val="6C930B10"/>
    <w:rsid w:val="706A7164"/>
    <w:rsid w:val="70926BEC"/>
    <w:rsid w:val="71117ACA"/>
    <w:rsid w:val="71747882"/>
    <w:rsid w:val="75B11744"/>
    <w:rsid w:val="765E3FC0"/>
    <w:rsid w:val="771B0EFA"/>
    <w:rsid w:val="7A851A01"/>
    <w:rsid w:val="7ACB9085"/>
    <w:rsid w:val="7CA616F3"/>
    <w:rsid w:val="7D247CD4"/>
    <w:rsid w:val="7E0C396A"/>
    <w:rsid w:val="7F247A50"/>
    <w:rsid w:val="97FF8E29"/>
    <w:rsid w:val="DF7F8354"/>
    <w:rsid w:val="FFF8E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109</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2014-05-23T01:22:00Z</dcterms:created>
  <dc:creator>张明蕾</dc:creator>
  <cp:lastModifiedBy>孙烨</cp:lastModifiedBy>
  <cp:lastPrinted>2021-10-19T10:20:00Z</cp:lastPrinted>
  <dcterms:modified xsi:type="dcterms:W3CDTF">2021-10-27T16:49:51Z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654140521D5D42E6A20AB23C20CC349B</vt:lpwstr>
  </property>
</Properties>
</file>